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48"/>
          <w:szCs w:val="48"/>
        </w:rPr>
        <w:t xml:space="preserve">                 Cahier des Charges : "YouArt"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1. Contexte et Objectifs du Projet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1.1 Contexte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"YouArt" est une plateforme en ligne innovante visant à soutenir les artistes spécialisés dans le dessin et les amateurs d'art. Elle leur offre un espace pour s'exprimer, collaborer et découvrir des créations artistiques variées. L'objectif principal est de créer une communauté artistique interactive et accessible.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1.2 Problématique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Les artistes spécialisés dans le dessin rencontrent souvent des difficultés à exposer leurs œuvres, à obtenir de la visibilité et à interagir avec une communauté engagée. De plus, la vente d'œuvres d'art en ligne reste un défi en raison du manque de plateformes adaptées aux besoins des artistes et des passionnés. YouArt vise à répondre à ces défis en proposant un espace numérique dédié à la création, au partage et à la monétisation des œuvres de dessin.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1.3 Objectifs Généraux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 xml:space="preserve">Présentation des œuvres : Permettre aux artistes de créer des galeries personnalisées.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 xml:space="preserve">Vente en ligne : Offrir un espace pour vendre des œuvres d'art directement sur la plateforme.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 xml:space="preserve">Interaction communautaire : Favoriser les échanges entre artistes et amateurs d'art.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 xml:space="preserve">Apprentissage : Proposer des ateliers pour le développement des compétences.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1.4 Objectifs Spécifiques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 xml:space="preserve">Faciliter la création de profils et de galeries personnalisées.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 xml:space="preserve">Intégrer un système de gestion des transactions pour la vente des œuvres.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 xml:space="preserve">Offrir des ateliers interactifs et des outils d’échange entre utilisateurs.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 xml:space="preserve">Assurer une expérience utilisateur intuitive, compatible desktop et mobile.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2. Périmètre Fonctionnel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2.1 Fonctionnalités Principales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a. Gestion des Utilisateurs
</w:t>
      </w:r>
    </w:p>
    <w:p>
      <w:pPr>
        <w:numPr>
          <w:ilvl w:val="0"/>
          <w:numId w:val="3"/>
        </w:numPr>
        <w:spacing w:after="0" w:before="0" w:line="336" w:lineRule="auto"/>
        <w:jc w:val="start"/>
      </w:pPr>
      <w:r>
        <w:rPr>
          <w:rFonts w:ascii="Canva Sans Bold" w:hAnsi="Canva Sans Bold" w:cs="Canva Sans Bold" w:eastAsia="Canva Sans Bold"/>
          <w:b/>
          <w:bCs/>
          <w:color w:val="000000"/>
          <w:sz w:val="24"/>
          <w:szCs w:val="24"/>
        </w:rPr>
        <w:t xml:space="preserve">Inscription et connexion avec validation email.
</w:t>
      </w:r>
    </w:p>
    <w:p>
      <w:pPr>
        <w:numPr>
          <w:ilvl w:val="0"/>
          <w:numId w:val="3"/>
        </w:numPr>
        <w:spacing w:after="0" w:before="0" w:line="336" w:lineRule="auto"/>
        <w:jc w:val="start"/>
      </w:pPr>
      <w:r>
        <w:rPr>
          <w:rFonts w:ascii="Canva Sans Bold" w:hAnsi="Canva Sans Bold" w:cs="Canva Sans Bold" w:eastAsia="Canva Sans Bold"/>
          <w:b/>
          <w:bCs/>
          <w:color w:val="000000"/>
          <w:sz w:val="24"/>
          <w:szCs w:val="24"/>
        </w:rPr>
        <w:t xml:space="preserve">Gestion des profils utilisateurs.
</w:t>
      </w:r>
    </w:p>
    <w:p>
      <w:pPr>
        <w:numPr>
          <w:ilvl w:val="0"/>
          <w:numId w:val="3"/>
        </w:numPr>
        <w:spacing w:after="0" w:before="0" w:line="336" w:lineRule="auto"/>
        <w:jc w:val="start"/>
      </w:pPr>
      <w:r>
        <w:rPr>
          <w:rFonts w:ascii="Canva Sans Bold" w:hAnsi="Canva Sans Bold" w:cs="Canva Sans Bold" w:eastAsia="Canva Sans Bold"/>
          <w:b/>
          <w:bCs/>
          <w:color w:val="000000"/>
          <w:sz w:val="24"/>
          <w:szCs w:val="24"/>
        </w:rPr>
        <w:t xml:space="preserve">Attribution de rôles : artiste, amateur, administrateur.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b. Galeries et Œuvres d'Art
</w:t>
      </w:r>
    </w:p>
    <w:p>
      <w:pPr>
        <w:numPr>
          <w:ilvl w:val="0"/>
          <w:numId w:val="4"/>
        </w:numPr>
        <w:spacing w:after="0" w:before="0" w:line="336" w:lineRule="auto"/>
        <w:jc w:val="start"/>
      </w:pPr>
      <w:r>
        <w:rPr>
          <w:rFonts w:ascii="Canva Sans Bold" w:hAnsi="Canva Sans Bold" w:cs="Canva Sans Bold" w:eastAsia="Canva Sans Bold"/>
          <w:b/>
          <w:bCs/>
          <w:color w:val="000000"/>
          <w:sz w:val="24"/>
          <w:szCs w:val="24"/>
        </w:rPr>
        <w:t xml:space="preserve">Création et personnalisation de galeries.
</w:t>
      </w:r>
    </w:p>
    <w:p>
      <w:pPr>
        <w:numPr>
          <w:ilvl w:val="0"/>
          <w:numId w:val="4"/>
        </w:numPr>
        <w:spacing w:after="0" w:before="0" w:line="336" w:lineRule="auto"/>
        <w:jc w:val="start"/>
      </w:pPr>
      <w:r>
        <w:rPr>
          <w:rFonts w:ascii="Canva Sans Bold" w:hAnsi="Canva Sans Bold" w:cs="Canva Sans Bold" w:eastAsia="Canva Sans Bold"/>
          <w:b/>
          <w:bCs/>
          <w:color w:val="000000"/>
          <w:sz w:val="24"/>
          <w:szCs w:val="24"/>
        </w:rPr>
        <w:t xml:space="preserve">Ajout, modification et suppression d’œuvres.
</w:t>
      </w:r>
    </w:p>
    <w:p>
      <w:pPr>
        <w:numPr>
          <w:ilvl w:val="0"/>
          <w:numId w:val="4"/>
        </w:numPr>
        <w:spacing w:after="0" w:before="0" w:line="336" w:lineRule="auto"/>
        <w:jc w:val="start"/>
      </w:pPr>
      <w:r>
        <w:rPr>
          <w:rFonts w:ascii="Canva Sans Bold" w:hAnsi="Canva Sans Bold" w:cs="Canva Sans Bold" w:eastAsia="Canva Sans Bold"/>
          <w:b/>
          <w:bCs/>
          <w:color w:val="000000"/>
          <w:sz w:val="24"/>
          <w:szCs w:val="24"/>
        </w:rPr>
        <w:t xml:space="preserve">Visualisation publique des galeries.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 Ateliers et Ressources
</w:t>
      </w:r>
    </w:p>
    <w:p>
      <w:pPr>
        <w:numPr>
          <w:ilvl w:val="0"/>
          <w:numId w:val="5"/>
        </w:numPr>
        <w:spacing w:after="0" w:before="0" w:line="336" w:lineRule="auto"/>
        <w:jc w:val="start"/>
      </w:pPr>
      <w:r>
        <w:rPr>
          <w:rFonts w:ascii="Canva Sans Bold" w:hAnsi="Canva Sans Bold" w:cs="Canva Sans Bold" w:eastAsia="Canva Sans Bold"/>
          <w:b/>
          <w:bCs/>
          <w:color w:val="000000"/>
          <w:sz w:val="24"/>
          <w:szCs w:val="24"/>
        </w:rPr>
        <w:t xml:space="preserve">Accès à une liste d’ateliers avec descriptions et dates.
</w:t>
      </w:r>
    </w:p>
    <w:p>
      <w:pPr>
        <w:numPr>
          <w:ilvl w:val="0"/>
          <w:numId w:val="5"/>
        </w:numPr>
        <w:spacing w:after="0" w:before="0" w:line="336" w:lineRule="auto"/>
        <w:jc w:val="start"/>
      </w:pPr>
      <w:r>
        <w:rPr>
          <w:rFonts w:ascii="Canva Sans Bold" w:hAnsi="Canva Sans Bold" w:cs="Canva Sans Bold" w:eastAsia="Canva Sans Bold"/>
          <w:b/>
          <w:bCs/>
          <w:color w:val="000000"/>
          <w:sz w:val="24"/>
          <w:szCs w:val="24"/>
        </w:rPr>
        <w:t xml:space="preserve">Accès à des ressources multimédias (vidéos, guides, échanges en ligne).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d. Vente d’Œuvres
</w:t>
      </w:r>
    </w:p>
    <w:p>
      <w:pPr>
        <w:numPr>
          <w:ilvl w:val="0"/>
          <w:numId w:val="6"/>
        </w:numPr>
        <w:spacing w:after="0" w:before="0" w:line="336" w:lineRule="auto"/>
        <w:jc w:val="start"/>
      </w:pPr>
      <w:r>
        <w:rPr>
          <w:rFonts w:ascii="Canva Sans Bold" w:hAnsi="Canva Sans Bold" w:cs="Canva Sans Bold" w:eastAsia="Canva Sans Bold"/>
          <w:b/>
          <w:bCs/>
          <w:color w:val="000000"/>
          <w:sz w:val="24"/>
          <w:szCs w:val="24"/>
        </w:rPr>
        <w:t xml:space="preserve">Mise en vente d’œuvres avec système de paiement en ligne.
</w:t>
      </w:r>
    </w:p>
    <w:p>
      <w:pPr>
        <w:numPr>
          <w:ilvl w:val="0"/>
          <w:numId w:val="6"/>
        </w:numPr>
        <w:spacing w:after="0" w:before="0" w:line="336" w:lineRule="auto"/>
        <w:jc w:val="start"/>
      </w:pPr>
      <w:r>
        <w:rPr>
          <w:rFonts w:ascii="Canva Sans Bold" w:hAnsi="Canva Sans Bold" w:cs="Canva Sans Bold" w:eastAsia="Canva Sans Bold"/>
          <w:b/>
          <w:bCs/>
          <w:color w:val="000000"/>
          <w:sz w:val="24"/>
          <w:szCs w:val="24"/>
        </w:rPr>
        <w:t xml:space="preserve">Gestion des transactions et suivi des commandes.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e. Interaction et Communauté
</w:t>
      </w:r>
    </w:p>
    <w:p>
      <w:pPr>
        <w:numPr>
          <w:ilvl w:val="0"/>
          <w:numId w:val="7"/>
        </w:numPr>
        <w:spacing w:after="0" w:before="0" w:line="336" w:lineRule="auto"/>
        <w:jc w:val="start"/>
      </w:pPr>
      <w:r>
        <w:rPr>
          <w:rFonts w:ascii="Canva Sans Bold" w:hAnsi="Canva Sans Bold" w:cs="Canva Sans Bold" w:eastAsia="Canva Sans Bold"/>
          <w:b/>
          <w:bCs/>
          <w:color w:val="000000"/>
          <w:sz w:val="24"/>
          <w:szCs w:val="24"/>
        </w:rPr>
        <w:t xml:space="preserve">Possibilité de commenter et liker des œuvres.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2.2 Fonctionnalités Administratives
</w:t>
      </w:r>
    </w:p>
    <w:p>
      <w:pPr>
        <w:numPr>
          <w:ilvl w:val="0"/>
          <w:numId w:val="8"/>
        </w:numPr>
        <w:spacing w:after="0" w:before="0" w:line="336" w:lineRule="auto"/>
        <w:jc w:val="start"/>
      </w:pPr>
      <w:r>
        <w:rPr>
          <w:rFonts w:ascii="Canva Sans Bold" w:hAnsi="Canva Sans Bold" w:cs="Canva Sans Bold" w:eastAsia="Canva Sans Bold"/>
          <w:b/>
          <w:bCs/>
          <w:color w:val="000000"/>
          <w:sz w:val="24"/>
          <w:szCs w:val="24"/>
        </w:rPr>
        <w:t xml:space="preserve">Modération des contenus publiés.
</w:t>
      </w:r>
    </w:p>
    <w:p>
      <w:pPr>
        <w:numPr>
          <w:ilvl w:val="0"/>
          <w:numId w:val="8"/>
        </w:numPr>
        <w:spacing w:after="0" w:before="0" w:line="336" w:lineRule="auto"/>
        <w:jc w:val="start"/>
      </w:pPr>
      <w:r>
        <w:rPr>
          <w:rFonts w:ascii="Canva Sans Bold" w:hAnsi="Canva Sans Bold" w:cs="Canva Sans Bold" w:eastAsia="Canva Sans Bold"/>
          <w:b/>
          <w:bCs/>
          <w:color w:val="000000"/>
          <w:sz w:val="24"/>
          <w:szCs w:val="24"/>
        </w:rPr>
        <w:t xml:space="preserve">Gestion des utilisateurs (activation, suspension, suppression).
</w:t>
      </w:r>
    </w:p>
    <w:p>
      <w:pPr>
        <w:numPr>
          <w:ilvl w:val="0"/>
          <w:numId w:val="8"/>
        </w:numPr>
        <w:spacing w:after="0" w:before="0" w:line="336" w:lineRule="auto"/>
        <w:jc w:val="start"/>
      </w:pPr>
      <w:r>
        <w:rPr>
          <w:rFonts w:ascii="Canva Sans Bold" w:hAnsi="Canva Sans Bold" w:cs="Canva Sans Bold" w:eastAsia="Canva Sans Bold"/>
          <w:b/>
          <w:bCs/>
          <w:color w:val="000000"/>
          <w:sz w:val="24"/>
          <w:szCs w:val="24"/>
        </w:rPr>
        <w:t xml:space="preserve">Supervision des ateliers, ventes et paiements.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3. Spécifications Techniques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3.1 Technologies Utilisées
</w:t>
      </w:r>
    </w:p>
    <w:p>
      <w:pPr>
        <w:numPr>
          <w:ilvl w:val="0"/>
          <w:numId w:val="9"/>
        </w:numPr>
        <w:spacing w:after="0" w:before="0" w:line="336" w:lineRule="auto"/>
        <w:jc w:val="start"/>
      </w:pPr>
      <w:r>
        <w:rPr>
          <w:rFonts w:ascii="Canva Sans Bold" w:hAnsi="Canva Sans Bold" w:cs="Canva Sans Bold" w:eastAsia="Canva Sans Bold"/>
          <w:b/>
          <w:bCs/>
          <w:color w:val="000000"/>
          <w:sz w:val="24"/>
          <w:szCs w:val="24"/>
        </w:rPr>
        <w:t xml:space="preserve">Frontend : HTML, CSS (Framework : Tailwind CSS), JavaScript.
</w:t>
      </w:r>
    </w:p>
    <w:p>
      <w:pPr>
        <w:numPr>
          <w:ilvl w:val="0"/>
          <w:numId w:val="9"/>
        </w:numPr>
        <w:spacing w:after="0" w:before="0" w:line="336" w:lineRule="auto"/>
        <w:jc w:val="start"/>
      </w:pPr>
      <w:r>
        <w:rPr>
          <w:rFonts w:ascii="Canva Sans Bold" w:hAnsi="Canva Sans Bold" w:cs="Canva Sans Bold" w:eastAsia="Canva Sans Bold"/>
          <w:b/>
          <w:bCs/>
          <w:color w:val="000000"/>
          <w:sz w:val="24"/>
          <w:szCs w:val="24"/>
        </w:rPr>
        <w:t xml:space="preserve">Backend : PHP.
</w:t>
      </w:r>
    </w:p>
    <w:p>
      <w:pPr>
        <w:numPr>
          <w:ilvl w:val="0"/>
          <w:numId w:val="9"/>
        </w:numPr>
        <w:spacing w:after="0" w:before="0" w:line="336" w:lineRule="auto"/>
        <w:jc w:val="start"/>
      </w:pPr>
      <w:r>
        <w:rPr>
          <w:rFonts w:ascii="Canva Sans Bold" w:hAnsi="Canva Sans Bold" w:cs="Canva Sans Bold" w:eastAsia="Canva Sans Bold"/>
          <w:b/>
          <w:bCs/>
          <w:color w:val="000000"/>
          <w:sz w:val="24"/>
          <w:szCs w:val="24"/>
        </w:rPr>
        <w:t xml:space="preserve">Base de Données : PostgreSQL (gestion via PDO).
</w:t>
      </w:r>
    </w:p>
    <w:p>
      <w:pPr>
        <w:numPr>
          <w:ilvl w:val="0"/>
          <w:numId w:val="9"/>
        </w:numPr>
        <w:spacing w:after="0" w:before="0" w:line="336" w:lineRule="auto"/>
        <w:jc w:val="start"/>
      </w:pPr>
      <w:r>
        <w:rPr>
          <w:rFonts w:ascii="Canva Sans Bold" w:hAnsi="Canva Sans Bold" w:cs="Canva Sans Bold" w:eastAsia="Canva Sans Bold"/>
          <w:b/>
          <w:bCs/>
          <w:color w:val="000000"/>
          <w:sz w:val="24"/>
          <w:szCs w:val="24"/>
        </w:rPr>
        <w:t xml:space="preserve">Authentification : Utilisation de bcrypt pour le hachage des mots de passe.
</w:t>
      </w:r>
    </w:p>
    <w:p>
      <w:pPr>
        <w:numPr>
          <w:ilvl w:val="0"/>
          <w:numId w:val="9"/>
        </w:numPr>
        <w:spacing w:after="0" w:before="0" w:line="336" w:lineRule="auto"/>
        <w:jc w:val="start"/>
      </w:pPr>
      <w:r>
        <w:rPr>
          <w:rFonts w:ascii="Canva Sans Bold" w:hAnsi="Canva Sans Bold" w:cs="Canva Sans Bold" w:eastAsia="Canva Sans Bold"/>
          <w:b/>
          <w:bCs/>
          <w:color w:val="000000"/>
          <w:sz w:val="24"/>
          <w:szCs w:val="24"/>
        </w:rPr>
        <w:t xml:space="preserve">Hébergement : Serveur web compatible PHP/PostgreSQL.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3.2 Accessibilité
</w:t>
      </w:r>
    </w:p>
    <w:p>
      <w:pPr>
        <w:numPr>
          <w:ilvl w:val="0"/>
          <w:numId w:val="10"/>
        </w:numPr>
        <w:spacing w:after="0" w:before="0" w:line="336" w:lineRule="auto"/>
        <w:jc w:val="start"/>
      </w:pPr>
      <w:r>
        <w:rPr>
          <w:rFonts w:ascii="Canva Sans Bold" w:hAnsi="Canva Sans Bold" w:cs="Canva Sans Bold" w:eastAsia="Canva Sans Bold"/>
          <w:b/>
          <w:bCs/>
          <w:color w:val="000000"/>
          <w:sz w:val="24"/>
          <w:szCs w:val="24"/>
        </w:rPr>
        <w:t xml:space="preserve">Conception responsive, adaptée aux écrans desktop, tablettes et mobiles.
</w:t>
      </w:r>
    </w:p>
    <w:p>
      <w:pPr>
        <w:numPr>
          <w:ilvl w:val="0"/>
          <w:numId w:val="10"/>
        </w:numPr>
        <w:spacing w:after="0" w:before="0" w:line="336" w:lineRule="auto"/>
        <w:jc w:val="start"/>
      </w:pPr>
      <w:r>
        <w:rPr>
          <w:rFonts w:ascii="Canva Sans Bold" w:hAnsi="Canva Sans Bold" w:cs="Canva Sans Bold" w:eastAsia="Canva Sans Bold"/>
          <w:b/>
          <w:bCs/>
          <w:color w:val="000000"/>
          <w:sz w:val="24"/>
          <w:szCs w:val="24"/>
        </w:rPr>
        <w:t xml:space="preserve">Navigation intuitive pour tous les utilisateurs.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3.3 Sécurité
</w:t>
      </w:r>
    </w:p>
    <w:p>
      <w:pPr>
        <w:numPr>
          <w:ilvl w:val="0"/>
          <w:numId w:val="11"/>
        </w:numPr>
        <w:spacing w:after="0" w:before="0" w:line="336" w:lineRule="auto"/>
        <w:jc w:val="start"/>
      </w:pPr>
      <w:r>
        <w:rPr>
          <w:rFonts w:ascii="Canva Sans Bold" w:hAnsi="Canva Sans Bold" w:cs="Canva Sans Bold" w:eastAsia="Canva Sans Bold"/>
          <w:b/>
          <w:bCs/>
          <w:color w:val="000000"/>
          <w:sz w:val="24"/>
          <w:szCs w:val="24"/>
        </w:rPr>
        <w:t xml:space="preserve">Validation stricte des entrées utilisateur pour prévenir les injections SQL et attaques XSS.
</w:t>
      </w:r>
    </w:p>
    <w:p>
      <w:pPr>
        <w:numPr>
          <w:ilvl w:val="0"/>
          <w:numId w:val="11"/>
        </w:numPr>
        <w:spacing w:after="0" w:before="0" w:line="336" w:lineRule="auto"/>
        <w:jc w:val="start"/>
      </w:pPr>
      <w:r>
        <w:rPr>
          <w:rFonts w:ascii="Canva Sans Bold" w:hAnsi="Canva Sans Bold" w:cs="Canva Sans Bold" w:eastAsia="Canva Sans Bold"/>
          <w:b/>
          <w:bCs/>
          <w:color w:val="000000"/>
          <w:sz w:val="24"/>
          <w:szCs w:val="24"/>
        </w:rPr>
        <w:t xml:space="preserve">Mise en place de protections contre les attaques CSRF.
</w:t>
      </w:r>
    </w:p>
    <w:p>
      <w:pPr>
        <w:numPr>
          <w:ilvl w:val="0"/>
          <w:numId w:val="11"/>
        </w:numPr>
        <w:spacing w:after="0" w:before="0" w:line="336" w:lineRule="auto"/>
        <w:jc w:val="start"/>
      </w:pPr>
      <w:r>
        <w:rPr>
          <w:rFonts w:ascii="Canva Sans Bold" w:hAnsi="Canva Sans Bold" w:cs="Canva Sans Bold" w:eastAsia="Canva Sans Bold"/>
          <w:b/>
          <w:bCs/>
          <w:color w:val="000000"/>
          <w:sz w:val="24"/>
          <w:szCs w:val="24"/>
        </w:rPr>
        <w:t xml:space="preserve">Gestion des sessions avec des protocoles de sécurité avancés.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4. Planification Estimée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Phase 1 : Étude et Conception (Janvier - Février 2025)
</w:t>
      </w:r>
    </w:p>
    <w:p>
      <w:pPr>
        <w:numPr>
          <w:ilvl w:val="0"/>
          <w:numId w:val="12"/>
        </w:numPr>
        <w:spacing w:after="0" w:before="0" w:line="336" w:lineRule="auto"/>
        <w:jc w:val="start"/>
      </w:pPr>
      <w:r>
        <w:rPr>
          <w:rFonts w:ascii="Canva Sans Bold" w:hAnsi="Canva Sans Bold" w:cs="Canva Sans Bold" w:eastAsia="Canva Sans Bold"/>
          <w:b/>
          <w:bCs/>
          <w:color w:val="000000"/>
          <w:sz w:val="24"/>
          <w:szCs w:val="24"/>
        </w:rPr>
        <w:t xml:space="preserve">14/02/2025 : Livraison des maquettes et des diagrammes UML (cas d’utilisation, diagrammes de classes).
</w:t>
      </w:r>
    </w:p>
    <w:p>
      <w:pPr>
        <w:numPr>
          <w:ilvl w:val="0"/>
          <w:numId w:val="12"/>
        </w:numPr>
        <w:spacing w:after="0" w:before="0" w:line="336" w:lineRule="auto"/>
        <w:jc w:val="start"/>
      </w:pPr>
      <w:r>
        <w:rPr>
          <w:rFonts w:ascii="Canva Sans Bold" w:hAnsi="Canva Sans Bold" w:cs="Canva Sans Bold" w:eastAsia="Canva Sans Bold"/>
          <w:b/>
          <w:bCs/>
          <w:color w:val="000000"/>
          <w:sz w:val="24"/>
          <w:szCs w:val="24"/>
        </w:rPr>
        <w:t xml:space="preserve">Analyse des besoins et rédaction du cahier des charges.
</w:t>
      </w:r>
    </w:p>
    <w:p>
      <w:pPr>
        <w:numPr>
          <w:ilvl w:val="0"/>
          <w:numId w:val="12"/>
        </w:numPr>
        <w:spacing w:after="0" w:before="0" w:line="336" w:lineRule="auto"/>
        <w:jc w:val="start"/>
      </w:pPr>
      <w:r>
        <w:rPr>
          <w:rFonts w:ascii="Canva Sans Bold" w:hAnsi="Canva Sans Bold" w:cs="Canva Sans Bold" w:eastAsia="Canva Sans Bold"/>
          <w:b/>
          <w:bCs/>
          <w:color w:val="000000"/>
          <w:sz w:val="24"/>
          <w:szCs w:val="24"/>
        </w:rPr>
        <w:t xml:space="preserve">Conception des maquettes et des diagrammes UML.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Phase 2 : Développement Backend et Frontend (Février - Mars 2025)
</w:t>
      </w:r>
    </w:p>
    <w:p>
      <w:pPr>
        <w:numPr>
          <w:ilvl w:val="0"/>
          <w:numId w:val="13"/>
        </w:numPr>
        <w:spacing w:after="0" w:before="0" w:line="336" w:lineRule="auto"/>
        <w:jc w:val="start"/>
      </w:pPr>
      <w:r>
        <w:rPr>
          <w:rFonts w:ascii="Canva Sans Bold" w:hAnsi="Canva Sans Bold" w:cs="Canva Sans Bold" w:eastAsia="Canva Sans Bold"/>
          <w:b/>
          <w:bCs/>
          <w:color w:val="000000"/>
          <w:sz w:val="24"/>
          <w:szCs w:val="24"/>
        </w:rPr>
        <w:t xml:space="preserve">Développement des fonctionnalités backend :
</w:t>
      </w:r>
    </w:p>
    <w:p>
      <w:pPr>
        <w:numPr>
          <w:ilvl w:val="1"/>
          <w:numId w:val="13"/>
        </w:numPr>
        <w:spacing w:after="0" w:before="0" w:line="336" w:lineRule="auto"/>
        <w:jc w:val="start"/>
      </w:pPr>
      <w:r>
        <w:rPr>
          <w:rFonts w:ascii="Canva Sans Bold" w:hAnsi="Canva Sans Bold" w:cs="Canva Sans Bold" w:eastAsia="Canva Sans Bold"/>
          <w:b/>
          <w:bCs/>
          <w:color w:val="000000"/>
          <w:sz w:val="24"/>
          <w:szCs w:val="24"/>
        </w:rPr>
        <w:t xml:space="preserve">Gestion des utilisateurs et authentification.
</w:t>
      </w:r>
    </w:p>
    <w:p>
      <w:pPr>
        <w:numPr>
          <w:ilvl w:val="1"/>
          <w:numId w:val="13"/>
        </w:numPr>
        <w:spacing w:after="0" w:before="0" w:line="336" w:lineRule="auto"/>
        <w:jc w:val="start"/>
      </w:pPr>
      <w:r>
        <w:rPr>
          <w:rFonts w:ascii="Canva Sans Bold" w:hAnsi="Canva Sans Bold" w:cs="Canva Sans Bold" w:eastAsia="Canva Sans Bold"/>
          <w:b/>
          <w:bCs/>
          <w:color w:val="000000"/>
          <w:sz w:val="24"/>
          <w:szCs w:val="24"/>
        </w:rPr>
        <w:t xml:space="preserve">Création des galeries et gestion des œuvres.
</w:t>
      </w:r>
    </w:p>
    <w:p>
      <w:pPr>
        <w:numPr>
          <w:ilvl w:val="1"/>
          <w:numId w:val="13"/>
        </w:numPr>
        <w:spacing w:after="0" w:before="0" w:line="336" w:lineRule="auto"/>
        <w:jc w:val="start"/>
      </w:pPr>
      <w:r>
        <w:rPr>
          <w:rFonts w:ascii="Canva Sans Bold" w:hAnsi="Canva Sans Bold" w:cs="Canva Sans Bold" w:eastAsia="Canva Sans Bold"/>
          <w:b/>
          <w:bCs/>
          <w:color w:val="000000"/>
          <w:sz w:val="24"/>
          <w:szCs w:val="24"/>
        </w:rPr>
        <w:t xml:space="preserve">Mise en place du système de vente et de paiement.
</w:t>
      </w:r>
    </w:p>
    <w:p>
      <w:pPr>
        <w:numPr>
          <w:ilvl w:val="0"/>
          <w:numId w:val="13"/>
        </w:numPr>
        <w:spacing w:after="0" w:before="0" w:line="336" w:lineRule="auto"/>
        <w:jc w:val="start"/>
      </w:pPr>
      <w:r>
        <w:rPr>
          <w:rFonts w:ascii="Canva Sans Bold" w:hAnsi="Canva Sans Bold" w:cs="Canva Sans Bold" w:eastAsia="Canva Sans Bold"/>
          <w:b/>
          <w:bCs/>
          <w:color w:val="000000"/>
          <w:sz w:val="24"/>
          <w:szCs w:val="24"/>
        </w:rPr>
        <w:t xml:space="preserve">Développement frontend :
</w:t>
      </w:r>
    </w:p>
    <w:p>
      <w:pPr>
        <w:numPr>
          <w:ilvl w:val="1"/>
          <w:numId w:val="13"/>
        </w:numPr>
        <w:spacing w:after="0" w:before="0" w:line="336" w:lineRule="auto"/>
        <w:jc w:val="start"/>
      </w:pPr>
      <w:r>
        <w:rPr>
          <w:rFonts w:ascii="Canva Sans Bold" w:hAnsi="Canva Sans Bold" w:cs="Canva Sans Bold" w:eastAsia="Canva Sans Bold"/>
          <w:b/>
          <w:bCs/>
          <w:color w:val="000000"/>
          <w:sz w:val="24"/>
          <w:szCs w:val="24"/>
        </w:rPr>
        <w:t xml:space="preserve">Intégration des maquettes et développement de l’interface utilisateur.
</w:t>
      </w:r>
    </w:p>
    <w:p>
      <w:pPr>
        <w:numPr>
          <w:ilvl w:val="1"/>
          <w:numId w:val="13"/>
        </w:numPr>
        <w:spacing w:after="0" w:before="0" w:line="336" w:lineRule="auto"/>
        <w:jc w:val="start"/>
      </w:pPr>
      <w:r>
        <w:rPr>
          <w:rFonts w:ascii="Canva Sans Bold" w:hAnsi="Canva Sans Bold" w:cs="Canva Sans Bold" w:eastAsia="Canva Sans Bold"/>
          <w:b/>
          <w:bCs/>
          <w:color w:val="000000"/>
          <w:sz w:val="24"/>
          <w:szCs w:val="24"/>
        </w:rPr>
        <w:t xml:space="preserve">Tests d'affichage responsive et d'ergonomie.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Phase 3 : Tests et Corrections (Mars - Début Avril 2025)
</w:t>
      </w:r>
    </w:p>
    <w:p>
      <w:pPr>
        <w:numPr>
          <w:ilvl w:val="0"/>
          <w:numId w:val="14"/>
        </w:numPr>
        <w:spacing w:after="0" w:before="0" w:line="336" w:lineRule="auto"/>
        <w:jc w:val="start"/>
      </w:pPr>
      <w:r>
        <w:rPr>
          <w:rFonts w:ascii="Canva Sans Bold" w:hAnsi="Canva Sans Bold" w:cs="Canva Sans Bold" w:eastAsia="Canva Sans Bold"/>
          <w:b/>
          <w:bCs/>
          <w:color w:val="000000"/>
          <w:sz w:val="24"/>
          <w:szCs w:val="24"/>
        </w:rPr>
        <w:t xml:space="preserve">Tests unitaires et fonctionnels de chaque module.
</w:t>
      </w:r>
    </w:p>
    <w:p>
      <w:pPr>
        <w:numPr>
          <w:ilvl w:val="0"/>
          <w:numId w:val="14"/>
        </w:numPr>
        <w:spacing w:after="0" w:before="0" w:line="336" w:lineRule="auto"/>
        <w:jc w:val="start"/>
      </w:pPr>
      <w:r>
        <w:rPr>
          <w:rFonts w:ascii="Canva Sans Bold" w:hAnsi="Canva Sans Bold" w:cs="Canva Sans Bold" w:eastAsia="Canva Sans Bold"/>
          <w:b/>
          <w:bCs/>
          <w:color w:val="000000"/>
          <w:sz w:val="24"/>
          <w:szCs w:val="24"/>
        </w:rPr>
        <w:t xml:space="preserve">Correction des bugs et optimisation des performances.
</w:t>
      </w:r>
    </w:p>
    <w:p>
      <w:pPr>
        <w:numPr>
          <w:ilvl w:val="0"/>
          <w:numId w:val="14"/>
        </w:numPr>
        <w:spacing w:after="0" w:before="0" w:line="336" w:lineRule="auto"/>
        <w:jc w:val="start"/>
      </w:pPr>
      <w:r>
        <w:rPr>
          <w:rFonts w:ascii="Canva Sans Bold" w:hAnsi="Canva Sans Bold" w:cs="Canva Sans Bold" w:eastAsia="Canva Sans Bold"/>
          <w:b/>
          <w:bCs/>
          <w:color w:val="000000"/>
          <w:sz w:val="24"/>
          <w:szCs w:val="24"/>
        </w:rPr>
        <w:t xml:space="preserve">Ajustements de l’ergonomie et de l’interface utilisateur.
</w:t>
      </w: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Phase 4 : Déploiement et Lancement (Avril 2025)
</w:t>
      </w:r>
    </w:p>
    <w:p>
      <w:pPr>
        <w:numPr>
          <w:ilvl w:val="0"/>
          <w:numId w:val="15"/>
        </w:numPr>
        <w:spacing w:after="0" w:before="0" w:line="336" w:lineRule="auto"/>
        <w:jc w:val="start"/>
      </w:pPr>
      <w:r>
        <w:rPr>
          <w:rFonts w:ascii="Canva Sans Bold" w:hAnsi="Canva Sans Bold" w:cs="Canva Sans Bold" w:eastAsia="Canva Sans Bold"/>
          <w:b/>
          <w:bCs/>
          <w:color w:val="000000"/>
          <w:sz w:val="24"/>
          <w:szCs w:val="24"/>
        </w:rPr>
        <w:t>20</w:t>
      </w:r>
      <w:r>
        <w:rPr>
          <w:rFonts w:ascii="Canva Sans Bold" w:hAnsi="Canva Sans Bold" w:cs="Canva Sans Bold" w:eastAsia="Canva Sans Bold"/>
          <w:b/>
          <w:bCs/>
          <w:color w:val="000000"/>
          <w:sz w:val="24"/>
          <w:szCs w:val="24"/>
        </w:rPr>
        <w:t xml:space="preserve">/04/2025 : Livraison finale de la plateforme avec toutes les fonctionnalités prévues.
</w:t>
      </w:r>
    </w:p>
    <w:p>
      <w:pPr>
        <w:numPr>
          <w:ilvl w:val="0"/>
          <w:numId w:val="15"/>
        </w:numPr>
        <w:spacing w:after="0" w:before="0" w:line="336" w:lineRule="auto"/>
        <w:jc w:val="start"/>
      </w:pPr>
      <w:r>
        <w:rPr>
          <w:rFonts w:ascii="Canva Sans Bold" w:hAnsi="Canva Sans Bold" w:cs="Canva Sans Bold" w:eastAsia="Canva Sans Bold"/>
          <w:b/>
          <w:bCs/>
          <w:color w:val="000000"/>
          <w:sz w:val="24"/>
          <w:szCs w:val="24"/>
        </w:rPr>
        <w:t xml:space="preserve">Mise en ligne de la plateforme et tests en conditions réelles.
</w:t>
      </w:r>
    </w:p>
    <w:p>
      <w:pPr>
        <w:numPr>
          <w:ilvl w:val="0"/>
          <w:numId w:val="15"/>
        </w:numPr>
        <w:spacing w:after="0" w:before="0" w:line="336" w:lineRule="auto"/>
        <w:jc w:val="start"/>
      </w:pPr>
      <w:r>
        <w:rPr>
          <w:rFonts w:ascii="Canva Sans Bold" w:hAnsi="Canva Sans Bold" w:cs="Canva Sans Bold" w:eastAsia="Canva Sans Bold"/>
          <w:b/>
          <w:bCs/>
          <w:color w:val="000000"/>
          <w:sz w:val="24"/>
          <w:szCs w:val="24"/>
        </w:rPr>
        <w:t xml:space="preserve">Collecte des retours utilisateurs et corrections post-lancement.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5. Annexes
</w:t>
      </w:r>
    </w:p>
    <w:p>
      <w:pPr>
        <w:numPr>
          <w:ilvl w:val="0"/>
          <w:numId w:val="16"/>
        </w:numPr>
        <w:spacing w:after="0" w:before="0" w:line="336" w:lineRule="auto"/>
        <w:jc w:val="start"/>
      </w:pPr>
      <w:r>
        <w:rPr>
          <w:rFonts w:ascii="Canva Sans Bold" w:hAnsi="Canva Sans Bold" w:cs="Canva Sans Bold" w:eastAsia="Canva Sans Bold"/>
          <w:b/>
          <w:bCs/>
          <w:color w:val="000000"/>
          <w:sz w:val="24"/>
          <w:szCs w:val="24"/>
        </w:rPr>
        <w:t xml:space="preserve">Maquettes d’interfaces utilisateur pour chaque écran principal (disponibles le 14/02/2025).
</w:t>
      </w:r>
    </w:p>
    <w:p>
      <w:pPr>
        <w:numPr>
          <w:ilvl w:val="0"/>
          <w:numId w:val="16"/>
        </w:numPr>
        <w:spacing w:after="0" w:before="0" w:line="336" w:lineRule="auto"/>
        <w:jc w:val="start"/>
      </w:pPr>
      <w:r>
        <w:rPr>
          <w:rFonts w:ascii="Canva Sans Bold" w:hAnsi="Canva Sans Bold" w:cs="Canva Sans Bold" w:eastAsia="Canva Sans Bold"/>
          <w:b/>
          <w:bCs/>
          <w:color w:val="000000"/>
          <w:sz w:val="24"/>
          <w:szCs w:val="24"/>
        </w:rPr>
        <w:t xml:space="preserve">Diagrammes UML (cas d’utilisation, diagrammes de classes) pour décrire les interactions et la structure technique (livrés le 14/02/2025).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Ce cahier des charges précise les besoins fonctionnels et techniques pour "YouArt" et constitue une référence essentielle à chaque étape du développement.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Italics">
    <w:panose1 w:val="020B0604020202090204"/>
    <w:charset w:characterSet="1"/>
    <w:embedItalic r:id="rId3"/>
  </w:font>
  <w:font w:name="Arimo Bold">
    <w:panose1 w:val="020B0704020202020204"/>
    <w:charset w:characterSet="1"/>
    <w:embedBold r:id="rId4"/>
  </w:font>
  <w:font w:name="Canva Sans">
    <w:panose1 w:val="020B0503030501040103"/>
    <w:charset w:characterSet="1"/>
    <w:embedRegular r:id="rId5"/>
  </w:font>
  <w:font w:name="Canva Sans Bold Italics">
    <w:panose1 w:val="020B0803030501040103"/>
    <w:charset w:characterSet="1"/>
    <w:embedBoldItalic r:id="rId6"/>
  </w:font>
  <w:font w:name="Canva Sans Medium Italics">
    <w:panose1 w:val="020B0603030501040103"/>
    <w:charset w:characterSet="1"/>
    <w:embedBoldItalic r:id="rId7"/>
  </w:font>
  <w:font w:name="Canva Sans Medium">
    <w:panose1 w:val="020B0603030501040103"/>
    <w:charset w:characterSet="1"/>
    <w:embedBold r:id="rId8"/>
  </w:font>
  <w:font w:name="Canva Sans Italics">
    <w:panose1 w:val="020B0503030501040103"/>
    <w:charset w:characterSet="1"/>
    <w:embedItalic r:id="rId9"/>
  </w:font>
  <w:font w:name="Canva Sans Bold">
    <w:panose1 w:val="020B0803030501040103"/>
    <w:charset w:characterSet="1"/>
    <w:embedBold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2025-02-17T10:23:05Z</dcterms:created>
  <dc:creator>Apache POI</dc:creator>
</cp:coreProperties>
</file>