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0146C" w14:textId="77777777" w:rsidR="00F73482" w:rsidRDefault="00000000" w:rsidP="00DE38E5">
      <w:r>
        <w:rPr>
          <w:rFonts w:eastAsia="Aptos"/>
          <w:b/>
          <w:color w:val="C8102E"/>
          <w:sz w:val="36"/>
        </w:rPr>
        <w:t>FIAP</w:t>
      </w:r>
    </w:p>
    <w:p w14:paraId="2DDC4D00" w14:textId="77777777" w:rsidR="00F73482" w:rsidRDefault="00000000">
      <w:pPr>
        <w:spacing w:after="60" w:line="254" w:lineRule="auto"/>
        <w:jc w:val="center"/>
      </w:pPr>
      <w:r>
        <w:rPr>
          <w:rFonts w:eastAsia="Aptos"/>
          <w:b/>
          <w:color w:val="222222"/>
          <w:sz w:val="54"/>
        </w:rPr>
        <w:t>CHECKPOINT 5</w:t>
      </w:r>
    </w:p>
    <w:p w14:paraId="7782C3B3" w14:textId="77777777" w:rsidR="00F73482" w:rsidRDefault="00000000">
      <w:pPr>
        <w:spacing w:after="80" w:line="254" w:lineRule="auto"/>
        <w:jc w:val="center"/>
      </w:pPr>
      <w:r>
        <w:rPr>
          <w:rFonts w:eastAsia="Aptos"/>
          <w:b/>
          <w:color w:val="C8102E"/>
          <w:sz w:val="34"/>
        </w:rPr>
        <w:t>RUBRICA DETALHADA DE AVALIAÇÃO</w:t>
      </w:r>
    </w:p>
    <w:p w14:paraId="6E9AADE6" w14:textId="77777777" w:rsidR="00F73482" w:rsidRDefault="00000000">
      <w:pPr>
        <w:spacing w:after="400" w:line="254" w:lineRule="auto"/>
        <w:jc w:val="center"/>
      </w:pPr>
      <w:r>
        <w:rPr>
          <w:rFonts w:eastAsia="Aptos"/>
          <w:b/>
          <w:color w:val="666666"/>
          <w:sz w:val="25"/>
        </w:rPr>
        <w:t>C# Software Development — 3ESPH-2026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73482" w14:paraId="086FE090" w14:textId="77777777">
        <w:trPr>
          <w:cantSplit/>
          <w:jc w:val="center"/>
        </w:trPr>
        <w:tc>
          <w:tcPr>
            <w:tcW w:w="10224" w:type="dxa"/>
            <w:tcBorders>
              <w:top w:val="single" w:sz="2" w:space="0" w:color="FCECEF"/>
              <w:left w:val="single" w:sz="18" w:space="0" w:color="C8102E"/>
              <w:bottom w:val="single" w:sz="2" w:space="0" w:color="FCECEF"/>
              <w:right w:val="single" w:sz="2" w:space="0" w:color="FCECEF"/>
            </w:tcBorders>
            <w:shd w:val="clear" w:color="auto" w:fill="FCECEF"/>
          </w:tcPr>
          <w:p w14:paraId="3F0E44C5" w14:textId="77777777" w:rsidR="00F73482" w:rsidRDefault="00000000">
            <w:pPr>
              <w:spacing w:after="20"/>
            </w:pPr>
            <w:r>
              <w:rPr>
                <w:rFonts w:eastAsia="Aptos"/>
                <w:b/>
                <w:color w:val="C8102E"/>
              </w:rPr>
              <w:t>PRINCÍPIO DE CORREÇÃO</w:t>
            </w:r>
          </w:p>
          <w:p w14:paraId="217108EB" w14:textId="09B94344" w:rsidR="00F73482" w:rsidRDefault="00000000">
            <w:pPr>
              <w:spacing w:after="0" w:line="247" w:lineRule="auto"/>
            </w:pPr>
            <w:proofErr w:type="gramStart"/>
            <w:r>
              <w:rPr>
                <w:rFonts w:eastAsia="Aptos"/>
                <w:color w:val="222222"/>
                <w:sz w:val="19"/>
              </w:rPr>
              <w:t>A</w:t>
            </w:r>
            <w:proofErr w:type="gramEnd"/>
            <w:r>
              <w:rPr>
                <w:rFonts w:eastAsia="Aptos"/>
                <w:color w:val="222222"/>
                <w:sz w:val="19"/>
              </w:rPr>
              <w:t xml:space="preserve"> </w:t>
            </w:r>
            <w:proofErr w:type="spellStart"/>
            <w:r>
              <w:rPr>
                <w:rFonts w:eastAsia="Aptos"/>
                <w:color w:val="222222"/>
                <w:sz w:val="19"/>
              </w:rPr>
              <w:t>avaliação</w:t>
            </w:r>
            <w:proofErr w:type="spellEnd"/>
            <w:r>
              <w:rPr>
                <w:rFonts w:eastAsia="Aptos"/>
                <w:color w:val="222222"/>
                <w:sz w:val="19"/>
              </w:rPr>
              <w:t xml:space="preserve"> é granular e</w:t>
            </w:r>
            <w:r w:rsidR="00E373A2">
              <w:rPr>
                <w:rFonts w:eastAsia="Aptos"/>
                <w:color w:val="222222"/>
                <w:sz w:val="19"/>
              </w:rPr>
              <w:t xml:space="preserve"> </w:t>
            </w:r>
            <w:proofErr w:type="spellStart"/>
            <w:r w:rsidR="00E373A2">
              <w:rPr>
                <w:rFonts w:eastAsia="Aptos"/>
                <w:color w:val="222222"/>
                <w:sz w:val="19"/>
              </w:rPr>
              <w:t>objetiva</w:t>
            </w:r>
            <w:proofErr w:type="spellEnd"/>
            <w:r>
              <w:rPr>
                <w:rFonts w:eastAsia="Aptos"/>
                <w:color w:val="222222"/>
                <w:sz w:val="19"/>
              </w:rPr>
              <w:t>. Não aplicar lógica de tudo ou nada: pontuar o que foi efetivamente implementado e comprovado, mesmo quando outro requisito apresentar falha.</w:t>
            </w:r>
          </w:p>
        </w:tc>
      </w:tr>
    </w:tbl>
    <w:p w14:paraId="4706A8D6" w14:textId="77777777" w:rsidR="00F73482" w:rsidRDefault="00F73482">
      <w:pPr>
        <w:spacing w:after="0"/>
      </w:pPr>
    </w:p>
    <w:p w14:paraId="6588003E" w14:textId="77777777" w:rsidR="00F73482" w:rsidRDefault="00000000">
      <w:pPr>
        <w:keepNext/>
        <w:pBdr>
          <w:bottom w:val="single" w:sz="8" w:space="1" w:color="C8102E"/>
        </w:pBdr>
        <w:spacing w:before="180" w:after="60"/>
      </w:pPr>
      <w:r>
        <w:rPr>
          <w:rFonts w:eastAsia="Aptos"/>
          <w:b/>
          <w:color w:val="C8102E"/>
          <w:sz w:val="28"/>
        </w:rPr>
        <w:t>1. RUBRICA RESUMIDA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73482" w14:paraId="755157C6" w14:textId="77777777">
        <w:trPr>
          <w:cantSplit/>
          <w:tblHeader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2D7E36F2" w14:textId="77777777" w:rsidR="00F73482" w:rsidRDefault="00000000">
            <w:r>
              <w:rPr>
                <w:rFonts w:eastAsia="Aptos"/>
                <w:b/>
                <w:color w:val="FFFFFF"/>
                <w:sz w:val="18"/>
              </w:rPr>
              <w:t>Critério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5E0EB562" w14:textId="77777777" w:rsidR="00F73482" w:rsidRDefault="00000000">
            <w:r>
              <w:rPr>
                <w:rFonts w:eastAsia="Aptos"/>
                <w:b/>
                <w:color w:val="FFFFFF"/>
                <w:sz w:val="18"/>
              </w:rPr>
              <w:t>Pontos</w:t>
            </w:r>
          </w:p>
        </w:tc>
      </w:tr>
      <w:tr w:rsidR="00F73482" w14:paraId="151EBBE7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4CA14BB4" w14:textId="77777777" w:rsidR="00F73482" w:rsidRDefault="00000000">
            <w:r>
              <w:rPr>
                <w:rFonts w:eastAsia="Aptos"/>
                <w:color w:val="222222"/>
                <w:sz w:val="18"/>
              </w:rPr>
              <w:t>1. Estrutura, scripts e configuração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62E20D22" w14:textId="77777777" w:rsidR="00F73482" w:rsidRDefault="00000000">
            <w:pPr>
              <w:jc w:val="center"/>
            </w:pPr>
            <w:r>
              <w:rPr>
                <w:rFonts w:eastAsia="Aptos"/>
                <w:b/>
                <w:color w:val="222222"/>
                <w:sz w:val="18"/>
              </w:rPr>
              <w:t>0,75</w:t>
            </w:r>
          </w:p>
        </w:tc>
      </w:tr>
      <w:tr w:rsidR="00F73482" w14:paraId="7A61B8C5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571B4BA2" w14:textId="77777777" w:rsidR="00F73482" w:rsidRDefault="00000000">
            <w:r>
              <w:rPr>
                <w:rFonts w:eastAsia="Aptos"/>
                <w:color w:val="222222"/>
                <w:sz w:val="18"/>
              </w:rPr>
              <w:t>2. Transação local — SQL Server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4D3160F7" w14:textId="77777777" w:rsidR="00F73482" w:rsidRDefault="00000000">
            <w:pPr>
              <w:jc w:val="center"/>
            </w:pPr>
            <w:r>
              <w:rPr>
                <w:rFonts w:eastAsia="Aptos"/>
                <w:b/>
                <w:color w:val="222222"/>
                <w:sz w:val="18"/>
              </w:rPr>
              <w:t>1,50</w:t>
            </w:r>
          </w:p>
        </w:tc>
      </w:tr>
      <w:tr w:rsidR="00F73482" w14:paraId="5A77B237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11FA63FE" w14:textId="77777777" w:rsidR="00F73482" w:rsidRDefault="00000000">
            <w:r>
              <w:rPr>
                <w:rFonts w:eastAsia="Aptos"/>
                <w:color w:val="222222"/>
                <w:sz w:val="18"/>
              </w:rPr>
              <w:t>3. Transação local — Oracle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4DDAB5A7" w14:textId="77777777" w:rsidR="00F73482" w:rsidRDefault="00000000">
            <w:pPr>
              <w:jc w:val="center"/>
            </w:pPr>
            <w:r>
              <w:rPr>
                <w:rFonts w:eastAsia="Aptos"/>
                <w:b/>
                <w:color w:val="222222"/>
                <w:sz w:val="18"/>
              </w:rPr>
              <w:t>1,50</w:t>
            </w:r>
          </w:p>
        </w:tc>
      </w:tr>
      <w:tr w:rsidR="00F73482" w14:paraId="2650D05C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3CFCCD0F" w14:textId="77777777" w:rsidR="00F73482" w:rsidRDefault="00000000">
            <w:r>
              <w:rPr>
                <w:rFonts w:eastAsia="Aptos"/>
                <w:color w:val="222222"/>
                <w:sz w:val="18"/>
              </w:rPr>
              <w:t>4. COMMIT e consistência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49539390" w14:textId="77777777" w:rsidR="00F73482" w:rsidRDefault="00000000">
            <w:pPr>
              <w:jc w:val="center"/>
            </w:pPr>
            <w:r>
              <w:rPr>
                <w:rFonts w:eastAsia="Aptos"/>
                <w:b/>
                <w:color w:val="222222"/>
                <w:sz w:val="18"/>
              </w:rPr>
              <w:t>1,50</w:t>
            </w:r>
          </w:p>
        </w:tc>
      </w:tr>
      <w:tr w:rsidR="00F73482" w14:paraId="6C58D062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0556131F" w14:textId="77777777" w:rsidR="00F73482" w:rsidRDefault="00000000">
            <w:r>
              <w:rPr>
                <w:rFonts w:eastAsia="Aptos"/>
                <w:color w:val="222222"/>
                <w:sz w:val="18"/>
              </w:rPr>
              <w:t>5. ROLLBACK e atomicidade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52283A7E" w14:textId="77777777" w:rsidR="00F73482" w:rsidRDefault="00000000">
            <w:pPr>
              <w:jc w:val="center"/>
            </w:pPr>
            <w:r>
              <w:rPr>
                <w:rFonts w:eastAsia="Aptos"/>
                <w:b/>
                <w:color w:val="222222"/>
                <w:sz w:val="18"/>
              </w:rPr>
              <w:t>2,50</w:t>
            </w:r>
          </w:p>
        </w:tc>
      </w:tr>
      <w:tr w:rsidR="00F73482" w14:paraId="22FD5F0B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263F2CED" w14:textId="77777777" w:rsidR="00F73482" w:rsidRDefault="00000000">
            <w:r>
              <w:rPr>
                <w:rFonts w:eastAsia="Aptos"/>
                <w:color w:val="222222"/>
                <w:sz w:val="18"/>
              </w:rPr>
              <w:t>6. Validações da operação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60AB342C" w14:textId="77777777" w:rsidR="00F73482" w:rsidRDefault="00000000">
            <w:pPr>
              <w:jc w:val="center"/>
            </w:pPr>
            <w:r>
              <w:rPr>
                <w:rFonts w:eastAsia="Aptos"/>
                <w:b/>
                <w:color w:val="222222"/>
                <w:sz w:val="18"/>
              </w:rPr>
              <w:t>0,75</w:t>
            </w:r>
          </w:p>
        </w:tc>
      </w:tr>
      <w:tr w:rsidR="00F73482" w14:paraId="26C049AA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6D33E16A" w14:textId="77777777" w:rsidR="00F73482" w:rsidRDefault="00000000">
            <w:r>
              <w:rPr>
                <w:rFonts w:eastAsia="Aptos"/>
                <w:color w:val="222222"/>
                <w:sz w:val="18"/>
              </w:rPr>
              <w:t>7. Exceções e gerenciamento de recursos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7A5B9717" w14:textId="77777777" w:rsidR="00F73482" w:rsidRDefault="00000000">
            <w:pPr>
              <w:jc w:val="center"/>
            </w:pPr>
            <w:r>
              <w:rPr>
                <w:rFonts w:eastAsia="Aptos"/>
                <w:b/>
                <w:color w:val="222222"/>
                <w:sz w:val="18"/>
              </w:rPr>
              <w:t>0,75</w:t>
            </w:r>
          </w:p>
        </w:tc>
      </w:tr>
      <w:tr w:rsidR="00F73482" w14:paraId="382996BE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39D6BF6C" w14:textId="77777777" w:rsidR="00F73482" w:rsidRDefault="00000000">
            <w:r>
              <w:rPr>
                <w:rFonts w:eastAsia="Aptos"/>
                <w:color w:val="222222"/>
                <w:sz w:val="18"/>
              </w:rPr>
              <w:t>8. Evidências, README e organização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7E7A62B4" w14:textId="77777777" w:rsidR="00F73482" w:rsidRDefault="00000000">
            <w:pPr>
              <w:jc w:val="center"/>
            </w:pPr>
            <w:r>
              <w:rPr>
                <w:rFonts w:eastAsia="Aptos"/>
                <w:b/>
                <w:color w:val="222222"/>
                <w:sz w:val="18"/>
              </w:rPr>
              <w:t>0,75</w:t>
            </w:r>
          </w:p>
        </w:tc>
      </w:tr>
      <w:tr w:rsidR="00F73482" w14:paraId="295F6FFA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CECEF"/>
          </w:tcPr>
          <w:p w14:paraId="2E88BA89" w14:textId="77777777" w:rsidR="00F73482" w:rsidRDefault="00000000">
            <w:r>
              <w:rPr>
                <w:rFonts w:eastAsia="Aptos"/>
                <w:b/>
                <w:color w:val="C8102E"/>
                <w:sz w:val="18"/>
              </w:rPr>
              <w:t>TOTAL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CECEF"/>
          </w:tcPr>
          <w:p w14:paraId="4E68E67F" w14:textId="77777777" w:rsidR="00F73482" w:rsidRDefault="00000000">
            <w:pPr>
              <w:jc w:val="center"/>
            </w:pPr>
            <w:r>
              <w:rPr>
                <w:rFonts w:eastAsia="Aptos"/>
                <w:b/>
                <w:color w:val="C8102E"/>
                <w:sz w:val="18"/>
              </w:rPr>
              <w:t>10,00</w:t>
            </w:r>
          </w:p>
        </w:tc>
      </w:tr>
    </w:tbl>
    <w:p w14:paraId="4D579B7E" w14:textId="77777777" w:rsidR="00F73482" w:rsidRDefault="00000000">
      <w:pPr>
        <w:keepNext/>
        <w:pBdr>
          <w:bottom w:val="single" w:sz="8" w:space="1" w:color="C8102E"/>
        </w:pBdr>
        <w:spacing w:before="180" w:after="60"/>
      </w:pPr>
      <w:r>
        <w:rPr>
          <w:rFonts w:eastAsia="Aptos"/>
          <w:b/>
          <w:color w:val="C8102E"/>
          <w:sz w:val="28"/>
        </w:rPr>
        <w:t>2. DIRETRIZES GERAIS DE CORREÇÃO</w:t>
      </w:r>
    </w:p>
    <w:p w14:paraId="34F50A2A" w14:textId="77777777" w:rsidR="00F73482" w:rsidRDefault="00000000">
      <w:pPr>
        <w:pStyle w:val="Commarcadores"/>
        <w:spacing w:after="44" w:line="247" w:lineRule="auto"/>
      </w:pPr>
      <w:r>
        <w:rPr>
          <w:rFonts w:eastAsia="Aptos"/>
          <w:color w:val="222222"/>
          <w:sz w:val="19"/>
        </w:rPr>
        <w:t>A tecnologia de acesso a dados não é critério de mérito: ADO.NET, Entity Framework Core ou solução equivalente podem ser aceitos.</w:t>
      </w:r>
    </w:p>
    <w:p w14:paraId="3793BB7C" w14:textId="77777777" w:rsidR="00F73482" w:rsidRDefault="00000000">
      <w:pPr>
        <w:pStyle w:val="Commarcadores"/>
        <w:spacing w:after="44" w:line="247" w:lineRule="auto"/>
      </w:pPr>
      <w:r>
        <w:rPr>
          <w:rFonts w:eastAsia="Aptos"/>
          <w:color w:val="222222"/>
          <w:sz w:val="19"/>
        </w:rPr>
        <w:t>SQL Server e Oracle devem ser avaliados separadamente; falha em um banco não zera o outro.</w:t>
      </w:r>
    </w:p>
    <w:p w14:paraId="398C4FCD" w14:textId="77777777" w:rsidR="00F73482" w:rsidRDefault="00000000">
      <w:pPr>
        <w:pStyle w:val="Commarcadores"/>
        <w:spacing w:after="44" w:line="247" w:lineRule="auto"/>
      </w:pPr>
      <w:r>
        <w:rPr>
          <w:rFonts w:eastAsia="Aptos"/>
          <w:color w:val="222222"/>
          <w:sz w:val="19"/>
        </w:rPr>
        <w:t>Interface gráfica, API, MVC, Blazor ou arquitetura mais sofisticada não rendem pontos extras.</w:t>
      </w:r>
    </w:p>
    <w:p w14:paraId="56DE3773" w14:textId="77777777" w:rsidR="00F73482" w:rsidRDefault="00000000">
      <w:pPr>
        <w:pStyle w:val="Commarcadores"/>
        <w:spacing w:after="44" w:line="247" w:lineRule="auto"/>
      </w:pPr>
      <w:r>
        <w:rPr>
          <w:rFonts w:eastAsia="Aptos"/>
          <w:color w:val="222222"/>
          <w:sz w:val="19"/>
        </w:rPr>
        <w:t>Stored Procedures, triggers, packages, functions armazenadas e transações distribuídas não fazem parte da nota.</w:t>
      </w:r>
    </w:p>
    <w:p w14:paraId="260217A9" w14:textId="77777777" w:rsidR="00F73482" w:rsidRDefault="00000000">
      <w:pPr>
        <w:pStyle w:val="Commarcadores"/>
        <w:spacing w:after="44" w:line="247" w:lineRule="auto"/>
      </w:pPr>
      <w:r>
        <w:rPr>
          <w:rFonts w:eastAsia="Aptos"/>
          <w:color w:val="222222"/>
          <w:sz w:val="19"/>
        </w:rPr>
        <w:t>O código pode receber pontuação mesmo com evidência incompleta, desde que a implementação seja verificável no material entregue.</w:t>
      </w:r>
    </w:p>
    <w:p w14:paraId="395282EA" w14:textId="77777777" w:rsidR="00F73482" w:rsidRDefault="00000000">
      <w:pPr>
        <w:pStyle w:val="Commarcadores"/>
        <w:spacing w:after="44" w:line="247" w:lineRule="auto"/>
      </w:pPr>
      <w:r>
        <w:rPr>
          <w:rFonts w:eastAsia="Aptos"/>
          <w:color w:val="222222"/>
          <w:sz w:val="19"/>
        </w:rPr>
        <w:t>Uma evidência bonita não substitui uma implementação incorreta.</w:t>
      </w:r>
    </w:p>
    <w:p w14:paraId="2D7520A7" w14:textId="77777777" w:rsidR="00F73482" w:rsidRDefault="00000000">
      <w:pPr>
        <w:pStyle w:val="Commarcadores"/>
        <w:spacing w:after="44" w:line="247" w:lineRule="auto"/>
      </w:pPr>
      <w:r>
        <w:rPr>
          <w:rFonts w:eastAsia="Aptos"/>
          <w:color w:val="222222"/>
          <w:sz w:val="19"/>
        </w:rPr>
        <w:t>Erro acidental de conexão, sintaxe ou configuração não equivale a teste deliberado de rollback.</w:t>
      </w:r>
    </w:p>
    <w:p w14:paraId="017271C0" w14:textId="77777777" w:rsidR="00F73482" w:rsidRDefault="00000000">
      <w:pPr>
        <w:pStyle w:val="Commarcadores"/>
        <w:spacing w:after="44" w:line="247" w:lineRule="auto"/>
      </w:pPr>
      <w:r>
        <w:rPr>
          <w:rFonts w:eastAsia="Aptos"/>
          <w:color w:val="222222"/>
          <w:sz w:val="19"/>
        </w:rPr>
        <w:t>Débito, crédito e registro em TRANSFERENCIA devem participar da mesma unidade transacional. Operações executadas de forma independente não demonstram plenamente a transação local.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73482" w14:paraId="4B3BA1B2" w14:textId="77777777">
        <w:trPr>
          <w:cantSplit/>
          <w:jc w:val="center"/>
        </w:trPr>
        <w:tc>
          <w:tcPr>
            <w:tcW w:w="10224" w:type="dxa"/>
            <w:tcBorders>
              <w:top w:val="single" w:sz="2" w:space="0" w:color="EAF5EE"/>
              <w:left w:val="single" w:sz="18" w:space="0" w:color="2A7A46"/>
              <w:bottom w:val="single" w:sz="2" w:space="0" w:color="EAF5EE"/>
              <w:right w:val="single" w:sz="2" w:space="0" w:color="EAF5EE"/>
            </w:tcBorders>
            <w:shd w:val="clear" w:color="auto" w:fill="EAF5EE"/>
          </w:tcPr>
          <w:p w14:paraId="1E828661" w14:textId="77777777" w:rsidR="00F73482" w:rsidRDefault="00000000">
            <w:pPr>
              <w:spacing w:after="20"/>
            </w:pPr>
            <w:r>
              <w:rPr>
                <w:rFonts w:eastAsia="Aptos"/>
                <w:b/>
                <w:color w:val="2A7A46"/>
              </w:rPr>
              <w:t>REGRA DE OURO</w:t>
            </w:r>
          </w:p>
          <w:p w14:paraId="1069F07D" w14:textId="77777777" w:rsidR="00F73482" w:rsidRDefault="00000000">
            <w:pPr>
              <w:spacing w:after="0" w:line="247" w:lineRule="auto"/>
            </w:pPr>
            <w:r>
              <w:rPr>
                <w:rFonts w:eastAsia="Aptos"/>
                <w:color w:val="222222"/>
                <w:sz w:val="19"/>
              </w:rPr>
              <w:t>O critério central é comprovar que uma falha após o início da operação não deixa o banco parcialmente alterado.</w:t>
            </w:r>
          </w:p>
        </w:tc>
      </w:tr>
    </w:tbl>
    <w:p w14:paraId="49B70749" w14:textId="77777777" w:rsidR="00F73482" w:rsidRDefault="00F73482">
      <w:pPr>
        <w:spacing w:after="0"/>
      </w:pPr>
    </w:p>
    <w:p w14:paraId="0D9F66F8" w14:textId="77777777" w:rsidR="00F73482" w:rsidRDefault="00000000">
      <w:pPr>
        <w:keepNext/>
        <w:pBdr>
          <w:bottom w:val="single" w:sz="8" w:space="1" w:color="C8102E"/>
        </w:pBdr>
        <w:spacing w:before="180" w:after="60"/>
      </w:pPr>
      <w:r>
        <w:rPr>
          <w:rFonts w:eastAsia="Aptos"/>
          <w:b/>
          <w:color w:val="C8102E"/>
          <w:sz w:val="28"/>
        </w:rPr>
        <w:lastRenderedPageBreak/>
        <w:t>3. CRITÉRIO 1 — ESTRUTURA, SCRIPTS E CONFIGURAÇÃO — 0,75 PONTO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73482" w14:paraId="52F4F630" w14:textId="77777777">
        <w:trPr>
          <w:cantSplit/>
          <w:tblHeader/>
          <w:jc w:val="center"/>
        </w:trPr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373DFDB4" w14:textId="77777777" w:rsidR="00F73482" w:rsidRDefault="00000000">
            <w:r>
              <w:rPr>
                <w:rFonts w:eastAsia="Aptos"/>
                <w:b/>
                <w:color w:val="FFFFFF"/>
                <w:sz w:val="17"/>
              </w:rPr>
              <w:t>Subitem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603AB26A" w14:textId="77777777" w:rsidR="00F73482" w:rsidRDefault="00000000">
            <w:r>
              <w:rPr>
                <w:rFonts w:eastAsia="Aptos"/>
                <w:b/>
                <w:color w:val="FFFFFF"/>
                <w:sz w:val="17"/>
              </w:rPr>
              <w:t>Máximo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46DB660C" w14:textId="77777777" w:rsidR="00F73482" w:rsidRDefault="00000000">
            <w:r>
              <w:rPr>
                <w:rFonts w:eastAsia="Aptos"/>
                <w:b/>
                <w:color w:val="FFFFFF"/>
                <w:sz w:val="17"/>
              </w:rPr>
              <w:t>Evidência esperada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69E6B685" w14:textId="44AB6C3D" w:rsidR="00F73482" w:rsidRDefault="00DE38E5">
            <w:proofErr w:type="spellStart"/>
            <w:r>
              <w:rPr>
                <w:rFonts w:eastAsia="Aptos"/>
                <w:b/>
                <w:color w:val="FFFFFF"/>
                <w:sz w:val="17"/>
              </w:rPr>
              <w:t>Observação</w:t>
            </w:r>
            <w:proofErr w:type="spellEnd"/>
          </w:p>
        </w:tc>
      </w:tr>
      <w:tr w:rsidR="00F73482" w14:paraId="1FCC15C2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1A958288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Script SQL Server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74BD4EE1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6"/>
              </w:rPr>
              <w:t>0,25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1D8805C7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Criação/preparação dos dados e possibilidade de reinicialização.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06525679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Pontuar parcialmente se o script exigir pequena correção manual.</w:t>
            </w:r>
          </w:p>
        </w:tc>
      </w:tr>
      <w:tr w:rsidR="00F73482" w14:paraId="546670BD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736B76FC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Script Oracle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7CC094A2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6"/>
              </w:rPr>
              <w:t>0,25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03130B0F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Criação/preparação dos dados e possibilidade de reinicialização.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0C9BE9D6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Não exigir privilégios administrativos.</w:t>
            </w:r>
          </w:p>
        </w:tc>
      </w:tr>
      <w:tr w:rsidR="00F73482" w14:paraId="4A161F09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78FFE3C1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Organização/configuração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0BD1639E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6"/>
              </w:rPr>
              <w:t>0,25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7AE76BA7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Solução compreensível, configurações localizáveis e execução reproduzível.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1B19DBE8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Não exigir arquitetura específica de pastas.</w:t>
            </w:r>
          </w:p>
        </w:tc>
      </w:tr>
    </w:tbl>
    <w:p w14:paraId="4DB1683F" w14:textId="77777777" w:rsidR="00F73482" w:rsidRDefault="00F73482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73482" w14:paraId="45D874A3" w14:textId="77777777">
        <w:trPr>
          <w:cantSplit/>
          <w:tblHeader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29F919C5" w14:textId="77777777" w:rsidR="00F73482" w:rsidRDefault="00000000">
            <w:r>
              <w:rPr>
                <w:rFonts w:eastAsia="Aptos"/>
                <w:b/>
                <w:color w:val="FFFFFF"/>
                <w:sz w:val="18"/>
              </w:rPr>
              <w:t>Situação observada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545E6F16" w14:textId="492F0329" w:rsidR="00F73482" w:rsidRDefault="00DE38E5">
            <w:proofErr w:type="spellStart"/>
            <w:r>
              <w:rPr>
                <w:rFonts w:eastAsia="Aptos"/>
                <w:b/>
                <w:color w:val="FFFFFF"/>
                <w:sz w:val="18"/>
              </w:rPr>
              <w:t>Faixa</w:t>
            </w:r>
            <w:proofErr w:type="spellEnd"/>
            <w:r>
              <w:rPr>
                <w:rFonts w:eastAsia="Aptos"/>
                <w:b/>
                <w:color w:val="FFFFFF"/>
                <w:sz w:val="18"/>
              </w:rPr>
              <w:t xml:space="preserve"> de </w:t>
            </w:r>
            <w:proofErr w:type="spellStart"/>
            <w:r>
              <w:rPr>
                <w:rFonts w:eastAsia="Aptos"/>
                <w:b/>
                <w:color w:val="FFFFFF"/>
                <w:sz w:val="18"/>
              </w:rPr>
              <w:t>pontuação</w:t>
            </w:r>
            <w:proofErr w:type="spellEnd"/>
          </w:p>
        </w:tc>
      </w:tr>
      <w:tr w:rsidR="00F73482" w14:paraId="2CAB7468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  <w:vAlign w:val="center"/>
          </w:tcPr>
          <w:p w14:paraId="1BFF5C4C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7"/>
              </w:rPr>
              <w:t>Completo, organizado e reproduzível nos dois bancos.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  <w:vAlign w:val="center"/>
          </w:tcPr>
          <w:p w14:paraId="2E84833D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7"/>
              </w:rPr>
              <w:t>0,75</w:t>
            </w:r>
          </w:p>
        </w:tc>
      </w:tr>
      <w:tr w:rsidR="00F73482" w14:paraId="7642DC65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  <w:vAlign w:val="center"/>
          </w:tcPr>
          <w:p w14:paraId="489D8AEE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7"/>
              </w:rPr>
              <w:t>Pequenos problemas que não impedem a reprodução.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  <w:vAlign w:val="center"/>
          </w:tcPr>
          <w:p w14:paraId="5EE79B6F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7"/>
              </w:rPr>
              <w:t>0,50 a 0,70</w:t>
            </w:r>
          </w:p>
        </w:tc>
      </w:tr>
      <w:tr w:rsidR="00F73482" w14:paraId="36621222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  <w:vAlign w:val="center"/>
          </w:tcPr>
          <w:p w14:paraId="7E0DFE2E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7"/>
              </w:rPr>
              <w:t>Apenas um banco bem preparado ou scripts bastante incompletos.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  <w:vAlign w:val="center"/>
          </w:tcPr>
          <w:p w14:paraId="79DD35B3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7"/>
              </w:rPr>
              <w:t>0,25 a 0,45</w:t>
            </w:r>
          </w:p>
        </w:tc>
      </w:tr>
      <w:tr w:rsidR="00F73482" w14:paraId="08745D1F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  <w:vAlign w:val="center"/>
          </w:tcPr>
          <w:p w14:paraId="6B5E70CD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7"/>
              </w:rPr>
              <w:t>Preparação mínima, mas identificável.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  <w:vAlign w:val="center"/>
          </w:tcPr>
          <w:p w14:paraId="211A4922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7"/>
              </w:rPr>
              <w:t>0,10 a 0,20</w:t>
            </w:r>
          </w:p>
        </w:tc>
      </w:tr>
      <w:tr w:rsidR="00F73482" w14:paraId="0B37D113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  <w:vAlign w:val="center"/>
          </w:tcPr>
          <w:p w14:paraId="7325117A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7"/>
              </w:rPr>
              <w:t>Sem material suficiente.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  <w:vAlign w:val="center"/>
          </w:tcPr>
          <w:p w14:paraId="701C5D65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7"/>
              </w:rPr>
              <w:t>0,00</w:t>
            </w:r>
          </w:p>
        </w:tc>
      </w:tr>
    </w:tbl>
    <w:p w14:paraId="775C703C" w14:textId="77777777" w:rsidR="00F73482" w:rsidRDefault="00F73482">
      <w:pPr>
        <w:spacing w:after="0"/>
      </w:pPr>
    </w:p>
    <w:p w14:paraId="304A9FB0" w14:textId="77777777" w:rsidR="00F73482" w:rsidRDefault="00000000">
      <w:pPr>
        <w:keepNext/>
        <w:pBdr>
          <w:bottom w:val="single" w:sz="8" w:space="1" w:color="C8102E"/>
        </w:pBdr>
        <w:spacing w:before="180" w:after="60"/>
      </w:pPr>
      <w:r>
        <w:rPr>
          <w:rFonts w:eastAsia="Aptos"/>
          <w:b/>
          <w:color w:val="C8102E"/>
          <w:sz w:val="28"/>
        </w:rPr>
        <w:t>4. CRITÉRIO 2 — TRANSAÇÃO LOCAL NO SQL SERVER — 1,50 PONTO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73482" w14:paraId="29FDFFBF" w14:textId="77777777">
        <w:trPr>
          <w:cantSplit/>
          <w:tblHeader/>
          <w:jc w:val="center"/>
        </w:trPr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39DD0060" w14:textId="77777777" w:rsidR="00F73482" w:rsidRDefault="00000000">
            <w:r>
              <w:rPr>
                <w:rFonts w:eastAsia="Aptos"/>
                <w:b/>
                <w:color w:val="FFFFFF"/>
                <w:sz w:val="17"/>
              </w:rPr>
              <w:t>Subitem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6E6429C1" w14:textId="77777777" w:rsidR="00F73482" w:rsidRDefault="00000000">
            <w:r>
              <w:rPr>
                <w:rFonts w:eastAsia="Aptos"/>
                <w:b/>
                <w:color w:val="FFFFFF"/>
                <w:sz w:val="17"/>
              </w:rPr>
              <w:t>Máximo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13A2CAE0" w14:textId="77777777" w:rsidR="00F73482" w:rsidRDefault="00000000">
            <w:r>
              <w:rPr>
                <w:rFonts w:eastAsia="Aptos"/>
                <w:b/>
                <w:color w:val="FFFFFF"/>
                <w:sz w:val="17"/>
              </w:rPr>
              <w:t>Evidência esperada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674DAD4B" w14:textId="421D8EAA" w:rsidR="00F73482" w:rsidRDefault="00DE38E5">
            <w:proofErr w:type="spellStart"/>
            <w:r>
              <w:rPr>
                <w:rFonts w:eastAsia="Aptos"/>
                <w:b/>
                <w:color w:val="FFFFFF"/>
                <w:sz w:val="17"/>
              </w:rPr>
              <w:t>Observação</w:t>
            </w:r>
            <w:proofErr w:type="spellEnd"/>
          </w:p>
        </w:tc>
      </w:tr>
      <w:tr w:rsidR="00F73482" w14:paraId="1A3400D2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104912A3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Início explícito da transação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5E5CBF4B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6"/>
              </w:rPr>
              <w:t>0,40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27239669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BeginTransaction ou mecanismo equivalente.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1B4DFEC8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A sintaxe depende da tecnologia escolhida.</w:t>
            </w:r>
          </w:p>
        </w:tc>
      </w:tr>
      <w:tr w:rsidR="00F73482" w14:paraId="68AB5BA5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58103AAD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Mesma unidade transacional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01A7D625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6"/>
              </w:rPr>
              <w:t>0,60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1ECEEE02" w14:textId="77777777" w:rsidR="00F73482" w:rsidRDefault="00000000">
            <w:r>
              <w:t>Débito, crédito e registro em TRANSFERENCIA executados na mesma transação.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038D8EC9" w14:textId="77777777" w:rsidR="00F73482" w:rsidRDefault="00000000">
            <w:r>
              <w:t>Se o histórico ficar fora da transação, o requisito é apenas parcialmente atendido.</w:t>
            </w:r>
          </w:p>
        </w:tc>
      </w:tr>
      <w:tr w:rsidR="00F73482" w14:paraId="2B3F4C3A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10E7A7FE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Finalização coerente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22246B61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6"/>
              </w:rPr>
              <w:t>0,50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6A38333D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Fluxo capaz de concluir em COMMIT ou seguir para ROLLBACK.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0912A48C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Considerar integração com o tratamento de erros.</w:t>
            </w:r>
          </w:p>
        </w:tc>
      </w:tr>
    </w:tbl>
    <w:p w14:paraId="365C1DD8" w14:textId="77777777" w:rsidR="00F73482" w:rsidRDefault="00F73482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73482" w14:paraId="53591D9E" w14:textId="77777777">
        <w:trPr>
          <w:cantSplit/>
          <w:tblHeader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06F1B9F8" w14:textId="77777777" w:rsidR="00F73482" w:rsidRDefault="00000000">
            <w:r>
              <w:rPr>
                <w:rFonts w:eastAsia="Aptos"/>
                <w:b/>
                <w:color w:val="FFFFFF"/>
                <w:sz w:val="18"/>
              </w:rPr>
              <w:t>Situação observada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0278120D" w14:textId="2BA1566F" w:rsidR="00F73482" w:rsidRDefault="00DE38E5">
            <w:proofErr w:type="spellStart"/>
            <w:r>
              <w:rPr>
                <w:rFonts w:eastAsia="Aptos"/>
                <w:b/>
                <w:color w:val="FFFFFF"/>
                <w:sz w:val="18"/>
              </w:rPr>
              <w:t>Faixa</w:t>
            </w:r>
            <w:proofErr w:type="spellEnd"/>
            <w:r>
              <w:rPr>
                <w:rFonts w:eastAsia="Aptos"/>
                <w:b/>
                <w:color w:val="FFFFFF"/>
                <w:sz w:val="18"/>
              </w:rPr>
              <w:t xml:space="preserve"> de </w:t>
            </w:r>
            <w:proofErr w:type="spellStart"/>
            <w:r>
              <w:rPr>
                <w:rFonts w:eastAsia="Aptos"/>
                <w:b/>
                <w:color w:val="FFFFFF"/>
                <w:sz w:val="18"/>
              </w:rPr>
              <w:t>pontuação</w:t>
            </w:r>
            <w:proofErr w:type="spellEnd"/>
          </w:p>
        </w:tc>
      </w:tr>
      <w:tr w:rsidR="00F73482" w14:paraId="1420CA9C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  <w:vAlign w:val="center"/>
          </w:tcPr>
          <w:p w14:paraId="1CD20647" w14:textId="77777777" w:rsidR="00F73482" w:rsidRDefault="00000000">
            <w:r>
              <w:t>Transação correta e funcional, envolvendo débito, crédito e registro da transferência.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  <w:vAlign w:val="center"/>
          </w:tcPr>
          <w:p w14:paraId="40478E09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7"/>
              </w:rPr>
              <w:t>1,50</w:t>
            </w:r>
          </w:p>
        </w:tc>
      </w:tr>
      <w:tr w:rsidR="00F73482" w14:paraId="2BF94D34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  <w:vAlign w:val="center"/>
          </w:tcPr>
          <w:p w14:paraId="49098642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7"/>
              </w:rPr>
              <w:t>Funciona com pequena deficiência técnica.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  <w:vAlign w:val="center"/>
          </w:tcPr>
          <w:p w14:paraId="0D7065AD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7"/>
              </w:rPr>
              <w:t>1,10 a 1,40</w:t>
            </w:r>
          </w:p>
        </w:tc>
      </w:tr>
      <w:tr w:rsidR="00F73482" w14:paraId="2F986F12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  <w:vAlign w:val="center"/>
          </w:tcPr>
          <w:p w14:paraId="161395F1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7"/>
              </w:rPr>
              <w:t>Transação existe, mas está parcial ou pouco robusta.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  <w:vAlign w:val="center"/>
          </w:tcPr>
          <w:p w14:paraId="086BEE0F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7"/>
              </w:rPr>
              <w:t>0,60 a 1,00</w:t>
            </w:r>
          </w:p>
        </w:tc>
      </w:tr>
      <w:tr w:rsidR="00F73482" w14:paraId="7BE920DA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  <w:vAlign w:val="center"/>
          </w:tcPr>
          <w:p w14:paraId="05E9D32B" w14:textId="77777777" w:rsidR="00F73482" w:rsidRDefault="00000000">
            <w:r>
              <w:t>Acessa o SQL Server, mas as operações não compartilham plenamente a mesma transação.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  <w:vAlign w:val="center"/>
          </w:tcPr>
          <w:p w14:paraId="7656D2FD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7"/>
              </w:rPr>
              <w:t>0,20 a 0,50</w:t>
            </w:r>
          </w:p>
        </w:tc>
      </w:tr>
      <w:tr w:rsidR="00F73482" w14:paraId="4F4C17B5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  <w:vAlign w:val="center"/>
          </w:tcPr>
          <w:p w14:paraId="399E4F98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7"/>
              </w:rPr>
              <w:t>SQL Server não implementado.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  <w:vAlign w:val="center"/>
          </w:tcPr>
          <w:p w14:paraId="09605290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7"/>
              </w:rPr>
              <w:t>0,00</w:t>
            </w:r>
          </w:p>
        </w:tc>
      </w:tr>
    </w:tbl>
    <w:p w14:paraId="353659D7" w14:textId="77777777" w:rsidR="00F73482" w:rsidRDefault="00F73482">
      <w:pPr>
        <w:spacing w:after="0"/>
      </w:pPr>
    </w:p>
    <w:p w14:paraId="012153D8" w14:textId="77777777" w:rsidR="00F73482" w:rsidRDefault="00000000">
      <w:pPr>
        <w:keepNext/>
        <w:pBdr>
          <w:bottom w:val="single" w:sz="8" w:space="1" w:color="C8102E"/>
        </w:pBdr>
        <w:spacing w:before="180" w:after="60"/>
      </w:pPr>
      <w:r>
        <w:rPr>
          <w:rFonts w:eastAsia="Aptos"/>
          <w:b/>
          <w:color w:val="C8102E"/>
          <w:sz w:val="28"/>
        </w:rPr>
        <w:t>5. CRITÉRIO 3 — TRANSAÇÃO LOCAL NO ORACLE — 1,50 PONTO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73482" w14:paraId="13DD0911" w14:textId="77777777">
        <w:trPr>
          <w:cantSplit/>
          <w:tblHeader/>
          <w:jc w:val="center"/>
        </w:trPr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769A2490" w14:textId="77777777" w:rsidR="00F73482" w:rsidRDefault="00000000">
            <w:r>
              <w:rPr>
                <w:rFonts w:eastAsia="Aptos"/>
                <w:b/>
                <w:color w:val="FFFFFF"/>
                <w:sz w:val="17"/>
              </w:rPr>
              <w:t>Subitem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127990C4" w14:textId="77777777" w:rsidR="00F73482" w:rsidRDefault="00000000">
            <w:r>
              <w:rPr>
                <w:rFonts w:eastAsia="Aptos"/>
                <w:b/>
                <w:color w:val="FFFFFF"/>
                <w:sz w:val="17"/>
              </w:rPr>
              <w:t>Máximo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5CB37629" w14:textId="77777777" w:rsidR="00F73482" w:rsidRDefault="00000000">
            <w:r>
              <w:rPr>
                <w:rFonts w:eastAsia="Aptos"/>
                <w:b/>
                <w:color w:val="FFFFFF"/>
                <w:sz w:val="17"/>
              </w:rPr>
              <w:t>Evidência esperada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6BC8DD41" w14:textId="561E9C3C" w:rsidR="00F73482" w:rsidRDefault="00DE38E5">
            <w:proofErr w:type="spellStart"/>
            <w:r>
              <w:rPr>
                <w:rFonts w:eastAsia="Aptos"/>
                <w:b/>
                <w:color w:val="FFFFFF"/>
                <w:sz w:val="17"/>
              </w:rPr>
              <w:t>Observação</w:t>
            </w:r>
            <w:proofErr w:type="spellEnd"/>
          </w:p>
        </w:tc>
      </w:tr>
      <w:tr w:rsidR="00F73482" w14:paraId="47A76F0E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21B18DCC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lastRenderedPageBreak/>
              <w:t>Início explícito da transação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33997C90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6"/>
              </w:rPr>
              <w:t>0,40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224C75A8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BeginTransaction ou mecanismo equivalente no provider utilizado.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6A4A8399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Não exigir sintaxe idêntica ao SQL Server.</w:t>
            </w:r>
          </w:p>
        </w:tc>
      </w:tr>
      <w:tr w:rsidR="00F73482" w14:paraId="6D021E1B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7D5C4A31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Mesma unidade transacional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58973F66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6"/>
              </w:rPr>
              <w:t>0,60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3D6800CD" w14:textId="77777777" w:rsidR="00F73482" w:rsidRDefault="00000000">
            <w:r>
              <w:t>Débito, crédito e registro em TRANSFERENCIA executados na mesma transação.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59F37CA8" w14:textId="77777777" w:rsidR="00F73482" w:rsidRDefault="00000000">
            <w:r>
              <w:t>Se o histórico ficar fora da transação, o requisito é apenas parcialmente atendido.</w:t>
            </w:r>
          </w:p>
        </w:tc>
      </w:tr>
      <w:tr w:rsidR="00F73482" w14:paraId="2CA070EB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0549F34A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Finalização coerente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01070C91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6"/>
              </w:rPr>
              <w:t>0,50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0679D060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Fluxo capaz de concluir em COMMIT ou seguir para ROLLBACK.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0A3BA11C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Pequenas diferenças de provider são aceitáveis.</w:t>
            </w:r>
          </w:p>
        </w:tc>
      </w:tr>
    </w:tbl>
    <w:p w14:paraId="2218B55B" w14:textId="77777777" w:rsidR="00F73482" w:rsidRDefault="00F73482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73482" w14:paraId="10C2380B" w14:textId="77777777">
        <w:trPr>
          <w:cantSplit/>
          <w:tblHeader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28F222C6" w14:textId="77777777" w:rsidR="00F73482" w:rsidRDefault="00000000">
            <w:r>
              <w:rPr>
                <w:rFonts w:eastAsia="Aptos"/>
                <w:b/>
                <w:color w:val="FFFFFF"/>
                <w:sz w:val="18"/>
              </w:rPr>
              <w:t>Situação observada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6C2CE10A" w14:textId="5CC635A7" w:rsidR="00F73482" w:rsidRDefault="00DE38E5">
            <w:proofErr w:type="spellStart"/>
            <w:r>
              <w:rPr>
                <w:rFonts w:eastAsia="Aptos"/>
                <w:b/>
                <w:color w:val="FFFFFF"/>
                <w:sz w:val="18"/>
              </w:rPr>
              <w:t>Faixa</w:t>
            </w:r>
            <w:proofErr w:type="spellEnd"/>
            <w:r>
              <w:rPr>
                <w:rFonts w:eastAsia="Aptos"/>
                <w:b/>
                <w:color w:val="FFFFFF"/>
                <w:sz w:val="18"/>
              </w:rPr>
              <w:t xml:space="preserve"> de </w:t>
            </w:r>
            <w:proofErr w:type="spellStart"/>
            <w:r>
              <w:rPr>
                <w:rFonts w:eastAsia="Aptos"/>
                <w:b/>
                <w:color w:val="FFFFFF"/>
                <w:sz w:val="18"/>
              </w:rPr>
              <w:t>pontuação</w:t>
            </w:r>
            <w:proofErr w:type="spellEnd"/>
          </w:p>
        </w:tc>
      </w:tr>
      <w:tr w:rsidR="00F73482" w14:paraId="3113F8B2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  <w:vAlign w:val="center"/>
          </w:tcPr>
          <w:p w14:paraId="05ECB7C5" w14:textId="77777777" w:rsidR="00F73482" w:rsidRDefault="00000000">
            <w:r>
              <w:t>Transação correta e funcional, envolvendo débito, crédito e registro da transferência.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  <w:vAlign w:val="center"/>
          </w:tcPr>
          <w:p w14:paraId="6552B5C3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7"/>
              </w:rPr>
              <w:t>1,50</w:t>
            </w:r>
          </w:p>
        </w:tc>
      </w:tr>
      <w:tr w:rsidR="00F73482" w14:paraId="469D122A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  <w:vAlign w:val="center"/>
          </w:tcPr>
          <w:p w14:paraId="66388BFE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7"/>
              </w:rPr>
              <w:t>Funciona com pequena deficiência técnica.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  <w:vAlign w:val="center"/>
          </w:tcPr>
          <w:p w14:paraId="225F8C7B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7"/>
              </w:rPr>
              <w:t>1,10 a 1,40</w:t>
            </w:r>
          </w:p>
        </w:tc>
      </w:tr>
      <w:tr w:rsidR="00F73482" w14:paraId="3630E08A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  <w:vAlign w:val="center"/>
          </w:tcPr>
          <w:p w14:paraId="12CEBA0A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7"/>
              </w:rPr>
              <w:t>Transação existe, mas está parcial ou pouco robusta.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  <w:vAlign w:val="center"/>
          </w:tcPr>
          <w:p w14:paraId="1FC3D0E0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7"/>
              </w:rPr>
              <w:t>0,60 a 1,00</w:t>
            </w:r>
          </w:p>
        </w:tc>
      </w:tr>
      <w:tr w:rsidR="00F73482" w14:paraId="359A937E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  <w:vAlign w:val="center"/>
          </w:tcPr>
          <w:p w14:paraId="0C22ECB2" w14:textId="77777777" w:rsidR="00F73482" w:rsidRDefault="00000000">
            <w:r>
              <w:t>Acessa o Oracle, mas as operações não compartilham plenamente a mesma transação.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  <w:vAlign w:val="center"/>
          </w:tcPr>
          <w:p w14:paraId="32DF24FC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7"/>
              </w:rPr>
              <w:t>0,20 a 0,50</w:t>
            </w:r>
          </w:p>
        </w:tc>
      </w:tr>
      <w:tr w:rsidR="00F73482" w14:paraId="717009A1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  <w:vAlign w:val="center"/>
          </w:tcPr>
          <w:p w14:paraId="0619083E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7"/>
              </w:rPr>
              <w:t>Oracle não implementado.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  <w:vAlign w:val="center"/>
          </w:tcPr>
          <w:p w14:paraId="095DE03C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7"/>
              </w:rPr>
              <w:t>0,00</w:t>
            </w:r>
          </w:p>
        </w:tc>
      </w:tr>
    </w:tbl>
    <w:p w14:paraId="722E494A" w14:textId="77777777" w:rsidR="00F73482" w:rsidRDefault="00F73482">
      <w:pPr>
        <w:spacing w:after="0"/>
      </w:pPr>
    </w:p>
    <w:p w14:paraId="74BE99FC" w14:textId="77777777" w:rsidR="00F73482" w:rsidRDefault="00000000">
      <w:pPr>
        <w:keepNext/>
        <w:pBdr>
          <w:bottom w:val="single" w:sz="8" w:space="1" w:color="C8102E"/>
        </w:pBdr>
        <w:spacing w:before="180" w:after="60"/>
      </w:pPr>
      <w:r>
        <w:rPr>
          <w:rFonts w:eastAsia="Aptos"/>
          <w:b/>
          <w:color w:val="C8102E"/>
          <w:sz w:val="28"/>
        </w:rPr>
        <w:t>6. CRITÉRIO 4 — COMMIT E CONSISTÊNCIA — 1,50 PONTO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73482" w14:paraId="38247390" w14:textId="77777777">
        <w:trPr>
          <w:cantSplit/>
          <w:tblHeader/>
          <w:jc w:val="center"/>
        </w:trPr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4F264D5C" w14:textId="77777777" w:rsidR="00F73482" w:rsidRDefault="00000000">
            <w:r>
              <w:rPr>
                <w:rFonts w:eastAsia="Aptos"/>
                <w:b/>
                <w:color w:val="FFFFFF"/>
                <w:sz w:val="17"/>
              </w:rPr>
              <w:t>Subitem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0B72A328" w14:textId="77777777" w:rsidR="00F73482" w:rsidRDefault="00000000">
            <w:r>
              <w:rPr>
                <w:rFonts w:eastAsia="Aptos"/>
                <w:b/>
                <w:color w:val="FFFFFF"/>
                <w:sz w:val="17"/>
              </w:rPr>
              <w:t>Máximo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47E9FC1D" w14:textId="77777777" w:rsidR="00F73482" w:rsidRDefault="00000000">
            <w:r>
              <w:rPr>
                <w:rFonts w:eastAsia="Aptos"/>
                <w:b/>
                <w:color w:val="FFFFFF"/>
                <w:sz w:val="17"/>
              </w:rPr>
              <w:t>Evidência esperada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7679C26B" w14:textId="4D15D72A" w:rsidR="00F73482" w:rsidRDefault="00DE38E5">
            <w:proofErr w:type="spellStart"/>
            <w:r>
              <w:rPr>
                <w:rFonts w:eastAsia="Aptos"/>
                <w:b/>
                <w:color w:val="FFFFFF"/>
                <w:sz w:val="17"/>
              </w:rPr>
              <w:t>Observação</w:t>
            </w:r>
            <w:proofErr w:type="spellEnd"/>
          </w:p>
        </w:tc>
      </w:tr>
      <w:tr w:rsidR="00F73482" w14:paraId="06A527F7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69723C58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SQL Server — caso de sucesso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5E81DE6C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6"/>
              </w:rPr>
              <w:t>0,60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373EC900" w14:textId="77777777" w:rsidR="00F73482" w:rsidRDefault="00000000">
            <w:r>
              <w:t>Transferência concluída, COMMIT comprovado e registro correspondente em TRANSFERENCIA.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7EB1D0D3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Pode ser demonstrado por execução, consulta ou logs claros.</w:t>
            </w:r>
          </w:p>
        </w:tc>
      </w:tr>
      <w:tr w:rsidR="00F73482" w14:paraId="486BF5BA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08FAE535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Oracle — caso de sucesso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1C37D7C1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6"/>
              </w:rPr>
              <w:t>0,60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255CD51E" w14:textId="77777777" w:rsidR="00F73482" w:rsidRDefault="00000000">
            <w:r>
              <w:t>Transferência concluída, COMMIT comprovado e registro correspondente em TRANSFERENCIA.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756896BE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Aplicar a mesma régua do SQL Server.</w:t>
            </w:r>
          </w:p>
        </w:tc>
      </w:tr>
      <w:tr w:rsidR="00F73482" w14:paraId="317ADEB9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70BEC067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Consistência final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60E81578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6"/>
              </w:rPr>
              <w:t>0,30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428C85B8" w14:textId="77777777" w:rsidR="00F73482" w:rsidRDefault="00000000">
            <w:r>
              <w:t>Origem e destino atualizados corretamente, total preservado e histórico coerente.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23F2B79E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Ex.: 1000+500 = 800+700.</w:t>
            </w:r>
          </w:p>
        </w:tc>
      </w:tr>
    </w:tbl>
    <w:p w14:paraId="51BF2D22" w14:textId="77777777" w:rsidR="00F73482" w:rsidRDefault="00F73482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73482" w14:paraId="5BF8E898" w14:textId="77777777">
        <w:trPr>
          <w:cantSplit/>
          <w:jc w:val="center"/>
        </w:trPr>
        <w:tc>
          <w:tcPr>
            <w:tcW w:w="10224" w:type="dxa"/>
            <w:tcBorders>
              <w:top w:val="single" w:sz="2" w:space="0" w:color="EAF2FA"/>
              <w:left w:val="single" w:sz="18" w:space="0" w:color="2F6F9F"/>
              <w:bottom w:val="single" w:sz="2" w:space="0" w:color="EAF2FA"/>
              <w:right w:val="single" w:sz="2" w:space="0" w:color="EAF2FA"/>
            </w:tcBorders>
            <w:shd w:val="clear" w:color="auto" w:fill="EAF2FA"/>
          </w:tcPr>
          <w:p w14:paraId="2E334798" w14:textId="77777777" w:rsidR="00F73482" w:rsidRDefault="00000000">
            <w:pPr>
              <w:spacing w:after="20"/>
            </w:pPr>
            <w:r>
              <w:rPr>
                <w:rFonts w:eastAsia="Aptos"/>
                <w:b/>
                <w:color w:val="2F6F9F"/>
              </w:rPr>
              <w:t>NÃO CONFUNDIR</w:t>
            </w:r>
          </w:p>
          <w:p w14:paraId="004E6EAF" w14:textId="77777777" w:rsidR="00F73482" w:rsidRDefault="00000000">
            <w:pPr>
              <w:spacing w:after="0" w:line="247" w:lineRule="auto"/>
            </w:pPr>
            <w:r>
              <w:rPr>
                <w:rFonts w:eastAsia="Aptos"/>
                <w:color w:val="222222"/>
                <w:sz w:val="19"/>
              </w:rPr>
              <w:t>Este critério mede o resultado de sucesso. Os critérios 2 e 3 medem a estrutura transacional em cada banco.</w:t>
            </w:r>
          </w:p>
        </w:tc>
      </w:tr>
    </w:tbl>
    <w:p w14:paraId="76FFF1D3" w14:textId="77777777" w:rsidR="00F73482" w:rsidRDefault="00F73482">
      <w:pPr>
        <w:spacing w:after="0"/>
      </w:pPr>
    </w:p>
    <w:p w14:paraId="53ED1560" w14:textId="77777777" w:rsidR="00F73482" w:rsidRDefault="00000000">
      <w:pPr>
        <w:keepNext/>
        <w:pBdr>
          <w:bottom w:val="single" w:sz="8" w:space="1" w:color="C8102E"/>
        </w:pBdr>
        <w:spacing w:before="180" w:after="60"/>
      </w:pPr>
      <w:r>
        <w:rPr>
          <w:rFonts w:eastAsia="Aptos"/>
          <w:b/>
          <w:color w:val="C8102E"/>
          <w:sz w:val="28"/>
        </w:rPr>
        <w:lastRenderedPageBreak/>
        <w:t>7. CRITÉRIO 5 — ROLLBACK E ATOMICIDADE — 2,50 PONTOS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73482" w14:paraId="54C6D230" w14:textId="77777777">
        <w:trPr>
          <w:cantSplit/>
          <w:tblHeader/>
          <w:jc w:val="center"/>
        </w:trPr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4959E91A" w14:textId="77777777" w:rsidR="00F73482" w:rsidRDefault="00000000">
            <w:r>
              <w:rPr>
                <w:rFonts w:eastAsia="Aptos"/>
                <w:b/>
                <w:color w:val="FFFFFF"/>
                <w:sz w:val="17"/>
              </w:rPr>
              <w:t>Subitem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1950737F" w14:textId="77777777" w:rsidR="00F73482" w:rsidRDefault="00000000">
            <w:r>
              <w:rPr>
                <w:rFonts w:eastAsia="Aptos"/>
                <w:b/>
                <w:color w:val="FFFFFF"/>
                <w:sz w:val="17"/>
              </w:rPr>
              <w:t>Máximo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3E6B9BF0" w14:textId="77777777" w:rsidR="00F73482" w:rsidRDefault="00000000">
            <w:r>
              <w:rPr>
                <w:rFonts w:eastAsia="Aptos"/>
                <w:b/>
                <w:color w:val="FFFFFF"/>
                <w:sz w:val="17"/>
              </w:rPr>
              <w:t>Evidência esperada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414A26FF" w14:textId="55B4A427" w:rsidR="00F73482" w:rsidRDefault="00DE38E5">
            <w:proofErr w:type="spellStart"/>
            <w:r>
              <w:rPr>
                <w:rFonts w:eastAsia="Aptos"/>
                <w:b/>
                <w:color w:val="FFFFFF"/>
                <w:sz w:val="17"/>
              </w:rPr>
              <w:t>Observação</w:t>
            </w:r>
            <w:proofErr w:type="spellEnd"/>
          </w:p>
        </w:tc>
      </w:tr>
      <w:tr w:rsidR="00F73482" w14:paraId="3442A74B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6A7A5533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SQL Server — falha deliberada + rollback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72237697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6"/>
              </w:rPr>
              <w:t>1,00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558982BA" w14:textId="77777777" w:rsidR="00F73482" w:rsidRDefault="00000000">
            <w:r>
              <w:t>Falha provocada após início da transação; saldos e histórico anterior preservados.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17690DC9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Rollback apenas escrito no código não vale a pontuação integral.</w:t>
            </w:r>
          </w:p>
        </w:tc>
      </w:tr>
      <w:tr w:rsidR="00F73482" w14:paraId="18ED53DF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7C18C8D3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Oracle — falha deliberada + rollback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5DDD4C06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6"/>
              </w:rPr>
              <w:t>1,00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0DBA684F" w14:textId="77777777" w:rsidR="00F73482" w:rsidRDefault="00000000">
            <w:r>
              <w:t>Falha provocada após início da transação; saldos e histórico anterior preservados.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43406847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Aplicar a mesma régua do SQL Server.</w:t>
            </w:r>
          </w:p>
        </w:tc>
      </w:tr>
      <w:tr w:rsidR="00F73482" w14:paraId="622A0C34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63B750F3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Atomicidade comprovada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0AA96A4C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6"/>
              </w:rPr>
              <w:t>0,50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205FAE4B" w14:textId="77777777" w:rsidR="00F73482" w:rsidRDefault="00000000">
            <w:r>
              <w:t>Nenhum saldo parcial e nenhum registro parcial em TRANSFERENCIA persistem.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11AE2E11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Dar peso forte quando o estado parcial permanece.</w:t>
            </w:r>
          </w:p>
        </w:tc>
      </w:tr>
    </w:tbl>
    <w:p w14:paraId="0223126B" w14:textId="77777777" w:rsidR="00F73482" w:rsidRDefault="00F73482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73482" w14:paraId="21E95E1C" w14:textId="77777777">
        <w:trPr>
          <w:cantSplit/>
          <w:tblHeader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16863916" w14:textId="77777777" w:rsidR="00F73482" w:rsidRDefault="00000000">
            <w:r>
              <w:rPr>
                <w:rFonts w:eastAsia="Aptos"/>
                <w:b/>
                <w:color w:val="FFFFFF"/>
                <w:sz w:val="18"/>
              </w:rPr>
              <w:t>Situação observada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3648CCE6" w14:textId="523063E0" w:rsidR="00F73482" w:rsidRDefault="00DE38E5">
            <w:proofErr w:type="spellStart"/>
            <w:r>
              <w:rPr>
                <w:rFonts w:eastAsia="Aptos"/>
                <w:b/>
                <w:color w:val="FFFFFF"/>
                <w:sz w:val="18"/>
              </w:rPr>
              <w:t>Faixa</w:t>
            </w:r>
            <w:proofErr w:type="spellEnd"/>
            <w:r>
              <w:rPr>
                <w:rFonts w:eastAsia="Aptos"/>
                <w:b/>
                <w:color w:val="FFFFFF"/>
                <w:sz w:val="18"/>
              </w:rPr>
              <w:t xml:space="preserve"> de </w:t>
            </w:r>
            <w:proofErr w:type="spellStart"/>
            <w:r>
              <w:rPr>
                <w:rFonts w:eastAsia="Aptos"/>
                <w:b/>
                <w:color w:val="FFFFFF"/>
                <w:sz w:val="18"/>
              </w:rPr>
              <w:t>pontuação</w:t>
            </w:r>
            <w:proofErr w:type="spellEnd"/>
          </w:p>
        </w:tc>
      </w:tr>
      <w:tr w:rsidR="00F73482" w14:paraId="22A25D36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  <w:vAlign w:val="center"/>
          </w:tcPr>
          <w:p w14:paraId="10CC27C0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7"/>
              </w:rPr>
              <w:t>Rollback demonstrado corretamente nos dois bancos e atomicidade claramente comprovada.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  <w:vAlign w:val="center"/>
          </w:tcPr>
          <w:p w14:paraId="031DA07C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7"/>
              </w:rPr>
              <w:t>2,50</w:t>
            </w:r>
          </w:p>
        </w:tc>
      </w:tr>
      <w:tr w:rsidR="00F73482" w14:paraId="64E31FE5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  <w:vAlign w:val="center"/>
          </w:tcPr>
          <w:p w14:paraId="49DEA1E2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7"/>
              </w:rPr>
              <w:t>Rollback correto nos dois bancos, mas comprovação de atomicidade pouco clara.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  <w:vAlign w:val="center"/>
          </w:tcPr>
          <w:p w14:paraId="7CF52D98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7"/>
              </w:rPr>
              <w:t>2,00 a 2,30</w:t>
            </w:r>
          </w:p>
        </w:tc>
      </w:tr>
      <w:tr w:rsidR="00F73482" w14:paraId="71DF0C70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  <w:vAlign w:val="center"/>
          </w:tcPr>
          <w:p w14:paraId="784B81CF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7"/>
              </w:rPr>
              <w:t>Rollback correto em apenas um banco, com evidência clara.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  <w:vAlign w:val="center"/>
          </w:tcPr>
          <w:p w14:paraId="03BFD871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7"/>
              </w:rPr>
              <w:t>1,00 a 1,50</w:t>
            </w:r>
          </w:p>
        </w:tc>
      </w:tr>
      <w:tr w:rsidR="00F73482" w14:paraId="218211DC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  <w:vAlign w:val="center"/>
          </w:tcPr>
          <w:p w14:paraId="14ED1708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7"/>
              </w:rPr>
              <w:t>Rollback aparece no código, mas não há demonstração convincente.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  <w:vAlign w:val="center"/>
          </w:tcPr>
          <w:p w14:paraId="66994893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7"/>
              </w:rPr>
              <w:t>0,40 a 0,90</w:t>
            </w:r>
          </w:p>
        </w:tc>
      </w:tr>
      <w:tr w:rsidR="00F73482" w14:paraId="1651E122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  <w:vAlign w:val="center"/>
          </w:tcPr>
          <w:p w14:paraId="15F3F253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7"/>
              </w:rPr>
              <w:t>Erro deixa alteração parcial persistida.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  <w:vAlign w:val="center"/>
          </w:tcPr>
          <w:p w14:paraId="4AA425FB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7"/>
              </w:rPr>
              <w:t>0,00 a 0,50</w:t>
            </w:r>
          </w:p>
        </w:tc>
      </w:tr>
      <w:tr w:rsidR="00F73482" w14:paraId="1890A111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  <w:vAlign w:val="center"/>
          </w:tcPr>
          <w:p w14:paraId="5E368BBF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7"/>
              </w:rPr>
              <w:t>Rollback ausente.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  <w:vAlign w:val="center"/>
          </w:tcPr>
          <w:p w14:paraId="6D9C19A4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7"/>
              </w:rPr>
              <w:t>0,00</w:t>
            </w:r>
          </w:p>
        </w:tc>
      </w:tr>
    </w:tbl>
    <w:p w14:paraId="7F7FBFA5" w14:textId="77777777" w:rsidR="00F73482" w:rsidRDefault="00F73482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73482" w14:paraId="74A5AAB6" w14:textId="77777777">
        <w:trPr>
          <w:cantSplit/>
          <w:jc w:val="center"/>
        </w:trPr>
        <w:tc>
          <w:tcPr>
            <w:tcW w:w="10224" w:type="dxa"/>
            <w:tcBorders>
              <w:top w:val="single" w:sz="2" w:space="0" w:color="FCECEF"/>
              <w:left w:val="single" w:sz="18" w:space="0" w:color="C8102E"/>
              <w:bottom w:val="single" w:sz="2" w:space="0" w:color="FCECEF"/>
              <w:right w:val="single" w:sz="2" w:space="0" w:color="FCECEF"/>
            </w:tcBorders>
            <w:shd w:val="clear" w:color="auto" w:fill="FCECEF"/>
          </w:tcPr>
          <w:p w14:paraId="62E81F2A" w14:textId="77777777" w:rsidR="00F73482" w:rsidRDefault="00000000">
            <w:pPr>
              <w:spacing w:after="20"/>
            </w:pPr>
            <w:r>
              <w:rPr>
                <w:rFonts w:eastAsia="Aptos"/>
                <w:b/>
                <w:color w:val="C8102E"/>
              </w:rPr>
              <w:t>CASO CRÍTICO</w:t>
            </w:r>
          </w:p>
          <w:p w14:paraId="7E0082C5" w14:textId="77777777" w:rsidR="00F73482" w:rsidRDefault="00000000">
            <w:pPr>
              <w:spacing w:after="0" w:line="247" w:lineRule="auto"/>
            </w:pPr>
            <w:r>
              <w:rPr>
                <w:rFonts w:eastAsia="Aptos"/>
                <w:color w:val="222222"/>
                <w:sz w:val="19"/>
              </w:rPr>
              <w:t>Se o débito permanecer após a falha e o crédito não ocorrer, a atomicidade falhou. A presença de uma chamada a Rollback() no fonte não compensa o resultado persistido incorreto.</w:t>
            </w:r>
          </w:p>
        </w:tc>
      </w:tr>
    </w:tbl>
    <w:p w14:paraId="1292FEBB" w14:textId="77777777" w:rsidR="00F73482" w:rsidRDefault="00F73482">
      <w:pPr>
        <w:spacing w:after="0"/>
      </w:pPr>
    </w:p>
    <w:p w14:paraId="2C431417" w14:textId="77777777" w:rsidR="00F73482" w:rsidRDefault="00000000">
      <w:pPr>
        <w:keepNext/>
        <w:pBdr>
          <w:bottom w:val="single" w:sz="8" w:space="1" w:color="C8102E"/>
        </w:pBdr>
        <w:spacing w:before="180" w:after="60"/>
      </w:pPr>
      <w:r>
        <w:rPr>
          <w:rFonts w:eastAsia="Aptos"/>
          <w:b/>
          <w:color w:val="C8102E"/>
          <w:sz w:val="28"/>
        </w:rPr>
        <w:t>8. CRITÉRIO 6 — VALIDAÇÕES DA OPERAÇÃO — 0,75 PONTO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73482" w14:paraId="5B91A763" w14:textId="77777777">
        <w:trPr>
          <w:cantSplit/>
          <w:tblHeader/>
          <w:jc w:val="center"/>
        </w:trPr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24668D20" w14:textId="77777777" w:rsidR="00F73482" w:rsidRDefault="00000000">
            <w:r>
              <w:rPr>
                <w:rFonts w:eastAsia="Aptos"/>
                <w:b/>
                <w:color w:val="FFFFFF"/>
                <w:sz w:val="17"/>
              </w:rPr>
              <w:t>Subitem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0D40C524" w14:textId="77777777" w:rsidR="00F73482" w:rsidRDefault="00000000">
            <w:r>
              <w:rPr>
                <w:rFonts w:eastAsia="Aptos"/>
                <w:b/>
                <w:color w:val="FFFFFF"/>
                <w:sz w:val="17"/>
              </w:rPr>
              <w:t>Máximo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08D7B89E" w14:textId="77777777" w:rsidR="00F73482" w:rsidRDefault="00000000">
            <w:r>
              <w:rPr>
                <w:rFonts w:eastAsia="Aptos"/>
                <w:b/>
                <w:color w:val="FFFFFF"/>
                <w:sz w:val="17"/>
              </w:rPr>
              <w:t>Evidência esperada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56D24443" w14:textId="3BC205AD" w:rsidR="00F73482" w:rsidRDefault="00DE38E5">
            <w:proofErr w:type="spellStart"/>
            <w:r>
              <w:rPr>
                <w:rFonts w:eastAsia="Aptos"/>
                <w:b/>
                <w:color w:val="FFFFFF"/>
                <w:sz w:val="17"/>
              </w:rPr>
              <w:t>Observação</w:t>
            </w:r>
            <w:proofErr w:type="spellEnd"/>
          </w:p>
        </w:tc>
      </w:tr>
      <w:tr w:rsidR="00F73482" w14:paraId="1542AD9A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7DCF7420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Contas válidas e distintas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1AA6F6CC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6"/>
              </w:rPr>
              <w:t>0,20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1256BDAA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Origem e destino existem e não são a mesma conta.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24B6D629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Aceitar solução equivalente.</w:t>
            </w:r>
          </w:p>
        </w:tc>
      </w:tr>
      <w:tr w:rsidR="00F73482" w14:paraId="71D5F3F3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3A0AA418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Valor válido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4545FA92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6"/>
              </w:rPr>
              <w:t>0,15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28AA8251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Valor maior que zero.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305617A5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Não exigir regras bancárias avançadas.</w:t>
            </w:r>
          </w:p>
        </w:tc>
      </w:tr>
      <w:tr w:rsidR="00F73482" w14:paraId="7696FCA5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37FC9768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Saldo suficiente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70493A6F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6"/>
              </w:rPr>
              <w:t>0,25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4453A35E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Impede débito quando não há saldo suficiente.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57AF2E7B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Validação pode ocorrer antes ou dentro da transação, desde que segura.</w:t>
            </w:r>
          </w:p>
        </w:tc>
      </w:tr>
      <w:tr w:rsidR="00F73482" w14:paraId="0073C69B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19674F96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Mensagens/fluxo coerentes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2B64FAE5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6"/>
              </w:rPr>
              <w:t>0,15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5BF9EF04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O usuário recebe retorno compreensível.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1E5365C4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Não avaliar estética.</w:t>
            </w:r>
          </w:p>
        </w:tc>
      </w:tr>
    </w:tbl>
    <w:p w14:paraId="7496D6D6" w14:textId="77777777" w:rsidR="00F73482" w:rsidRDefault="00F73482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73482" w14:paraId="338D8D3A" w14:textId="77777777">
        <w:trPr>
          <w:cantSplit/>
          <w:tblHeader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59BCC83A" w14:textId="77777777" w:rsidR="00F73482" w:rsidRDefault="00000000">
            <w:r>
              <w:rPr>
                <w:rFonts w:eastAsia="Aptos"/>
                <w:b/>
                <w:color w:val="FFFFFF"/>
                <w:sz w:val="18"/>
              </w:rPr>
              <w:t>Situação observada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3A5A4172" w14:textId="7F3E8EC0" w:rsidR="00F73482" w:rsidRDefault="00DE38E5">
            <w:proofErr w:type="spellStart"/>
            <w:r>
              <w:rPr>
                <w:rFonts w:eastAsia="Aptos"/>
                <w:b/>
                <w:color w:val="FFFFFF"/>
                <w:sz w:val="18"/>
              </w:rPr>
              <w:t>Faixa</w:t>
            </w:r>
            <w:proofErr w:type="spellEnd"/>
            <w:r>
              <w:rPr>
                <w:rFonts w:eastAsia="Aptos"/>
                <w:b/>
                <w:color w:val="FFFFFF"/>
                <w:sz w:val="18"/>
              </w:rPr>
              <w:t xml:space="preserve"> de </w:t>
            </w:r>
            <w:proofErr w:type="spellStart"/>
            <w:r>
              <w:rPr>
                <w:rFonts w:eastAsia="Aptos"/>
                <w:b/>
                <w:color w:val="FFFFFF"/>
                <w:sz w:val="18"/>
              </w:rPr>
              <w:t>pontuação</w:t>
            </w:r>
            <w:proofErr w:type="spellEnd"/>
          </w:p>
        </w:tc>
      </w:tr>
      <w:tr w:rsidR="00F73482" w14:paraId="3DF6D382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  <w:vAlign w:val="center"/>
          </w:tcPr>
          <w:p w14:paraId="586FC99A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7"/>
              </w:rPr>
              <w:t>Validações fundamentais implementadas corretamente.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  <w:vAlign w:val="center"/>
          </w:tcPr>
          <w:p w14:paraId="5396097D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7"/>
              </w:rPr>
              <w:t>0,75</w:t>
            </w:r>
          </w:p>
        </w:tc>
      </w:tr>
      <w:tr w:rsidR="00F73482" w14:paraId="206D4C9A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  <w:vAlign w:val="center"/>
          </w:tcPr>
          <w:p w14:paraId="411CE690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7"/>
              </w:rPr>
              <w:lastRenderedPageBreak/>
              <w:t>Falta pequena validação ou há detalhe menor.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  <w:vAlign w:val="center"/>
          </w:tcPr>
          <w:p w14:paraId="0CC5EEF8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7"/>
              </w:rPr>
              <w:t>0,50 a 0,65</w:t>
            </w:r>
          </w:p>
        </w:tc>
      </w:tr>
      <w:tr w:rsidR="00F73482" w14:paraId="6836CA98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  <w:vAlign w:val="center"/>
          </w:tcPr>
          <w:p w14:paraId="1C2085BE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7"/>
              </w:rPr>
              <w:t>Apenas parte das validações foi implementada.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  <w:vAlign w:val="center"/>
          </w:tcPr>
          <w:p w14:paraId="26B77CAD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7"/>
              </w:rPr>
              <w:t>0,25 a 0,45</w:t>
            </w:r>
          </w:p>
        </w:tc>
      </w:tr>
      <w:tr w:rsidR="00F73482" w14:paraId="36B70324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  <w:vAlign w:val="center"/>
          </w:tcPr>
          <w:p w14:paraId="19070994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7"/>
              </w:rPr>
              <w:t>Validação quase inexistente.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  <w:vAlign w:val="center"/>
          </w:tcPr>
          <w:p w14:paraId="3E073CDF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7"/>
              </w:rPr>
              <w:t>0,00 a 0,20</w:t>
            </w:r>
          </w:p>
        </w:tc>
      </w:tr>
    </w:tbl>
    <w:p w14:paraId="26004489" w14:textId="77777777" w:rsidR="00F73482" w:rsidRDefault="00F73482">
      <w:pPr>
        <w:spacing w:after="0"/>
      </w:pPr>
    </w:p>
    <w:p w14:paraId="7352080B" w14:textId="77777777" w:rsidR="00F73482" w:rsidRDefault="00000000">
      <w:pPr>
        <w:keepNext/>
        <w:pBdr>
          <w:bottom w:val="single" w:sz="8" w:space="1" w:color="C8102E"/>
        </w:pBdr>
        <w:spacing w:before="180" w:after="60"/>
      </w:pPr>
      <w:r>
        <w:rPr>
          <w:rFonts w:eastAsia="Aptos"/>
          <w:b/>
          <w:color w:val="C8102E"/>
          <w:sz w:val="28"/>
        </w:rPr>
        <w:t>9. CRITÉRIO 7 — EXCEÇÕES E GERENCIAMENTO DE RECURSOS — 0,75 PONTO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73482" w14:paraId="073F8892" w14:textId="77777777">
        <w:trPr>
          <w:cantSplit/>
          <w:tblHeader/>
          <w:jc w:val="center"/>
        </w:trPr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2D0B8AC1" w14:textId="77777777" w:rsidR="00F73482" w:rsidRDefault="00000000">
            <w:r>
              <w:rPr>
                <w:rFonts w:eastAsia="Aptos"/>
                <w:b/>
                <w:color w:val="FFFFFF"/>
                <w:sz w:val="17"/>
              </w:rPr>
              <w:t>Subitem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2ED6D239" w14:textId="77777777" w:rsidR="00F73482" w:rsidRDefault="00000000">
            <w:r>
              <w:rPr>
                <w:rFonts w:eastAsia="Aptos"/>
                <w:b/>
                <w:color w:val="FFFFFF"/>
                <w:sz w:val="17"/>
              </w:rPr>
              <w:t>Máximo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024BB2D2" w14:textId="77777777" w:rsidR="00F73482" w:rsidRDefault="00000000">
            <w:r>
              <w:rPr>
                <w:rFonts w:eastAsia="Aptos"/>
                <w:b/>
                <w:color w:val="FFFFFF"/>
                <w:sz w:val="17"/>
              </w:rPr>
              <w:t>Evidência esperada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2D17DB29" w14:textId="1A387430" w:rsidR="00F73482" w:rsidRDefault="00DE38E5">
            <w:proofErr w:type="spellStart"/>
            <w:r>
              <w:rPr>
                <w:rFonts w:eastAsia="Aptos"/>
                <w:b/>
                <w:color w:val="FFFFFF"/>
                <w:sz w:val="17"/>
              </w:rPr>
              <w:t>Observação</w:t>
            </w:r>
            <w:proofErr w:type="spellEnd"/>
          </w:p>
        </w:tc>
      </w:tr>
      <w:tr w:rsidR="00F73482" w14:paraId="406279CA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2B66F6E6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Tratamento de exceções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281A8F54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6"/>
              </w:rPr>
              <w:t>0,30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1DF93EB8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try/catch ou mecanismo equivalente cobrindo o fluxo transacional.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7DE7CAF8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Não exigir padrão arquitetural específico.</w:t>
            </w:r>
          </w:p>
        </w:tc>
      </w:tr>
      <w:tr w:rsidR="00F73482" w14:paraId="249D197A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1CE7113A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Rollback no caminho de erro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678CA58D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6"/>
              </w:rPr>
              <w:t>0,25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19B7F701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O erro conduz ao desfazimento apropriado.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418BA09A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Pontuação deste subitem é complementar ao critério 5.</w:t>
            </w:r>
          </w:p>
        </w:tc>
      </w:tr>
      <w:tr w:rsidR="00F73482" w14:paraId="1ED0197E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39E71584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Gerenciamento de recursos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71314BA2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6"/>
              </w:rPr>
              <w:t>0,20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0B2F6829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Conexões/contextos/comandos são liberados adequadamente.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34BBAC5C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Aceitar using, await using, Dispose/Close ou gestão equivalente.</w:t>
            </w:r>
          </w:p>
        </w:tc>
      </w:tr>
    </w:tbl>
    <w:p w14:paraId="306EC8F9" w14:textId="77777777" w:rsidR="00F73482" w:rsidRDefault="00F73482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73482" w14:paraId="585101FC" w14:textId="77777777">
        <w:trPr>
          <w:cantSplit/>
          <w:tblHeader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2520B5E6" w14:textId="77777777" w:rsidR="00F73482" w:rsidRDefault="00000000">
            <w:r>
              <w:rPr>
                <w:rFonts w:eastAsia="Aptos"/>
                <w:b/>
                <w:color w:val="FFFFFF"/>
                <w:sz w:val="18"/>
              </w:rPr>
              <w:t>Situação observada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72EF104B" w14:textId="338448ED" w:rsidR="00F73482" w:rsidRDefault="00DE38E5">
            <w:proofErr w:type="spellStart"/>
            <w:r>
              <w:rPr>
                <w:rFonts w:eastAsia="Aptos"/>
                <w:b/>
                <w:color w:val="FFFFFF"/>
                <w:sz w:val="18"/>
              </w:rPr>
              <w:t>Faixa</w:t>
            </w:r>
            <w:proofErr w:type="spellEnd"/>
            <w:r>
              <w:rPr>
                <w:rFonts w:eastAsia="Aptos"/>
                <w:b/>
                <w:color w:val="FFFFFF"/>
                <w:sz w:val="18"/>
              </w:rPr>
              <w:t xml:space="preserve"> de </w:t>
            </w:r>
            <w:proofErr w:type="spellStart"/>
            <w:r>
              <w:rPr>
                <w:rFonts w:eastAsia="Aptos"/>
                <w:b/>
                <w:color w:val="FFFFFF"/>
                <w:sz w:val="18"/>
              </w:rPr>
              <w:t>pontuação</w:t>
            </w:r>
            <w:proofErr w:type="spellEnd"/>
          </w:p>
        </w:tc>
      </w:tr>
      <w:tr w:rsidR="00F73482" w14:paraId="3FFE3B9B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  <w:vAlign w:val="center"/>
          </w:tcPr>
          <w:p w14:paraId="36C5FA63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7"/>
              </w:rPr>
              <w:t>Tratamento coerente e recursos bem gerenciados.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  <w:vAlign w:val="center"/>
          </w:tcPr>
          <w:p w14:paraId="642379A3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7"/>
              </w:rPr>
              <w:t>0,75</w:t>
            </w:r>
          </w:p>
        </w:tc>
      </w:tr>
      <w:tr w:rsidR="00F73482" w14:paraId="48CF76A8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  <w:vAlign w:val="center"/>
          </w:tcPr>
          <w:p w14:paraId="17417789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7"/>
              </w:rPr>
              <w:t>Pequenas deficiências sem impacto relevante.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  <w:vAlign w:val="center"/>
          </w:tcPr>
          <w:p w14:paraId="45938E86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7"/>
              </w:rPr>
              <w:t>0,50 a 0,65</w:t>
            </w:r>
          </w:p>
        </w:tc>
      </w:tr>
      <w:tr w:rsidR="00F73482" w14:paraId="753BC4AF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  <w:vAlign w:val="center"/>
          </w:tcPr>
          <w:p w14:paraId="5A07EBEA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7"/>
              </w:rPr>
              <w:t>Tratamento incompleto, mas funcional.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  <w:vAlign w:val="center"/>
          </w:tcPr>
          <w:p w14:paraId="7CF24486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7"/>
              </w:rPr>
              <w:t>0,25 a 0,45</w:t>
            </w:r>
          </w:p>
        </w:tc>
      </w:tr>
      <w:tr w:rsidR="00F73482" w14:paraId="3526766C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  <w:vAlign w:val="center"/>
          </w:tcPr>
          <w:p w14:paraId="10F55F18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7"/>
              </w:rPr>
              <w:t>Ausência quase total de tratamento.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  <w:vAlign w:val="center"/>
          </w:tcPr>
          <w:p w14:paraId="304DD664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7"/>
              </w:rPr>
              <w:t>0,00 a 0,20</w:t>
            </w:r>
          </w:p>
        </w:tc>
      </w:tr>
    </w:tbl>
    <w:p w14:paraId="1F99DAA3" w14:textId="77777777" w:rsidR="00F73482" w:rsidRDefault="00F73482">
      <w:pPr>
        <w:spacing w:after="0"/>
      </w:pPr>
    </w:p>
    <w:p w14:paraId="6C656B0A" w14:textId="77777777" w:rsidR="00F73482" w:rsidRDefault="00000000">
      <w:pPr>
        <w:keepNext/>
        <w:pBdr>
          <w:bottom w:val="single" w:sz="8" w:space="1" w:color="C8102E"/>
        </w:pBdr>
        <w:spacing w:before="180" w:after="60"/>
      </w:pPr>
      <w:r>
        <w:rPr>
          <w:rFonts w:eastAsia="Aptos"/>
          <w:b/>
          <w:color w:val="C8102E"/>
          <w:sz w:val="28"/>
        </w:rPr>
        <w:t>10. CRITÉRIO 8 — EVIDÊNCIAS, README E ORGANIZAÇÃO — 0,75 PONTO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F73482" w14:paraId="3250BFAA" w14:textId="77777777">
        <w:trPr>
          <w:cantSplit/>
          <w:tblHeader/>
          <w:jc w:val="center"/>
        </w:trPr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09C857F2" w14:textId="77777777" w:rsidR="00F73482" w:rsidRDefault="00000000">
            <w:r>
              <w:rPr>
                <w:rFonts w:eastAsia="Aptos"/>
                <w:b/>
                <w:color w:val="FFFFFF"/>
                <w:sz w:val="17"/>
              </w:rPr>
              <w:t>Subitem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65E29563" w14:textId="77777777" w:rsidR="00F73482" w:rsidRDefault="00000000">
            <w:r>
              <w:rPr>
                <w:rFonts w:eastAsia="Aptos"/>
                <w:b/>
                <w:color w:val="FFFFFF"/>
                <w:sz w:val="17"/>
              </w:rPr>
              <w:t>Máximo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4089D2D4" w14:textId="77777777" w:rsidR="00F73482" w:rsidRDefault="00000000">
            <w:r>
              <w:rPr>
                <w:rFonts w:eastAsia="Aptos"/>
                <w:b/>
                <w:color w:val="FFFFFF"/>
                <w:sz w:val="17"/>
              </w:rPr>
              <w:t>Evidência esperada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0269DD05" w14:textId="3469D3FE" w:rsidR="00F73482" w:rsidRDefault="00DE38E5">
            <w:proofErr w:type="spellStart"/>
            <w:r>
              <w:rPr>
                <w:rFonts w:eastAsia="Aptos"/>
                <w:b/>
                <w:color w:val="FFFFFF"/>
                <w:sz w:val="17"/>
              </w:rPr>
              <w:t>Observação</w:t>
            </w:r>
            <w:proofErr w:type="spellEnd"/>
          </w:p>
        </w:tc>
      </w:tr>
      <w:tr w:rsidR="00F73482" w14:paraId="70D94B7A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5ED5B519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Evidências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479176D8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6"/>
              </w:rPr>
              <w:t>0,30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3289127D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Estrutura, COMMIT e ROLLBACK em SQL Server/Oracle e trecho do código.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4F970CF7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Imagens devem ser legíveis; nomes exatos dos arquivos não são obrigatórios.</w:t>
            </w:r>
          </w:p>
        </w:tc>
      </w:tr>
      <w:tr w:rsidR="00F73482" w14:paraId="2ABE4003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5B3168CD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README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118E6674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6"/>
              </w:rPr>
              <w:t>0,20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1EFD2BC9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Integrantes/RMs, execução, configuração e testes.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718587F9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A entrega de um integrante vale para os integrantes identificados.</w:t>
            </w:r>
          </w:p>
        </w:tc>
      </w:tr>
      <w:tr w:rsidR="00F73482" w14:paraId="22A02ABA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5FAA83F0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Organização do ZIP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2B9467A7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6"/>
              </w:rPr>
              <w:t>0,15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775946DC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Arquivo CP5_NOME_RM.zip e material identificável.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370053EB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bin/obj/.vs desnecessários podem gerar desconto leve.</w:t>
            </w:r>
          </w:p>
        </w:tc>
      </w:tr>
      <w:tr w:rsidR="00F73482" w14:paraId="060B05BB" w14:textId="77777777">
        <w:trPr>
          <w:cantSplit/>
          <w:jc w:val="center"/>
        </w:trPr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7593D891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Segurança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43E818F4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6"/>
              </w:rPr>
              <w:t>0,10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3A12203C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Sem senha institucional real.</w:t>
            </w:r>
          </w:p>
        </w:tc>
        <w:tc>
          <w:tcPr>
            <w:tcW w:w="2556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646B5E3C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6"/>
              </w:rPr>
              <w:t>Se houver credencial real, registrar a ocorrência e descontar este subitem.</w:t>
            </w:r>
          </w:p>
        </w:tc>
      </w:tr>
    </w:tbl>
    <w:p w14:paraId="6FE799EB" w14:textId="77777777" w:rsidR="00F73482" w:rsidRDefault="00F73482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73482" w14:paraId="1517B17F" w14:textId="77777777">
        <w:trPr>
          <w:cantSplit/>
          <w:tblHeader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2308B50C" w14:textId="77777777" w:rsidR="00F73482" w:rsidRDefault="00000000">
            <w:r>
              <w:rPr>
                <w:rFonts w:eastAsia="Aptos"/>
                <w:b/>
                <w:color w:val="FFFFFF"/>
                <w:sz w:val="18"/>
              </w:rPr>
              <w:t>Situação observada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20165DC2" w14:textId="7BFA0C5A" w:rsidR="00F73482" w:rsidRDefault="00DE38E5">
            <w:proofErr w:type="spellStart"/>
            <w:r>
              <w:rPr>
                <w:rFonts w:eastAsia="Aptos"/>
                <w:b/>
                <w:color w:val="FFFFFF"/>
                <w:sz w:val="18"/>
              </w:rPr>
              <w:t>Faixa</w:t>
            </w:r>
            <w:proofErr w:type="spellEnd"/>
            <w:r>
              <w:rPr>
                <w:rFonts w:eastAsia="Aptos"/>
                <w:b/>
                <w:color w:val="FFFFFF"/>
                <w:sz w:val="18"/>
              </w:rPr>
              <w:t xml:space="preserve"> de </w:t>
            </w:r>
            <w:proofErr w:type="spellStart"/>
            <w:r>
              <w:rPr>
                <w:rFonts w:eastAsia="Aptos"/>
                <w:b/>
                <w:color w:val="FFFFFF"/>
                <w:sz w:val="18"/>
              </w:rPr>
              <w:t>pontuação</w:t>
            </w:r>
            <w:proofErr w:type="spellEnd"/>
          </w:p>
        </w:tc>
      </w:tr>
      <w:tr w:rsidR="00F73482" w14:paraId="5ADA13D7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  <w:vAlign w:val="center"/>
          </w:tcPr>
          <w:p w14:paraId="49011CB1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7"/>
              </w:rPr>
              <w:t>Tudo legível, organizado e completo.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  <w:vAlign w:val="center"/>
          </w:tcPr>
          <w:p w14:paraId="4AB69E0C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7"/>
              </w:rPr>
              <w:t>0,75</w:t>
            </w:r>
          </w:p>
        </w:tc>
      </w:tr>
      <w:tr w:rsidR="00F73482" w14:paraId="3868455B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  <w:vAlign w:val="center"/>
          </w:tcPr>
          <w:p w14:paraId="7B380501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7"/>
              </w:rPr>
              <w:t>Pequenos problemas de documentação/organização.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  <w:vAlign w:val="center"/>
          </w:tcPr>
          <w:p w14:paraId="2F24F8C4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7"/>
              </w:rPr>
              <w:t>0,50 a 0,65</w:t>
            </w:r>
          </w:p>
        </w:tc>
      </w:tr>
      <w:tr w:rsidR="00F73482" w14:paraId="3D17892F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  <w:vAlign w:val="center"/>
          </w:tcPr>
          <w:p w14:paraId="133978D9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7"/>
              </w:rPr>
              <w:t>Documentação parcial, mas entrega ainda compreensível.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  <w:vAlign w:val="center"/>
          </w:tcPr>
          <w:p w14:paraId="1EDDC692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7"/>
              </w:rPr>
              <w:t>0,25 a 0,45</w:t>
            </w:r>
          </w:p>
        </w:tc>
      </w:tr>
      <w:tr w:rsidR="00F73482" w14:paraId="4DEDCA39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  <w:vAlign w:val="center"/>
          </w:tcPr>
          <w:p w14:paraId="4AF6A81D" w14:textId="77777777" w:rsidR="00F73482" w:rsidRDefault="00000000">
            <w:pPr>
              <w:spacing w:after="0"/>
            </w:pPr>
            <w:r>
              <w:rPr>
                <w:rFonts w:eastAsia="Aptos"/>
                <w:color w:val="222222"/>
                <w:sz w:val="17"/>
              </w:rPr>
              <w:t>Material muito incompleto ou difícil de verificar.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  <w:vAlign w:val="center"/>
          </w:tcPr>
          <w:p w14:paraId="739C4AC8" w14:textId="77777777" w:rsidR="00F73482" w:rsidRDefault="00000000">
            <w:pPr>
              <w:spacing w:after="0"/>
              <w:jc w:val="center"/>
            </w:pPr>
            <w:r>
              <w:rPr>
                <w:rFonts w:eastAsia="Aptos"/>
                <w:b/>
                <w:color w:val="222222"/>
                <w:sz w:val="17"/>
              </w:rPr>
              <w:t>0,00 a 0,20</w:t>
            </w:r>
          </w:p>
        </w:tc>
      </w:tr>
    </w:tbl>
    <w:p w14:paraId="3673D861" w14:textId="77777777" w:rsidR="00F73482" w:rsidRDefault="00F73482">
      <w:pPr>
        <w:spacing w:after="0"/>
      </w:pPr>
    </w:p>
    <w:p w14:paraId="1540DBC1" w14:textId="77777777" w:rsidR="00F73482" w:rsidRDefault="00000000">
      <w:pPr>
        <w:keepNext/>
        <w:pBdr>
          <w:bottom w:val="single" w:sz="8" w:space="1" w:color="C8102E"/>
        </w:pBdr>
        <w:spacing w:before="180" w:after="60"/>
      </w:pPr>
      <w:r>
        <w:rPr>
          <w:rFonts w:eastAsia="Aptos"/>
          <w:b/>
          <w:color w:val="C8102E"/>
          <w:sz w:val="28"/>
        </w:rPr>
        <w:t>11. SITUAÇÕES ESPECIAIS DE CORREÇÃO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F73482" w14:paraId="0AC3F4F8" w14:textId="77777777">
        <w:trPr>
          <w:cantSplit/>
          <w:tblHeader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743B3EC5" w14:textId="77777777" w:rsidR="00F73482" w:rsidRDefault="00000000">
            <w:r>
              <w:rPr>
                <w:rFonts w:eastAsia="Aptos"/>
                <w:b/>
                <w:color w:val="FFFFFF"/>
                <w:sz w:val="18"/>
              </w:rPr>
              <w:t>Situação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1FE40C98" w14:textId="77777777" w:rsidR="00F73482" w:rsidRDefault="00000000">
            <w:r>
              <w:rPr>
                <w:rFonts w:eastAsia="Aptos"/>
                <w:b/>
                <w:color w:val="FFFFFF"/>
                <w:sz w:val="18"/>
              </w:rPr>
              <w:t>Como corrigir</w:t>
            </w:r>
          </w:p>
        </w:tc>
      </w:tr>
      <w:tr w:rsidR="00F73482" w14:paraId="0CE00EFF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1A998817" w14:textId="77777777" w:rsidR="00F73482" w:rsidRDefault="00000000">
            <w:r>
              <w:rPr>
                <w:rFonts w:eastAsia="Aptos"/>
                <w:b/>
                <w:color w:val="222222"/>
                <w:sz w:val="17"/>
              </w:rPr>
              <w:lastRenderedPageBreak/>
              <w:t>SQL Server correto; Oracle ausente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0F06A476" w14:textId="77777777" w:rsidR="00F73482" w:rsidRDefault="00000000">
            <w:r>
              <w:rPr>
                <w:rFonts w:eastAsia="Aptos"/>
                <w:color w:val="222222"/>
                <w:sz w:val="17"/>
              </w:rPr>
              <w:t>Pontuar normalmente SQL Server e os demais requisitos comprovados. Zerar apenas os subitens dependentes do Oracle.</w:t>
            </w:r>
          </w:p>
        </w:tc>
      </w:tr>
      <w:tr w:rsidR="00F73482" w14:paraId="769CDE07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0AAC1519" w14:textId="77777777" w:rsidR="00F73482" w:rsidRDefault="00000000">
            <w:r>
              <w:rPr>
                <w:rFonts w:eastAsia="Aptos"/>
                <w:b/>
                <w:color w:val="222222"/>
                <w:sz w:val="17"/>
              </w:rPr>
              <w:t>Oracle correto; SQL Server ausente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06B20600" w14:textId="77777777" w:rsidR="00F73482" w:rsidRDefault="00000000">
            <w:r>
              <w:rPr>
                <w:rFonts w:eastAsia="Aptos"/>
                <w:color w:val="222222"/>
                <w:sz w:val="17"/>
              </w:rPr>
              <w:t>Aplicar a regra simétrica.</w:t>
            </w:r>
          </w:p>
        </w:tc>
      </w:tr>
      <w:tr w:rsidR="00F73482" w14:paraId="2F3C89BB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7AFE9CF0" w14:textId="77777777" w:rsidR="00F73482" w:rsidRDefault="00000000">
            <w:r>
              <w:rPr>
                <w:rFonts w:eastAsia="Aptos"/>
                <w:b/>
                <w:color w:val="222222"/>
                <w:sz w:val="17"/>
              </w:rPr>
              <w:t>COMMIT correto; ROLLBACK falha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14D7A0B2" w14:textId="77777777" w:rsidR="00F73482" w:rsidRDefault="00000000">
            <w:r>
              <w:rPr>
                <w:rFonts w:eastAsia="Aptos"/>
                <w:color w:val="222222"/>
                <w:sz w:val="17"/>
              </w:rPr>
              <w:t>Pontuar o critério de sucesso. Reduzir fortemente apenas o critério de rollback/atomicidade e partes diretamente relacionadas.</w:t>
            </w:r>
          </w:p>
        </w:tc>
      </w:tr>
      <w:tr w:rsidR="00F73482" w14:paraId="7A4BF641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407CA632" w14:textId="77777777" w:rsidR="00F73482" w:rsidRDefault="00000000">
            <w:r>
              <w:rPr>
                <w:rFonts w:eastAsia="Aptos"/>
                <w:b/>
                <w:color w:val="222222"/>
                <w:sz w:val="17"/>
              </w:rPr>
              <w:t>Código correto; evidência insuficiente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0900AF26" w14:textId="77777777" w:rsidR="00F73482" w:rsidRDefault="00000000">
            <w:r>
              <w:rPr>
                <w:rFonts w:eastAsia="Aptos"/>
                <w:color w:val="222222"/>
                <w:sz w:val="17"/>
              </w:rPr>
              <w:t>Não zerar a implementação. Descontar documentação/evidência e, se necessário, limitar apenas o que não puder ser verificado.</w:t>
            </w:r>
          </w:p>
        </w:tc>
      </w:tr>
      <w:tr w:rsidR="00F73482" w14:paraId="3DEFBF67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4F331752" w14:textId="77777777" w:rsidR="00F73482" w:rsidRDefault="00000000">
            <w:r>
              <w:rPr>
                <w:rFonts w:eastAsia="Aptos"/>
                <w:b/>
                <w:color w:val="222222"/>
                <w:sz w:val="17"/>
              </w:rPr>
              <w:t>Evidência mostra sucesso, mas código não tem transação real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76127A6E" w14:textId="77777777" w:rsidR="00F73482" w:rsidRDefault="00000000">
            <w:r>
              <w:rPr>
                <w:rFonts w:eastAsia="Aptos"/>
                <w:color w:val="222222"/>
                <w:sz w:val="17"/>
              </w:rPr>
              <w:t>Não conceder integralmente os critérios transacionais.</w:t>
            </w:r>
          </w:p>
        </w:tc>
      </w:tr>
      <w:tr w:rsidR="00F73482" w14:paraId="1C5E2E42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318EAC8F" w14:textId="77777777" w:rsidR="00F73482" w:rsidRDefault="00000000">
            <w:r>
              <w:rPr>
                <w:rFonts w:eastAsia="Aptos"/>
                <w:b/>
                <w:color w:val="222222"/>
                <w:sz w:val="17"/>
              </w:rPr>
              <w:t>Rollback no fonte, sem teste deliberado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497EB121" w14:textId="77777777" w:rsidR="00F73482" w:rsidRDefault="00000000">
            <w:r>
              <w:rPr>
                <w:rFonts w:eastAsia="Aptos"/>
                <w:color w:val="222222"/>
                <w:sz w:val="17"/>
              </w:rPr>
              <w:t>Pontuação parcial no critério 5; não considerar atomicidade plenamente demonstrada.</w:t>
            </w:r>
          </w:p>
        </w:tc>
      </w:tr>
      <w:tr w:rsidR="00F73482" w14:paraId="7D66F1BB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642169B3" w14:textId="77777777" w:rsidR="00F73482" w:rsidRDefault="00000000">
            <w:r>
              <w:rPr>
                <w:rFonts w:eastAsia="Aptos"/>
                <w:b/>
                <w:color w:val="222222"/>
                <w:sz w:val="17"/>
              </w:rPr>
              <w:t>Erro ocorre antes de qualquer alteração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70E0DC0E" w14:textId="77777777" w:rsidR="00F73482" w:rsidRDefault="00000000">
            <w:r>
              <w:rPr>
                <w:rFonts w:eastAsia="Aptos"/>
                <w:color w:val="222222"/>
                <w:sz w:val="17"/>
              </w:rPr>
              <w:t>Não é uma demonstração adequada do rollback da operação composta.</w:t>
            </w:r>
          </w:p>
        </w:tc>
      </w:tr>
      <w:tr w:rsidR="00F73482" w14:paraId="191214DA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71547B75" w14:textId="77777777" w:rsidR="00F73482" w:rsidRDefault="00000000">
            <w:r>
              <w:rPr>
                <w:rFonts w:eastAsia="Aptos"/>
                <w:b/>
                <w:color w:val="222222"/>
                <w:sz w:val="17"/>
              </w:rPr>
              <w:t>Interface sofisticada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51112054" w14:textId="77777777" w:rsidR="00F73482" w:rsidRDefault="00000000">
            <w:r>
              <w:rPr>
                <w:rFonts w:eastAsia="Aptos"/>
                <w:color w:val="222222"/>
                <w:sz w:val="17"/>
              </w:rPr>
              <w:t>Sem bônus. Avaliar pelos mesmos critérios.</w:t>
            </w:r>
          </w:p>
        </w:tc>
      </w:tr>
      <w:tr w:rsidR="00F73482" w14:paraId="7532718A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65B6BCF8" w14:textId="77777777" w:rsidR="00F73482" w:rsidRDefault="00000000">
            <w:r>
              <w:rPr>
                <w:rFonts w:eastAsia="Aptos"/>
                <w:b/>
                <w:color w:val="222222"/>
                <w:sz w:val="17"/>
              </w:rPr>
              <w:t>Stored Procedure, trigger ou arquitetura avançada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2E7C64C4" w14:textId="77777777" w:rsidR="00F73482" w:rsidRDefault="00000000">
            <w:r>
              <w:rPr>
                <w:rFonts w:eastAsia="Aptos"/>
                <w:color w:val="222222"/>
                <w:sz w:val="17"/>
              </w:rPr>
              <w:t>Sem bônus e sem penalidade, desde que os requisitos do CP5 estejam atendidos.</w:t>
            </w:r>
          </w:p>
        </w:tc>
      </w:tr>
      <w:tr w:rsidR="00F73482" w14:paraId="28077A46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2B3AC022" w14:textId="77777777" w:rsidR="00F73482" w:rsidRDefault="00000000">
            <w:r>
              <w:rPr>
                <w:rFonts w:eastAsia="Aptos"/>
                <w:b/>
                <w:color w:val="222222"/>
                <w:sz w:val="17"/>
              </w:rPr>
              <w:t>Tecnologia diferente da usada em aula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07E99BB7" w14:textId="77777777" w:rsidR="00F73482" w:rsidRDefault="00000000">
            <w:r>
              <w:rPr>
                <w:rFonts w:eastAsia="Aptos"/>
                <w:color w:val="222222"/>
                <w:sz w:val="17"/>
              </w:rPr>
              <w:t>Aceitar se for C# e demonstrar corretamente a transação local.</w:t>
            </w:r>
          </w:p>
        </w:tc>
      </w:tr>
      <w:tr w:rsidR="00F73482" w14:paraId="4EF41D01" w14:textId="77777777">
        <w:trPr>
          <w:cantSplit/>
          <w:jc w:val="center"/>
        </w:trPr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41EA8B26" w14:textId="77777777" w:rsidR="00F73482" w:rsidRDefault="00000000">
            <w:r>
              <w:t>Débito/crédito corretos, mas INSERT em TRANSFERENCIA fora da transação ou ausente</w:t>
            </w:r>
          </w:p>
        </w:tc>
        <w:tc>
          <w:tcPr>
            <w:tcW w:w="5112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5DE901BA" w14:textId="77777777" w:rsidR="00F73482" w:rsidRDefault="00000000">
            <w:r>
              <w:t>Pontuar parcialmente os critérios transacionais; o modelo oficial exige que o registro da transferência pertença à mesma unidade de trabalho.</w:t>
            </w:r>
          </w:p>
        </w:tc>
      </w:tr>
    </w:tbl>
    <w:p w14:paraId="06098071" w14:textId="77777777" w:rsidR="00F73482" w:rsidRDefault="00000000">
      <w:pPr>
        <w:keepNext/>
        <w:pBdr>
          <w:bottom w:val="single" w:sz="8" w:space="1" w:color="C8102E"/>
        </w:pBdr>
        <w:spacing w:before="180" w:after="60"/>
      </w:pPr>
      <w:r>
        <w:rPr>
          <w:rFonts w:eastAsia="Aptos"/>
          <w:b/>
          <w:color w:val="C8102E"/>
          <w:sz w:val="28"/>
        </w:rPr>
        <w:t>12. FICHA RÁPIDA DE CORREÇÃO POR ENTREGA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F73482" w14:paraId="7D4ECFFA" w14:textId="77777777">
        <w:trPr>
          <w:cantSplit/>
          <w:tblHeader/>
          <w:jc w:val="center"/>
        </w:trPr>
        <w:tc>
          <w:tcPr>
            <w:tcW w:w="3408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359110B2" w14:textId="77777777" w:rsidR="00F73482" w:rsidRDefault="00000000">
            <w:r>
              <w:rPr>
                <w:rFonts w:eastAsia="Aptos"/>
                <w:b/>
                <w:color w:val="FFFFFF"/>
                <w:sz w:val="18"/>
              </w:rPr>
              <w:t>Critério</w:t>
            </w:r>
          </w:p>
        </w:tc>
        <w:tc>
          <w:tcPr>
            <w:tcW w:w="3408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193A457F" w14:textId="77777777" w:rsidR="00F73482" w:rsidRDefault="00000000">
            <w:r>
              <w:rPr>
                <w:rFonts w:eastAsia="Aptos"/>
                <w:b/>
                <w:color w:val="FFFFFF"/>
                <w:sz w:val="18"/>
              </w:rPr>
              <w:t>Máximo</w:t>
            </w:r>
          </w:p>
        </w:tc>
        <w:tc>
          <w:tcPr>
            <w:tcW w:w="3408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C8102E"/>
          </w:tcPr>
          <w:p w14:paraId="6B88E1E4" w14:textId="77777777" w:rsidR="00F73482" w:rsidRDefault="00000000">
            <w:r>
              <w:rPr>
                <w:rFonts w:eastAsia="Aptos"/>
                <w:b/>
                <w:color w:val="FFFFFF"/>
                <w:sz w:val="18"/>
              </w:rPr>
              <w:t>Nota</w:t>
            </w:r>
          </w:p>
        </w:tc>
      </w:tr>
      <w:tr w:rsidR="00F73482" w14:paraId="174BF23B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538D963E" w14:textId="77777777" w:rsidR="00F73482" w:rsidRDefault="00000000">
            <w:r>
              <w:rPr>
                <w:rFonts w:eastAsia="Aptos"/>
                <w:color w:val="222222"/>
                <w:sz w:val="18"/>
              </w:rPr>
              <w:t>1. Estrutura, scripts e configuração</w:t>
            </w:r>
          </w:p>
        </w:tc>
        <w:tc>
          <w:tcPr>
            <w:tcW w:w="3408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79C99C11" w14:textId="77777777" w:rsidR="00F73482" w:rsidRDefault="00000000">
            <w:pPr>
              <w:jc w:val="center"/>
            </w:pPr>
            <w:r>
              <w:rPr>
                <w:rFonts w:eastAsia="Aptos"/>
                <w:b/>
                <w:color w:val="222222"/>
                <w:sz w:val="18"/>
              </w:rPr>
              <w:t>0,75</w:t>
            </w:r>
          </w:p>
        </w:tc>
        <w:tc>
          <w:tcPr>
            <w:tcW w:w="3408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46752652" w14:textId="77777777" w:rsidR="00F73482" w:rsidRDefault="00000000">
            <w:pPr>
              <w:jc w:val="center"/>
            </w:pPr>
            <w:r>
              <w:rPr>
                <w:rFonts w:eastAsia="Aptos"/>
                <w:b/>
                <w:color w:val="222222"/>
                <w:sz w:val="18"/>
              </w:rPr>
              <w:t>____</w:t>
            </w:r>
          </w:p>
        </w:tc>
      </w:tr>
      <w:tr w:rsidR="00F73482" w14:paraId="05331518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57987E20" w14:textId="77777777" w:rsidR="00F73482" w:rsidRDefault="00000000">
            <w:r>
              <w:rPr>
                <w:rFonts w:eastAsia="Aptos"/>
                <w:color w:val="222222"/>
                <w:sz w:val="18"/>
              </w:rPr>
              <w:t>2. Transação local — SQL Server</w:t>
            </w:r>
          </w:p>
        </w:tc>
        <w:tc>
          <w:tcPr>
            <w:tcW w:w="3408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102B706A" w14:textId="77777777" w:rsidR="00F73482" w:rsidRDefault="00000000">
            <w:pPr>
              <w:jc w:val="center"/>
            </w:pPr>
            <w:r>
              <w:rPr>
                <w:rFonts w:eastAsia="Aptos"/>
                <w:b/>
                <w:color w:val="222222"/>
                <w:sz w:val="18"/>
              </w:rPr>
              <w:t>1,50</w:t>
            </w:r>
          </w:p>
        </w:tc>
        <w:tc>
          <w:tcPr>
            <w:tcW w:w="3408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6D843D5D" w14:textId="77777777" w:rsidR="00F73482" w:rsidRDefault="00000000">
            <w:pPr>
              <w:jc w:val="center"/>
            </w:pPr>
            <w:r>
              <w:rPr>
                <w:rFonts w:eastAsia="Aptos"/>
                <w:b/>
                <w:color w:val="222222"/>
                <w:sz w:val="18"/>
              </w:rPr>
              <w:t>____</w:t>
            </w:r>
          </w:p>
        </w:tc>
      </w:tr>
      <w:tr w:rsidR="00F73482" w14:paraId="6EDA1143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13BCFA63" w14:textId="77777777" w:rsidR="00F73482" w:rsidRDefault="00000000">
            <w:r>
              <w:rPr>
                <w:rFonts w:eastAsia="Aptos"/>
                <w:color w:val="222222"/>
                <w:sz w:val="18"/>
              </w:rPr>
              <w:t>3. Transação local — Oracle</w:t>
            </w:r>
          </w:p>
        </w:tc>
        <w:tc>
          <w:tcPr>
            <w:tcW w:w="3408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53DE5213" w14:textId="77777777" w:rsidR="00F73482" w:rsidRDefault="00000000">
            <w:pPr>
              <w:jc w:val="center"/>
            </w:pPr>
            <w:r>
              <w:rPr>
                <w:rFonts w:eastAsia="Aptos"/>
                <w:b/>
                <w:color w:val="222222"/>
                <w:sz w:val="18"/>
              </w:rPr>
              <w:t>1,50</w:t>
            </w:r>
          </w:p>
        </w:tc>
        <w:tc>
          <w:tcPr>
            <w:tcW w:w="3408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12FF7FE4" w14:textId="77777777" w:rsidR="00F73482" w:rsidRDefault="00000000">
            <w:pPr>
              <w:jc w:val="center"/>
            </w:pPr>
            <w:r>
              <w:rPr>
                <w:rFonts w:eastAsia="Aptos"/>
                <w:b/>
                <w:color w:val="222222"/>
                <w:sz w:val="18"/>
              </w:rPr>
              <w:t>____</w:t>
            </w:r>
          </w:p>
        </w:tc>
      </w:tr>
      <w:tr w:rsidR="00F73482" w14:paraId="69AF5CDD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3ED52376" w14:textId="77777777" w:rsidR="00F73482" w:rsidRDefault="00000000">
            <w:r>
              <w:rPr>
                <w:rFonts w:eastAsia="Aptos"/>
                <w:color w:val="222222"/>
                <w:sz w:val="18"/>
              </w:rPr>
              <w:t>4. COMMIT e consistência</w:t>
            </w:r>
          </w:p>
        </w:tc>
        <w:tc>
          <w:tcPr>
            <w:tcW w:w="3408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11BE43E8" w14:textId="77777777" w:rsidR="00F73482" w:rsidRDefault="00000000">
            <w:pPr>
              <w:jc w:val="center"/>
            </w:pPr>
            <w:r>
              <w:rPr>
                <w:rFonts w:eastAsia="Aptos"/>
                <w:b/>
                <w:color w:val="222222"/>
                <w:sz w:val="18"/>
              </w:rPr>
              <w:t>1,50</w:t>
            </w:r>
          </w:p>
        </w:tc>
        <w:tc>
          <w:tcPr>
            <w:tcW w:w="3408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4B3FCD2F" w14:textId="77777777" w:rsidR="00F73482" w:rsidRDefault="00000000">
            <w:pPr>
              <w:jc w:val="center"/>
            </w:pPr>
            <w:r>
              <w:rPr>
                <w:rFonts w:eastAsia="Aptos"/>
                <w:b/>
                <w:color w:val="222222"/>
                <w:sz w:val="18"/>
              </w:rPr>
              <w:t>____</w:t>
            </w:r>
          </w:p>
        </w:tc>
      </w:tr>
      <w:tr w:rsidR="00F73482" w14:paraId="3CBD5992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078A6D7E" w14:textId="77777777" w:rsidR="00F73482" w:rsidRDefault="00000000">
            <w:r>
              <w:rPr>
                <w:rFonts w:eastAsia="Aptos"/>
                <w:color w:val="222222"/>
                <w:sz w:val="18"/>
              </w:rPr>
              <w:t>5. ROLLBACK e atomicidade</w:t>
            </w:r>
          </w:p>
        </w:tc>
        <w:tc>
          <w:tcPr>
            <w:tcW w:w="3408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64974121" w14:textId="77777777" w:rsidR="00F73482" w:rsidRDefault="00000000">
            <w:pPr>
              <w:jc w:val="center"/>
            </w:pPr>
            <w:r>
              <w:rPr>
                <w:rFonts w:eastAsia="Aptos"/>
                <w:b/>
                <w:color w:val="222222"/>
                <w:sz w:val="18"/>
              </w:rPr>
              <w:t>2,50</w:t>
            </w:r>
          </w:p>
        </w:tc>
        <w:tc>
          <w:tcPr>
            <w:tcW w:w="3408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19AA7E56" w14:textId="77777777" w:rsidR="00F73482" w:rsidRDefault="00000000">
            <w:pPr>
              <w:jc w:val="center"/>
            </w:pPr>
            <w:r>
              <w:rPr>
                <w:rFonts w:eastAsia="Aptos"/>
                <w:b/>
                <w:color w:val="222222"/>
                <w:sz w:val="18"/>
              </w:rPr>
              <w:t>____</w:t>
            </w:r>
          </w:p>
        </w:tc>
      </w:tr>
      <w:tr w:rsidR="00F73482" w14:paraId="03D7B36D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472215F2" w14:textId="77777777" w:rsidR="00F73482" w:rsidRDefault="00000000">
            <w:r>
              <w:rPr>
                <w:rFonts w:eastAsia="Aptos"/>
                <w:color w:val="222222"/>
                <w:sz w:val="18"/>
              </w:rPr>
              <w:t>6. Validações</w:t>
            </w:r>
          </w:p>
        </w:tc>
        <w:tc>
          <w:tcPr>
            <w:tcW w:w="3408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01B0D1F0" w14:textId="77777777" w:rsidR="00F73482" w:rsidRDefault="00000000">
            <w:pPr>
              <w:jc w:val="center"/>
            </w:pPr>
            <w:r>
              <w:rPr>
                <w:rFonts w:eastAsia="Aptos"/>
                <w:b/>
                <w:color w:val="222222"/>
                <w:sz w:val="18"/>
              </w:rPr>
              <w:t>0,75</w:t>
            </w:r>
          </w:p>
        </w:tc>
        <w:tc>
          <w:tcPr>
            <w:tcW w:w="3408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7772A2AD" w14:textId="77777777" w:rsidR="00F73482" w:rsidRDefault="00000000">
            <w:pPr>
              <w:jc w:val="center"/>
            </w:pPr>
            <w:r>
              <w:rPr>
                <w:rFonts w:eastAsia="Aptos"/>
                <w:b/>
                <w:color w:val="222222"/>
                <w:sz w:val="18"/>
              </w:rPr>
              <w:t>____</w:t>
            </w:r>
          </w:p>
        </w:tc>
      </w:tr>
      <w:tr w:rsidR="00F73482" w14:paraId="609BCEE2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050B0849" w14:textId="77777777" w:rsidR="00F73482" w:rsidRDefault="00000000">
            <w:r>
              <w:rPr>
                <w:rFonts w:eastAsia="Aptos"/>
                <w:color w:val="222222"/>
                <w:sz w:val="18"/>
              </w:rPr>
              <w:t>7. Exceções e recursos</w:t>
            </w:r>
          </w:p>
        </w:tc>
        <w:tc>
          <w:tcPr>
            <w:tcW w:w="3408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13498807" w14:textId="77777777" w:rsidR="00F73482" w:rsidRDefault="00000000">
            <w:pPr>
              <w:jc w:val="center"/>
            </w:pPr>
            <w:r>
              <w:rPr>
                <w:rFonts w:eastAsia="Aptos"/>
                <w:b/>
                <w:color w:val="222222"/>
                <w:sz w:val="18"/>
              </w:rPr>
              <w:t>0,75</w:t>
            </w:r>
          </w:p>
        </w:tc>
        <w:tc>
          <w:tcPr>
            <w:tcW w:w="3408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FFFFF"/>
          </w:tcPr>
          <w:p w14:paraId="06F42E2B" w14:textId="77777777" w:rsidR="00F73482" w:rsidRDefault="00000000">
            <w:pPr>
              <w:jc w:val="center"/>
            </w:pPr>
            <w:r>
              <w:rPr>
                <w:rFonts w:eastAsia="Aptos"/>
                <w:b/>
                <w:color w:val="222222"/>
                <w:sz w:val="18"/>
              </w:rPr>
              <w:t>____</w:t>
            </w:r>
          </w:p>
        </w:tc>
      </w:tr>
      <w:tr w:rsidR="00F73482" w14:paraId="43F01C09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545C94D5" w14:textId="77777777" w:rsidR="00F73482" w:rsidRDefault="00000000">
            <w:r>
              <w:rPr>
                <w:rFonts w:eastAsia="Aptos"/>
                <w:color w:val="222222"/>
                <w:sz w:val="18"/>
              </w:rPr>
              <w:t>8. Evidências, README e organização</w:t>
            </w:r>
          </w:p>
        </w:tc>
        <w:tc>
          <w:tcPr>
            <w:tcW w:w="3408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7EC69C52" w14:textId="77777777" w:rsidR="00F73482" w:rsidRDefault="00000000">
            <w:pPr>
              <w:jc w:val="center"/>
            </w:pPr>
            <w:r>
              <w:rPr>
                <w:rFonts w:eastAsia="Aptos"/>
                <w:b/>
                <w:color w:val="222222"/>
                <w:sz w:val="18"/>
              </w:rPr>
              <w:t>0,75</w:t>
            </w:r>
          </w:p>
        </w:tc>
        <w:tc>
          <w:tcPr>
            <w:tcW w:w="3408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4F5F7"/>
          </w:tcPr>
          <w:p w14:paraId="2467FA0A" w14:textId="77777777" w:rsidR="00F73482" w:rsidRDefault="00000000">
            <w:pPr>
              <w:jc w:val="center"/>
            </w:pPr>
            <w:r>
              <w:rPr>
                <w:rFonts w:eastAsia="Aptos"/>
                <w:b/>
                <w:color w:val="222222"/>
                <w:sz w:val="18"/>
              </w:rPr>
              <w:t>____</w:t>
            </w:r>
          </w:p>
        </w:tc>
      </w:tr>
      <w:tr w:rsidR="00F73482" w14:paraId="671B0D57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CECEF"/>
          </w:tcPr>
          <w:p w14:paraId="6D706D44" w14:textId="77777777" w:rsidR="00F73482" w:rsidRDefault="00000000">
            <w:r>
              <w:rPr>
                <w:rFonts w:eastAsia="Aptos"/>
                <w:b/>
                <w:color w:val="C8102E"/>
                <w:sz w:val="18"/>
              </w:rPr>
              <w:t>TOTAL</w:t>
            </w:r>
          </w:p>
        </w:tc>
        <w:tc>
          <w:tcPr>
            <w:tcW w:w="3408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CECEF"/>
          </w:tcPr>
          <w:p w14:paraId="0D1CCE68" w14:textId="77777777" w:rsidR="00F73482" w:rsidRDefault="00000000">
            <w:pPr>
              <w:jc w:val="center"/>
            </w:pPr>
            <w:r>
              <w:rPr>
                <w:rFonts w:eastAsia="Aptos"/>
                <w:b/>
                <w:color w:val="C8102E"/>
                <w:sz w:val="18"/>
              </w:rPr>
              <w:t>10,00</w:t>
            </w:r>
          </w:p>
        </w:tc>
        <w:tc>
          <w:tcPr>
            <w:tcW w:w="3408" w:type="dxa"/>
            <w:tcBorders>
              <w:top w:val="single" w:sz="4" w:space="0" w:color="D6D9DE"/>
              <w:left w:val="single" w:sz="4" w:space="0" w:color="D6D9DE"/>
              <w:bottom w:val="single" w:sz="4" w:space="0" w:color="D6D9DE"/>
              <w:right w:val="single" w:sz="4" w:space="0" w:color="D6D9DE"/>
            </w:tcBorders>
            <w:shd w:val="clear" w:color="auto" w:fill="FCECEF"/>
          </w:tcPr>
          <w:p w14:paraId="25271345" w14:textId="77777777" w:rsidR="00F73482" w:rsidRDefault="00000000">
            <w:pPr>
              <w:jc w:val="center"/>
            </w:pPr>
            <w:r>
              <w:rPr>
                <w:rFonts w:eastAsia="Aptos"/>
                <w:b/>
                <w:color w:val="C8102E"/>
                <w:sz w:val="18"/>
              </w:rPr>
              <w:t>____</w:t>
            </w:r>
          </w:p>
        </w:tc>
      </w:tr>
    </w:tbl>
    <w:p w14:paraId="13DBA331" w14:textId="77777777" w:rsidR="00F73482" w:rsidRDefault="00000000">
      <w:pPr>
        <w:spacing w:before="140" w:after="20" w:line="254" w:lineRule="auto"/>
      </w:pPr>
      <w:r>
        <w:rPr>
          <w:rFonts w:eastAsia="Aptos"/>
          <w:b/>
          <w:color w:val="222222"/>
        </w:rPr>
        <w:t>Feedback técnico:</w:t>
      </w:r>
    </w:p>
    <w:p w14:paraId="6C104772" w14:textId="77777777" w:rsidR="00F73482" w:rsidRDefault="00000000">
      <w:pPr>
        <w:spacing w:after="20"/>
      </w:pPr>
      <w:r>
        <w:rPr>
          <w:rFonts w:eastAsia="Aptos"/>
          <w:color w:val="999999"/>
          <w:sz w:val="17"/>
        </w:rPr>
        <w:t>________________________________________________________________________________</w:t>
      </w:r>
    </w:p>
    <w:p w14:paraId="4791C68B" w14:textId="77777777" w:rsidR="00F73482" w:rsidRDefault="00000000">
      <w:pPr>
        <w:spacing w:after="20"/>
      </w:pPr>
      <w:r>
        <w:rPr>
          <w:rFonts w:eastAsia="Aptos"/>
          <w:color w:val="999999"/>
          <w:sz w:val="17"/>
        </w:rPr>
        <w:lastRenderedPageBreak/>
        <w:t>________________________________________________________________________________</w:t>
      </w:r>
    </w:p>
    <w:p w14:paraId="3E7A8C27" w14:textId="77777777" w:rsidR="00F73482" w:rsidRDefault="00000000">
      <w:pPr>
        <w:spacing w:after="20"/>
      </w:pPr>
      <w:r>
        <w:rPr>
          <w:rFonts w:eastAsia="Aptos"/>
          <w:color w:val="999999"/>
          <w:sz w:val="17"/>
        </w:rPr>
        <w:t>________________________________________________________________________________</w:t>
      </w:r>
    </w:p>
    <w:p w14:paraId="7E5F7CD8" w14:textId="77777777" w:rsidR="00F73482" w:rsidRDefault="00000000">
      <w:pPr>
        <w:spacing w:after="20"/>
      </w:pPr>
      <w:r>
        <w:rPr>
          <w:rFonts w:eastAsia="Aptos"/>
          <w:color w:val="999999"/>
          <w:sz w:val="17"/>
        </w:rPr>
        <w:t>________________________________________________________________________________</w:t>
      </w:r>
    </w:p>
    <w:p w14:paraId="30457204" w14:textId="77777777" w:rsidR="00F73482" w:rsidRDefault="00000000">
      <w:pPr>
        <w:spacing w:before="100" w:after="20" w:line="254" w:lineRule="auto"/>
      </w:pPr>
      <w:r>
        <w:rPr>
          <w:rFonts w:eastAsia="Aptos"/>
          <w:b/>
          <w:color w:val="222222"/>
        </w:rPr>
        <w:t>Pontos fortes:</w:t>
      </w:r>
    </w:p>
    <w:p w14:paraId="7333CD8E" w14:textId="77777777" w:rsidR="00F73482" w:rsidRDefault="00000000">
      <w:pPr>
        <w:spacing w:after="20"/>
      </w:pPr>
      <w:r>
        <w:rPr>
          <w:rFonts w:eastAsia="Aptos"/>
          <w:color w:val="999999"/>
          <w:sz w:val="17"/>
        </w:rPr>
        <w:t>________________________________________________________________________________</w:t>
      </w:r>
    </w:p>
    <w:p w14:paraId="2561B314" w14:textId="77777777" w:rsidR="00F73482" w:rsidRDefault="00000000">
      <w:pPr>
        <w:spacing w:after="20"/>
      </w:pPr>
      <w:r>
        <w:rPr>
          <w:rFonts w:eastAsia="Aptos"/>
          <w:color w:val="999999"/>
          <w:sz w:val="17"/>
        </w:rPr>
        <w:t>________________________________________________________________________________</w:t>
      </w:r>
    </w:p>
    <w:p w14:paraId="301FCEB9" w14:textId="77777777" w:rsidR="00F73482" w:rsidRDefault="00000000">
      <w:pPr>
        <w:spacing w:before="100" w:after="20" w:line="254" w:lineRule="auto"/>
      </w:pPr>
      <w:r>
        <w:rPr>
          <w:rFonts w:eastAsia="Aptos"/>
          <w:b/>
          <w:color w:val="222222"/>
        </w:rPr>
        <w:t>Ajustes necessários:</w:t>
      </w:r>
    </w:p>
    <w:p w14:paraId="4F4A5B7C" w14:textId="77777777" w:rsidR="00F73482" w:rsidRDefault="00000000">
      <w:pPr>
        <w:spacing w:after="20"/>
      </w:pPr>
      <w:r>
        <w:rPr>
          <w:rFonts w:eastAsia="Aptos"/>
          <w:color w:val="999999"/>
          <w:sz w:val="17"/>
        </w:rPr>
        <w:t>________________________________________________________________________________</w:t>
      </w:r>
    </w:p>
    <w:p w14:paraId="72A47A70" w14:textId="77777777" w:rsidR="00F73482" w:rsidRDefault="00000000">
      <w:pPr>
        <w:spacing w:after="20"/>
      </w:pPr>
      <w:r>
        <w:rPr>
          <w:rFonts w:eastAsia="Aptos"/>
          <w:color w:val="999999"/>
          <w:sz w:val="17"/>
        </w:rPr>
        <w:t>________________________________________________________________________________</w:t>
      </w:r>
    </w:p>
    <w:p w14:paraId="2AFA0516" w14:textId="77777777" w:rsidR="00F73482" w:rsidRDefault="00F73482">
      <w:pPr>
        <w:spacing w:after="0"/>
      </w:pPr>
    </w:p>
    <w:sectPr w:rsidR="00F73482" w:rsidSect="00034616">
      <w:headerReference w:type="default" r:id="rId8"/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D7CEA" w14:textId="77777777" w:rsidR="003C4E39" w:rsidRDefault="003C4E39">
      <w:pPr>
        <w:spacing w:after="0" w:line="240" w:lineRule="auto"/>
      </w:pPr>
      <w:r>
        <w:separator/>
      </w:r>
    </w:p>
  </w:endnote>
  <w:endnote w:type="continuationSeparator" w:id="0">
    <w:p w14:paraId="232632F4" w14:textId="77777777" w:rsidR="003C4E39" w:rsidRDefault="003C4E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E5B56" w14:textId="77777777" w:rsidR="00F73482" w:rsidRDefault="00F73482">
    <w:pPr>
      <w:pStyle w:val="Rodap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3360"/>
      <w:gridCol w:w="3360"/>
      <w:gridCol w:w="3360"/>
    </w:tblGrid>
    <w:tr w:rsidR="00F73482" w14:paraId="7C9BE8E4" w14:textId="77777777">
      <w:trPr>
        <w:jc w:val="center"/>
      </w:trPr>
      <w:tc>
        <w:tcPr>
          <w:tcW w:w="3360" w:type="dxa"/>
        </w:tcPr>
        <w:p w14:paraId="2992ABDD" w14:textId="77777777" w:rsidR="00F73482" w:rsidRDefault="00000000">
          <w:r>
            <w:rPr>
              <w:rFonts w:eastAsia="Aptos"/>
              <w:color w:val="666666"/>
              <w:sz w:val="14"/>
            </w:rPr>
            <w:t xml:space="preserve">D02 — </w:t>
          </w:r>
          <w:proofErr w:type="spellStart"/>
          <w:r>
            <w:rPr>
              <w:rFonts w:eastAsia="Aptos"/>
              <w:color w:val="666666"/>
              <w:sz w:val="14"/>
            </w:rPr>
            <w:t>Rubrica</w:t>
          </w:r>
          <w:proofErr w:type="spellEnd"/>
          <w:r>
            <w:rPr>
              <w:rFonts w:eastAsia="Aptos"/>
              <w:color w:val="666666"/>
              <w:sz w:val="14"/>
            </w:rPr>
            <w:t xml:space="preserve"> </w:t>
          </w:r>
          <w:proofErr w:type="spellStart"/>
          <w:r>
            <w:rPr>
              <w:rFonts w:eastAsia="Aptos"/>
              <w:color w:val="666666"/>
              <w:sz w:val="14"/>
            </w:rPr>
            <w:t>detalhada</w:t>
          </w:r>
          <w:proofErr w:type="spellEnd"/>
        </w:p>
      </w:tc>
      <w:tc>
        <w:tcPr>
          <w:tcW w:w="3360" w:type="dxa"/>
        </w:tcPr>
        <w:p w14:paraId="7AD80AE8" w14:textId="77777777" w:rsidR="00F73482" w:rsidRDefault="00000000">
          <w:pPr>
            <w:jc w:val="center"/>
          </w:pPr>
          <w:r>
            <w:rPr>
              <w:rFonts w:eastAsia="Aptos"/>
              <w:color w:val="666666"/>
              <w:sz w:val="14"/>
            </w:rPr>
            <w:t>© 2026 Prof. Dr. Angel Antonio Gonzalez Martinez</w:t>
          </w:r>
        </w:p>
      </w:tc>
      <w:tc>
        <w:tcPr>
          <w:tcW w:w="3360" w:type="dxa"/>
        </w:tcPr>
        <w:p w14:paraId="4D276D60" w14:textId="77777777" w:rsidR="00F73482" w:rsidRDefault="00000000">
          <w:pPr>
            <w:jc w:val="right"/>
          </w:pPr>
          <w:r>
            <w:rPr>
              <w:rFonts w:eastAsia="Aptos"/>
              <w:color w:val="666666"/>
              <w:sz w:val="14"/>
            </w:rPr>
            <w:t xml:space="preserve">Uso </w:t>
          </w:r>
          <w:proofErr w:type="spellStart"/>
          <w:r>
            <w:rPr>
              <w:rFonts w:eastAsia="Aptos"/>
              <w:color w:val="666666"/>
              <w:sz w:val="14"/>
            </w:rPr>
            <w:t>docente</w:t>
          </w:r>
          <w:proofErr w:type="spellEnd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A0645" w14:textId="77777777" w:rsidR="003C4E39" w:rsidRDefault="003C4E39">
      <w:pPr>
        <w:spacing w:after="0" w:line="240" w:lineRule="auto"/>
      </w:pPr>
      <w:r>
        <w:separator/>
      </w:r>
    </w:p>
  </w:footnote>
  <w:footnote w:type="continuationSeparator" w:id="0">
    <w:p w14:paraId="04B7F4DC" w14:textId="77777777" w:rsidR="003C4E39" w:rsidRDefault="003C4E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168EF" w14:textId="77777777" w:rsidR="00F73482" w:rsidRDefault="00000000">
    <w:pPr>
      <w:pStyle w:val="Cabealho"/>
      <w:pBdr>
        <w:bottom w:val="single" w:sz="4" w:space="1" w:color="E3E5E8"/>
      </w:pBdr>
      <w:jc w:val="right"/>
    </w:pPr>
    <w:r>
      <w:rPr>
        <w:rFonts w:eastAsia="Aptos"/>
        <w:b/>
        <w:color w:val="666666"/>
        <w:sz w:val="16"/>
      </w:rPr>
      <w:t xml:space="preserve">FIAP </w:t>
    </w:r>
    <w:proofErr w:type="gramStart"/>
    <w:r>
      <w:rPr>
        <w:rFonts w:eastAsia="Aptos"/>
        <w:b/>
        <w:color w:val="666666"/>
        <w:sz w:val="16"/>
      </w:rPr>
      <w:t>2026.2  |</w:t>
    </w:r>
    <w:proofErr w:type="gramEnd"/>
    <w:r>
      <w:rPr>
        <w:rFonts w:eastAsia="Aptos"/>
        <w:b/>
        <w:color w:val="666666"/>
        <w:sz w:val="16"/>
      </w:rPr>
      <w:t xml:space="preserve">  C# SOFTWARE </w:t>
    </w:r>
    <w:proofErr w:type="gramStart"/>
    <w:r>
      <w:rPr>
        <w:rFonts w:eastAsia="Aptos"/>
        <w:b/>
        <w:color w:val="666666"/>
        <w:sz w:val="16"/>
      </w:rPr>
      <w:t>DEVELOPMENT  |</w:t>
    </w:r>
    <w:proofErr w:type="gramEnd"/>
    <w:r>
      <w:rPr>
        <w:rFonts w:eastAsia="Aptos"/>
        <w:b/>
        <w:color w:val="666666"/>
        <w:sz w:val="16"/>
      </w:rPr>
      <w:t xml:space="preserve">  CP</w:t>
    </w:r>
    <w:proofErr w:type="gramStart"/>
    <w:r>
      <w:rPr>
        <w:rFonts w:eastAsia="Aptos"/>
        <w:b/>
        <w:color w:val="666666"/>
        <w:sz w:val="16"/>
      </w:rPr>
      <w:t>5  |</w:t>
    </w:r>
    <w:proofErr w:type="gramEnd"/>
    <w:r>
      <w:rPr>
        <w:rFonts w:eastAsia="Aptos"/>
        <w:b/>
        <w:color w:val="666666"/>
        <w:sz w:val="16"/>
      </w:rPr>
      <w:t xml:space="preserve">  3ESPH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6945930">
    <w:abstractNumId w:val="8"/>
  </w:num>
  <w:num w:numId="2" w16cid:durableId="2077511204">
    <w:abstractNumId w:val="6"/>
  </w:num>
  <w:num w:numId="3" w16cid:durableId="1238587734">
    <w:abstractNumId w:val="5"/>
  </w:num>
  <w:num w:numId="4" w16cid:durableId="551114677">
    <w:abstractNumId w:val="4"/>
  </w:num>
  <w:num w:numId="5" w16cid:durableId="816217930">
    <w:abstractNumId w:val="7"/>
  </w:num>
  <w:num w:numId="6" w16cid:durableId="1767725264">
    <w:abstractNumId w:val="3"/>
  </w:num>
  <w:num w:numId="7" w16cid:durableId="12922116">
    <w:abstractNumId w:val="2"/>
  </w:num>
  <w:num w:numId="8" w16cid:durableId="1829394299">
    <w:abstractNumId w:val="1"/>
  </w:num>
  <w:num w:numId="9" w16cid:durableId="202834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4E39"/>
    <w:rsid w:val="004E47F1"/>
    <w:rsid w:val="00596804"/>
    <w:rsid w:val="00816246"/>
    <w:rsid w:val="00AA1D8D"/>
    <w:rsid w:val="00B47730"/>
    <w:rsid w:val="00BC7733"/>
    <w:rsid w:val="00CB0664"/>
    <w:rsid w:val="00DE38E5"/>
    <w:rsid w:val="00E373A2"/>
    <w:rsid w:val="00F734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C46D65"/>
  <w14:defaultImageDpi w14:val="300"/>
  <w15:docId w15:val="{4C37CD0B-B8EA-4E52-B7F1-69483424E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1532</Words>
  <Characters>9918</Characters>
  <Application>Microsoft Office Word</Application>
  <DocSecurity>0</DocSecurity>
  <Lines>472</Lines>
  <Paragraphs>381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 Gonzalez</cp:lastModifiedBy>
  <cp:revision>3</cp:revision>
  <dcterms:created xsi:type="dcterms:W3CDTF">2013-12-23T23:15:00Z</dcterms:created>
  <dcterms:modified xsi:type="dcterms:W3CDTF">2026-09-27T22:07:00Z</dcterms:modified>
  <cp:category/>
</cp:coreProperties>
</file>