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首頁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1.1：首頁展示為數據統計，供商戶即時瞭解自己的總體收支，核對收益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235902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帳單管理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00660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2.1.1：下載對帳單，支持PDF和EXCEL兩種檔格式的下載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2.1.2：查看支付金額，可以根據商戶訂單號核對用戶支付的金額，數量，支付地址，目標地址和交易哈希以及相關參數。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087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2.1.3：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當用戶該筆訂單已經支付後，商戶管理員可以進行自主退款，可以多筆退款，退款總額不得大於</w:t>
      </w:r>
      <w:r>
        <w:rPr>
          <w:rFonts w:hint="eastAsia" w:eastAsia="宋体"/>
          <w:b/>
          <w:bCs/>
          <w:color w:val="FF0000"/>
          <w:lang w:val="en-US" w:eastAsia="zh-CN"/>
        </w:rPr>
        <w:t>實際付款數量</w:t>
      </w:r>
      <w:r>
        <w:rPr>
          <w:rFonts w:hint="eastAsia" w:eastAsia="宋体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019935"/>
            <wp:effectExtent l="0" t="0" r="825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2.1.4：當用戶支付數量小於訂單實際數量時，可以進行</w:t>
      </w:r>
      <w:r>
        <w:rPr>
          <w:rFonts w:hint="eastAsia" w:eastAsia="宋体"/>
          <w:color w:val="FF0000"/>
          <w:lang w:val="en-US" w:eastAsia="zh-CN"/>
        </w:rPr>
        <w:t>補單</w:t>
      </w:r>
      <w:r>
        <w:rPr>
          <w:rFonts w:hint="eastAsia" w:eastAsia="宋体"/>
          <w:lang w:val="en-US" w:eastAsia="zh-CN"/>
        </w:rPr>
        <w:t>，補單金額為用戶</w:t>
      </w:r>
      <w:r>
        <w:rPr>
          <w:rFonts w:hint="eastAsia" w:eastAsia="宋体"/>
          <w:b/>
          <w:bCs/>
          <w:color w:val="FF0000"/>
          <w:lang w:val="en-US" w:eastAsia="zh-CN"/>
        </w:rPr>
        <w:t>實際付款數量</w:t>
      </w:r>
      <w:r>
        <w:rPr>
          <w:rFonts w:hint="eastAsia" w:eastAsia="宋体"/>
          <w:lang w:val="en-US" w:eastAsia="zh-CN"/>
        </w:rPr>
        <w:t>。例如訂單金額為1000U，用戶僅支付800U，補單推送的額度為800U.以及按照匯率折算的金額。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1125220"/>
            <wp:effectExtent l="0" t="0" r="508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="宋体"/>
          <w:lang w:val="en-US" w:eastAsia="zh-CN"/>
        </w:rPr>
        <w:t>2.1.5：搜索框按照提示文字進行訂單搜索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770" cy="1644015"/>
            <wp:effectExtent l="0" t="0" r="508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2.2.1：提幣訂單詳情頁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136017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2.2.2：搜索框按照提示文字進行訂單搜索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150" cy="1124585"/>
            <wp:effectExtent l="0" t="0" r="1270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="宋体"/>
          <w:lang w:val="en-US" w:eastAsia="zh-CN"/>
        </w:rPr>
        <w:t>2.2.3：操作類型釋義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908175"/>
            <wp:effectExtent l="0" t="0" r="1079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應用管理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317625"/>
            <wp:effectExtent l="0" t="0" r="635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3.1.1創建應用，按照介紹創建應用，紅色星號為必填項。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3167380"/>
            <wp:effectExtent l="0" t="0" r="698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3.1.2：刪除按鈕：為刪除應用按鈕，請謹慎操作！！！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476625" cy="1057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3.1.3：修改回調地址：務必上傳真實可用回調地址，保證訂單正常回調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044065"/>
            <wp:effectExtent l="0" t="0" r="254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3.1.4：上傳公鑰：為對接需要的交換公鑰步驟，參考對接文檔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3.1.5：篩選功能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651510"/>
            <wp:effectExtent l="0" t="0" r="698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3.2.1：交換密鑰：對接必須的功能公私鑰生成器，參考對接文檔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182495"/>
            <wp:effectExtent l="0" t="0" r="571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資產管理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1419860"/>
            <wp:effectExtent l="0" t="0" r="635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4.1.1充值操作：根據需要選擇幣種協議後，顯示對應地址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083685" cy="2685415"/>
            <wp:effectExtent l="0" t="0" r="1206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="宋体"/>
          <w:lang w:val="en-US" w:eastAsia="zh-CN"/>
        </w:rPr>
        <w:t>4.1.2 ：提幣操作，按照提示輸入地址和金額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3112135"/>
            <wp:effectExtent l="0" t="0" r="571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4.2.1資產流水：可以對資產詳細流水進行核對，查看每筆操作後餘額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4785" cy="1802130"/>
            <wp:effectExtent l="0" t="0" r="1206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4.2.2 資產流水篩選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748030"/>
            <wp:effectExtent l="0" t="0" r="2540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工單管理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017905"/>
            <wp:effectExtent l="0" t="0" r="635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提交工單操作：遇到無法處理的困難時，提交工單聯繫管理員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530600"/>
            <wp:effectExtent l="0" t="0" r="4445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查看管理員的回復記錄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7390" cy="2139315"/>
            <wp:effectExtent l="0" t="0" r="10160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自動提幣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自動提幣手續費根據鏈上擁擠情況收取，目前為：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9230" cy="961390"/>
            <wp:effectExtent l="0" t="0" r="7620" b="1016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1470660"/>
            <wp:effectExtent l="0" t="0" r="15240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6.1.1新建自動提幣：保證有足夠的預留資金，確保用戶提幣正常！！！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60270" cy="2471420"/>
            <wp:effectExtent l="0" t="0" r="1143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6.1.2 刪除按鈕：為刪除自動提幣按鈕，請謹慎操作！！！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400425" cy="10572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6.1.3 修改自動提幣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160270" cy="2495550"/>
            <wp:effectExtent l="0" t="0" r="1143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個人中心：設置修改個人帳號密碼，支付密碼以及添加穀歌驗證器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9705" cy="1246505"/>
            <wp:effectExtent l="0" t="0" r="1714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950595"/>
            <wp:effectExtent l="0" t="0" r="889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7.1添加穀歌驗證器：按照頁面提示設置穀歌驗證器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536950" cy="2078355"/>
            <wp:effectExtent l="0" t="0" r="6350" b="171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760980" cy="2254885"/>
            <wp:effectExtent l="0" t="0" r="1270" b="1206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訂單狀態釋義：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bookmarkStart w:id="0" w:name="_GoBack"/>
      <w:r>
        <w:drawing>
          <wp:inline distT="0" distB="0" distL="114300" distR="114300">
            <wp:extent cx="5266055" cy="2151380"/>
            <wp:effectExtent l="0" t="0" r="1079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yowpk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E580DD"/>
    <w:multiLevelType w:val="multilevel"/>
    <w:tmpl w:val="E9E580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B0794"/>
    <w:rsid w:val="020035DA"/>
    <w:rsid w:val="03180601"/>
    <w:rsid w:val="05F65141"/>
    <w:rsid w:val="0DF86EC6"/>
    <w:rsid w:val="19427E56"/>
    <w:rsid w:val="19860EDD"/>
    <w:rsid w:val="1B164B17"/>
    <w:rsid w:val="1B841FAF"/>
    <w:rsid w:val="1CBD579A"/>
    <w:rsid w:val="3B8F5FA1"/>
    <w:rsid w:val="3B9432C6"/>
    <w:rsid w:val="3EE07F43"/>
    <w:rsid w:val="3F1B0794"/>
    <w:rsid w:val="41640BA8"/>
    <w:rsid w:val="417C5C52"/>
    <w:rsid w:val="46E82A48"/>
    <w:rsid w:val="5DA46162"/>
    <w:rsid w:val="5DCF72D5"/>
    <w:rsid w:val="654A2121"/>
    <w:rsid w:val="67922C76"/>
    <w:rsid w:val="6B9B3083"/>
    <w:rsid w:val="6C8D43F5"/>
    <w:rsid w:val="74B83B10"/>
    <w:rsid w:val="74C33656"/>
    <w:rsid w:val="75F24CAF"/>
    <w:rsid w:val="76EA6FB9"/>
    <w:rsid w:val="78605007"/>
    <w:rsid w:val="7CD66E42"/>
    <w:rsid w:val="7FCF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0" Type="http://schemas.openxmlformats.org/officeDocument/2006/relationships/fontTable" Target="fontTable.xml"/><Relationship Id="rId4" Type="http://schemas.openxmlformats.org/officeDocument/2006/relationships/theme" Target="theme/theme1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美国中央情报局</Company>
  <Pages>1</Pages>
  <Words>0</Words>
  <Characters>0</Characters>
  <Lines>0</Lines>
  <Paragraphs>0</Paragraphs>
  <TotalTime>419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2021-07-21T03:43:00Z</dcterms:created>
  <dc:creator>bei加珍惜</dc:creator>
  <cp:lastModifiedBy>bei加珍惜</cp:lastModifiedBy>
  <dcterms:modified xsi:type="dcterms:W3CDTF">2021-07-23T09:31:12Z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