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 xml:space="preserve"> un modèle de taille plus conséquente, le paradigme objet, utilisé pour la conception de l'API Concert, se révélera souvent utile. Une analyse du problème à modéliser donne une</w:t>
        <w:t xml:space="preserve"> liste de concepts qui y interviennent (par exemple, les ressources disponibles, les machines à utiliser, les objets à fabriquer) : chacun deviendra une classe, dont les</w:t>
        <w:t xml:space="preserve"> 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  <w:t xml:space="preserve"> 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 xml:space="preserve"> 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 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  <w:t xml:space="preserve"> </w:t>
      </w:r>
      <w:r>
        <w:rPr>
          <w:rStyle w:val="Command"/>
        </w:rPr>
        <w:t>conflict</w:t>
      </w:r>
      <w:r/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