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>un modèle de taille plus conséquente, le paradigme objet, utilisé pour la conception de l'API Concert, se révélera souvent utile. Une analyse du problème à modéliser donne une</w:t>
        <w:t>liste de concepts qui y interviennent (par exemple, les ressources disponibles, les machines à utiliser, les objets à fabriquer) : chacun deviendra une classe, dont les</w:t>
        <w:t xml:space="preserve">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>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>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>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>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</w:t>
        <w:t>k sack(30);</w:t>
        <w:br/>
        <w:t/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/>
        <w:br/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/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/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"/>
      </w:pPr>
      <w:r>
        <w:t>Ce jeu de données peut être déterminé par une connaissance du problème (pour une situation à améliorer, l'actuel fonctionne, il donne donc une solution faisable :</w:t>
        <w:t>pour déterminer un meilleur horaire des trains, l'horaire actuel est déjà connu et fonctionne ; lors de l'ajout de nouveaux trains, la solution optimale pour les</w:t>
        <w:t xml:space="preserve">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