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</w:t>
      </w:r>
    </w:p>
    <w:p>
      <w:pPr>
        <w:pStyle w:val="Normal"/>
      </w:pPr>
      <w:r>
        <w:t xml:space="preserve">Dans la console interactive, une fois le modèle chargé et optimisé, la commande </w:t>
      </w:r>
      <w:r>
        <w:rPr>
          <w:rStyle w:val="Command"/>
        </w:rPr>
        <w:t>conflict</w:t>
      </w:r>
      <w:r>
        <w:t xml:space="preserve"> détermine un sous-ensemble d'inégalités rendant le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