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center"/>
      </w:pPr>
      <w:r>
        <w:rPr>
          <w:rFonts w:ascii="Times New Roman" w:cs="Times New Roman" w:eastAsia="Times New Roman" w:hAnsi="Times New Roman"/>
          <w:b/>
          <w:bCs/>
          <w:sz w:val="28"/>
          <w:szCs w:val="28"/>
        </w:rPr>
        <w:t xml:space="preserve">«Refúgio, casa, forte»: a escola que acolhe alunos migrantes — experiência e receptividade no ensino de Português Língua de Acolhimento no espaço lusófono</w:t>
      </w:r>
    </w:p>
    <w:p>
      <w:pPr>
        <w:spacing w:after="480" w:line="360" w:lineRule="auto"/>
        <w:jc w:val="right"/>
      </w:pPr>
      <w:r>
        <w:rPr>
          <w:rFonts w:ascii="Times New Roman" w:cs="Times New Roman" w:eastAsia="Times New Roman" w:hAnsi="Times New Roman"/>
          <w:sz w:val="24"/>
          <w:szCs w:val="24"/>
        </w:rPr>
        <w:t xml:space="preserve">Luciana da Conceição Lindoso Teixeira</w:t>
      </w:r>
      <w:r>
        <w:rPr>
          <w:rStyle w:val="FootnoteReference"/>
        </w:rPr>
        <w:footnoteReference w:id="1"/>
      </w:r>
    </w:p>
    <w:p>
      <w:pPr>
        <w:keepNext/>
        <w:spacing w:after="240" w:before="360" w:line="360" w:lineRule="auto"/>
        <w:jc w:val="left"/>
      </w:pPr>
      <w:r>
        <w:rPr>
          <w:rFonts w:ascii="Times New Roman" w:cs="Times New Roman" w:eastAsia="Times New Roman" w:hAnsi="Times New Roman"/>
          <w:b/>
          <w:bCs/>
          <w:sz w:val="24"/>
          <w:szCs w:val="24"/>
        </w:rPr>
        <w:t xml:space="preserve">1. Introdução: a lusofonia como espaço de acolhimento e a escola como porta de entrada</w:t>
      </w:r>
    </w:p>
    <w:p>
      <w:pPr>
        <w:spacing w:line="360" w:lineRule="auto"/>
        <w:ind w:firstLine="709"/>
        <w:jc w:val="both"/>
      </w:pPr>
      <w:r>
        <w:rPr>
          <w:rFonts w:ascii="Times New Roman" w:cs="Times New Roman" w:eastAsia="Times New Roman" w:hAnsi="Times New Roman"/>
          <w:sz w:val="24"/>
          <w:szCs w:val="24"/>
        </w:rPr>
        <w:t xml:space="preserve">"[...] somos todos migrantes, de hora em hora, dia a dia, / esse caminho também tem contentamento, tem euforia, / mas tem também a dolorosa calmaria / que leva a que mares violentos povoados de almas bravias / somos todos migrantes, tanto quando vamos quanto quando vimos" (Rios, 2023). Foi com esses versos que abrimos nossa tese de doutorado, e é com eles que abrimos também este capítulo. Ao retomarmos a frase "somos todos migrantes", buscamos não apenas relembrar que os movimentos migratórios, pelas mais diversas razões, sempre fizeram parte da dinâmica das sociedades ao redor do mundo, mas também pontuar sua atualidade e complexidade, com todas as especificidades e questões sociais dele decorrentes.</w:t>
      </w:r>
    </w:p>
    <w:p>
      <w:pPr>
        <w:spacing w:line="360" w:lineRule="auto"/>
        <w:ind w:firstLine="709"/>
        <w:jc w:val="both"/>
      </w:pPr>
      <w:r>
        <w:rPr>
          <w:rFonts w:ascii="Times New Roman" w:cs="Times New Roman" w:eastAsia="Times New Roman" w:hAnsi="Times New Roman"/>
          <w:sz w:val="24"/>
          <w:szCs w:val="24"/>
        </w:rPr>
        <w:t xml:space="preserve">Essa atualidade tem números — e, atrás de cada número, rostos. De acordo com dados da Secretaria Nacional de Justiça (SENAJUS), de janeiro a novembro de 2024, o Brasil registrou a entrada de 180.507 migrantes, dos quais 62.388 solicitaram refúgio ao governo brasileiro; estima-se que quase 2 milhões de migrantes morem hoje oficialmente no país. O quadro brasileiro insere-se, por sua vez, em um cenário mundial dramático: até setembro de 2023, 114 milhões de pessoas haviam sido forçadas a deixar seus países de origem, entre elas 36,4 milhões de refugiados e 4,4 milhões de apátridas. Esclarecemos, desde já, a nomenclatura que adotamos: empregamos o termo "migrantes" para nos referirmos a pessoas tanto em situação de refúgio quanto apátridas ou com visto humanitário.</w:t>
      </w:r>
    </w:p>
    <w:p>
      <w:pPr>
        <w:spacing w:line="360" w:lineRule="auto"/>
        <w:ind w:firstLine="709"/>
        <w:jc w:val="both"/>
      </w:pPr>
      <w:r>
        <w:rPr>
          <w:rFonts w:ascii="Times New Roman" w:cs="Times New Roman" w:eastAsia="Times New Roman" w:hAnsi="Times New Roman"/>
          <w:sz w:val="24"/>
          <w:szCs w:val="24"/>
        </w:rPr>
        <w:t xml:space="preserve">Parcela expressiva desses deslocados chega em idade escolar. Em 2023, os grupos majoritários, compostos por venezuelanos, haitianos, sírios e bengaleses, somavam 17.246 alunos regularmente matriculados na rede estadual paulista de ensino (São Paulo, 2024). A permanência dessas famílias em solo brasileiro demanda, entre outras providências, a matrícula dos migrantes nas escolas públicas e o consequente ensino de nosso idioma. A escola pública é, assim, a porta de entrada obrigatória do acolhimento: é nela que a criança e o adolescente migrantes travam o primeiro contato sistemático com a Língua Portuguesa e com a sociedade que os recebe.</w:t>
      </w:r>
    </w:p>
    <w:p>
      <w:pPr>
        <w:spacing w:line="360" w:lineRule="auto"/>
        <w:ind w:firstLine="709"/>
        <w:jc w:val="both"/>
      </w:pPr>
      <w:r>
        <w:rPr>
          <w:rFonts w:ascii="Times New Roman" w:cs="Times New Roman" w:eastAsia="Times New Roman" w:hAnsi="Times New Roman"/>
          <w:sz w:val="24"/>
          <w:szCs w:val="24"/>
        </w:rPr>
        <w:t xml:space="preserve">Este capítulo, que reelabora resultados de nossa pesquisa de doutorado, situa-se no campo dos estudos lusófonos, em vínculo com a linha de pesquisa "Estudos lusófonos, relações culturais, linguísticas e identitárias". A lusofonia que aqui nos interessa não é herança monolítica, mas espaço plural: segundo o Instituto Camões (Agência Brasil, 2022), a Língua Portuguesa conta com mais de 260 milhões de falantes e é a quarta língua materna mais falada no mundo. Embora partilhemos elementos comuns, o espaço da lusofonia revela usos diversos da língua, recriados em função dos contextos sociais e históricos em que se insere (Brito e Bueno, 2023) — e o contexto que investigamos é precisamente aquele em que o Português se torna a língua de quem chega.</w:t>
      </w:r>
    </w:p>
    <w:p>
      <w:pPr>
        <w:spacing w:line="360" w:lineRule="auto"/>
        <w:ind w:firstLine="709"/>
        <w:jc w:val="both"/>
      </w:pPr>
      <w:r>
        <w:rPr>
          <w:rFonts w:ascii="Times New Roman" w:cs="Times New Roman" w:eastAsia="Times New Roman" w:hAnsi="Times New Roman"/>
          <w:sz w:val="24"/>
          <w:szCs w:val="24"/>
        </w:rPr>
        <w:t xml:space="preserve">É desse espaço lusófono que emerge o conceito-chave deste trabalho. A expressão Português Língua de Acolhimento (PLAc) foi cunhada por Ançã, em Portugal, nos anos de 1990, período em que o país se viu no centro dos movimentos migratórios da Europa. Para a pesquisadora, "nessa constelação de línguas, culturas, etnias e interacções entre elas, é a LP que destacamos, e que entendemos de acolhimento, no seu sentido literal (refúgio, casa, forte)" (Ançã, 2008, p. 84) — definição fundadora que dá título a este capítulo. No cenário brasileiro, Amado (2013) ampliou o alcance do conceito ao destacar que o PLAc se destina àqueles estrangeiros que chegam ao Brasil, muitas vezes, em situação de miséria moral e com escassos recursos financeiros: a Língua Portuguesa constitui, então, não apenas um instrumento de comunicação, mas também um meio para acessar a proteção social e a cidadania. O conceito nasce, portanto, de uma travessia dentro do próprio espaço lusófono — de Portugal ao Brasil —, e é sob essa dupla filiação que o mobilizamos.</w:t>
      </w:r>
    </w:p>
    <w:p>
      <w:pPr>
        <w:spacing w:line="360" w:lineRule="auto"/>
        <w:ind w:firstLine="709"/>
        <w:jc w:val="both"/>
      </w:pPr>
      <w:r>
        <w:rPr>
          <w:rFonts w:ascii="Times New Roman" w:cs="Times New Roman" w:eastAsia="Times New Roman" w:hAnsi="Times New Roman"/>
          <w:sz w:val="24"/>
          <w:szCs w:val="24"/>
        </w:rPr>
        <w:t xml:space="preserve">Foi nesse quadro que desenvolvemos a investigação aqui apresentada, cujo objetivo geral consistiu em analisar a formação docente inicial e continuada em PLAc e investigar as necessidades e práticas de ensino em uma escola da rede pública estadual de São Paulo, a fim de propor e implementar recursos pedagógicos e de formação docente para o acolhimento de alunos migrantes. A pesquisa, de natureza qualitativa, foi desenvolvida como estudo de caso e pesquisa-ação. Seu lócus, que denominamos Escola E. para preservar o sigilo, localiza-se no bairro do Brás, na cidade de São Paulo, e é marcado por seu ambiente multilíngue e multicultural, com presença significativa de estudantes de diferentes nacionalidades — condição que fez dessa unidade um observatório privilegiado da experiência e da receptividade de uma escola que acolhe.</w:t>
      </w:r>
    </w:p>
    <w:p>
      <w:pPr>
        <w:spacing w:line="360" w:lineRule="auto"/>
        <w:ind w:firstLine="709"/>
        <w:jc w:val="both"/>
      </w:pPr>
      <w:r>
        <w:rPr>
          <w:rFonts w:ascii="Times New Roman" w:cs="Times New Roman" w:eastAsia="Times New Roman" w:hAnsi="Times New Roman"/>
          <w:sz w:val="24"/>
          <w:szCs w:val="24"/>
        </w:rPr>
        <w:t xml:space="preserve">Antecipamos, desde já, a tese que atravessa estas páginas: na defesa da centralidade da formação docente e do acolhimento como dimensões indissociáveis do processo educativo, reafirmamos que o acesso à língua não constitui apenas um requisito para a escolarização; é um direito fundamental para o pleno exercício da cidadania em nosso país. Para sustentá-la, o capítulo percorre o seguinte caminho: reconstruímos o percurso do Brasil nos fluxos migratórios e seu arcabouço legal; expomos a genealogia lusófona do PLAc e seus fundamentos linguísticos e culturais; examinamos o cenário — discreto — da formação docente na área; e, então, adentramos a Escola E., apresentando seu retrato multilíngue, as vozes de gestora, docentes e alunos, as ações formativas da pesquisa-ação e o projeto "O Dia das Nações na Escola", antes das considerações finais, que devolvem a discussão ao campo lusófono. Antes de entrar na escola, porém, é preciso compreender como o Brasil se tornou destino desses fluxos e o que a lei promete a quem chega — é o que faz a próxima seção.</w:t>
      </w:r>
    </w:p>
    <w:p>
      <w:pPr>
        <w:keepNext/>
        <w:spacing w:after="240" w:before="360" w:line="360" w:lineRule="auto"/>
        <w:jc w:val="left"/>
      </w:pPr>
      <w:r>
        <w:rPr>
          <w:rFonts w:ascii="Times New Roman" w:cs="Times New Roman" w:eastAsia="Times New Roman" w:hAnsi="Times New Roman"/>
          <w:b/>
          <w:bCs/>
          <w:sz w:val="24"/>
          <w:szCs w:val="24"/>
        </w:rPr>
        <w:t xml:space="preserve">2. O Brasil nos fluxos migratórios: da restrição à acolhida humanitária</w:t>
      </w:r>
    </w:p>
    <w:p>
      <w:pPr>
        <w:spacing w:line="360" w:lineRule="auto"/>
        <w:ind w:firstLine="709"/>
        <w:jc w:val="both"/>
      </w:pPr>
      <w:r>
        <w:rPr>
          <w:rFonts w:ascii="Times New Roman" w:cs="Times New Roman" w:eastAsia="Times New Roman" w:hAnsi="Times New Roman"/>
          <w:sz w:val="24"/>
          <w:szCs w:val="24"/>
        </w:rPr>
        <w:t xml:space="preserve">Para compreender o que a Escola E. vive hoje, é preciso antes ver como o país passou de porta fechada a porta entreaberta. O Brasil já foi centro de mobilidade de imigrantes em outros momentos de sua história: no início do século XX, os fluxos de italianos, portugueses, espanhóis e japoneses elevaram a população estrangeira a 6,16% do total de habitantes (Patarra, 2005). A esse período de abertura seguiu-se, porém, um longo paradigma restritivo, de matriz abertamente seletiva: o Decreto-lei nº 406, de 1938, dispunha que "O Governo Federal reserva-se o direito de limitar ou suspender, por motivos econômicos ou sociais, a entrada de indivíduos de determinadas raças ou origens, ouvido o Conselho de Imigração e Colonização" (Brasil, 1938, art. 2º) — lógica de controle que, sob outra roupagem, ainda sustentaria o Estatuto do Estrangeiro (Lei nº 6.815/1980).</w:t>
      </w:r>
    </w:p>
    <w:p>
      <w:pPr>
        <w:spacing w:line="360" w:lineRule="auto"/>
        <w:ind w:firstLine="709"/>
        <w:jc w:val="both"/>
      </w:pPr>
      <w:r>
        <w:rPr>
          <w:rFonts w:ascii="Times New Roman" w:cs="Times New Roman" w:eastAsia="Times New Roman" w:hAnsi="Times New Roman"/>
          <w:sz w:val="24"/>
          <w:szCs w:val="24"/>
        </w:rPr>
        <w:t xml:space="preserve">O século XXI reverteu esse quadro. Entre 2000 e 2010, o número de imigrantes com residência fixa no país saltou de 143.644 para 286.468 — um aumento de 86,7% em uma década (G1, 2012). Mais do que crescer, o fluxo mudou de rosto: consolidaram-se as migrações Sul-Sul (Baeninger, 2018), entre países da América Latina e em direção a eles, alimentadas por crises sucessivas — o terremoto do Haiti (2010), o conflito na Síria (2011), o agravamento da situação venezuelana (a partir de 2015) e a extrema pobreza em países africanos. O Brasil consolidou-se como destino de indivíduos em situação de vulnerabilidade, atraídos não apenas pelo crescimento econômico, mas também pelo compromisso do país com os principais tratados internacionais de Direitos Humanos.</w:t>
      </w:r>
    </w:p>
    <w:p>
      <w:pPr>
        <w:spacing w:line="360" w:lineRule="auto"/>
        <w:ind w:firstLine="709"/>
        <w:jc w:val="both"/>
      </w:pPr>
      <w:r>
        <w:rPr>
          <w:rFonts w:ascii="Times New Roman" w:cs="Times New Roman" w:eastAsia="Times New Roman" w:hAnsi="Times New Roman"/>
          <w:sz w:val="24"/>
          <w:szCs w:val="24"/>
        </w:rPr>
        <w:t xml:space="preserve">A esse novo perfil migratório correspondeu um novo paradigma legal. O Estatuto do Refugiado (Lei nº 9.474/1997) já havia criado o Comitê Nacional para os Refugiados (CONARE); duas décadas depois, a Lei de Migração (Lei nº 13.445/2017) fixou entre os princípios da política migratória brasileira o "repúdio e prevenção à xenofobia, ao racismo e a quaisquer formas de discriminação", a "não criminalização da migração", a "acolhida humanitária" e o "acesso igualitário e livre do migrante a serviços, programas e benefícios sociais, bens públicos, educação" (Brasil, 2017, art. 3º). O texto legal assegura ainda, expressamente, o "direito à educação pública, vedada a discriminação em razão da nacionalidade e da condição migratória" (Brasil, 2017, art. 4º, X).</w:t>
      </w:r>
    </w:p>
    <w:p>
      <w:pPr>
        <w:spacing w:line="360" w:lineRule="auto"/>
        <w:ind w:firstLine="709"/>
        <w:jc w:val="both"/>
      </w:pPr>
      <w:r>
        <w:rPr>
          <w:rFonts w:ascii="Times New Roman" w:cs="Times New Roman" w:eastAsia="Times New Roman" w:hAnsi="Times New Roman"/>
          <w:sz w:val="24"/>
          <w:szCs w:val="24"/>
        </w:rPr>
        <w:t xml:space="preserve">Os números dão a dimensão do que essa moldura passou a abrigar. Em 2022, registraram-se 50.355 solicitações de refúgio, 67% delas de venezuelanos; em 2024, foram 68.159. No estado de São Paulo, os solicitantes provêm sobretudo do Nepal (9.534) e de Angola (7.917) — e a expressiva presença angolana, já saliente nas estatísticas, antecipa um dado que reencontraremos na escola: os fluxos contemporâneos também trazem ao Brasil migrantes do próprio espaço lusófono.</w:t>
      </w:r>
    </w:p>
    <w:p>
      <w:pPr>
        <w:spacing w:line="360" w:lineRule="auto"/>
        <w:ind w:firstLine="709"/>
        <w:jc w:val="both"/>
      </w:pPr>
      <w:r>
        <w:rPr>
          <w:rFonts w:ascii="Times New Roman" w:cs="Times New Roman" w:eastAsia="Times New Roman" w:hAnsi="Times New Roman"/>
          <w:sz w:val="24"/>
          <w:szCs w:val="24"/>
        </w:rPr>
        <w:t xml:space="preserve">No interior desses fluxos, interessa-nos particularmente uma parcela: entre 2020 e 2022, 51.032 crianças e adolescentes migrantes passaram a residir no Brasil. A partir de 2017, ademais, observam-se a feminização das migrações e o aumento expressivo de crianças e jovens (Oliveira e Tonhati, 2022) — e a educação da faixa de 4 a 17 anos é, pela Lei de Diretrizes e Bases da Educação Nacional, dever do Estado. O efeito sobre a escola paulista é mensurável: as matrículas de alunos migrantes na rede estadual cresceram 53,42% entre 2019 e 2023 e, em agosto de 2025, a rede municipal da capital registrava mais de 120.000 estudantes estrangeiros, oriundos de 102 países.</w:t>
      </w:r>
    </w:p>
    <w:p>
      <w:pPr>
        <w:spacing w:line="360" w:lineRule="auto"/>
        <w:ind w:firstLine="709"/>
        <w:jc w:val="both"/>
      </w:pPr>
      <w:r>
        <w:rPr>
          <w:rFonts w:ascii="Times New Roman" w:cs="Times New Roman" w:eastAsia="Times New Roman" w:hAnsi="Times New Roman"/>
          <w:sz w:val="24"/>
          <w:szCs w:val="24"/>
        </w:rPr>
        <w:t xml:space="preserve">Esses números, contudo, não falam por si; é preciso uma chave de leitura. Adotamos a categoria de "migração de crise", de Baeninger e Peres (2017), para quem as categorias jurídicas mobilizadas — refugiados, solicitantes de refúgio, portadores de acolhida humanitária — remetem à crise na origem do fluxo, mas esta "revela também a crise na sociedade receptora, despreparada para enfrentar essa imigração" (Baeninger e Peres, 2017, p. 122). É essa chave crítica que orientará nossa leitura do caso: quando a criança migrante cruza a porta da escola, quem está à prova não é apenas ela — é a instituição que a recebe.</w:t>
      </w:r>
    </w:p>
    <w:p>
      <w:pPr>
        <w:spacing w:line="360" w:lineRule="auto"/>
        <w:ind w:firstLine="709"/>
        <w:jc w:val="both"/>
      </w:pPr>
      <w:r>
        <w:rPr>
          <w:rFonts w:ascii="Times New Roman" w:cs="Times New Roman" w:eastAsia="Times New Roman" w:hAnsi="Times New Roman"/>
          <w:sz w:val="24"/>
          <w:szCs w:val="24"/>
        </w:rPr>
        <w:t xml:space="preserve">A cidade de São Paulo oferece um retrato acabado dessa ambivalência. Pioneiro, o município aprovou a Lei nº 16.478/2016 — anterior à própria lei federal — e instituiu o projeto "Portas Abertas: Português para Imigrantes"; ao mesmo tempo, o ensino de Português a migrantes segue ofertado majoritariamente por serviço voluntário, a cargo de dezesseis entidades como a Missão Paz e a Cáritas Arquidiocesana de São Paulo. A concessão de vistos humanitários exige que o país garanta a quem chega o direito de trabalhar e de usufruir dos sistemas de saúde e de educação — e é precisamente aí que se evidencia o que denominamos o "(des)preparo" do Brasil como destino dessas imigrações. Em síntese: a lei garante a matrícula, mas não garante o acolhimento. Quem o garante — ou deixa de garantir — é a escola concreta, com sua gestão e seus professores, diante de salas multilíngues reais. É ao conceito que nomeia esse desafio, o Português Língua de Acolhimento (PLAc), que dedicamos a próxima seção.</w:t>
      </w:r>
    </w:p>
    <w:p>
      <w:pPr>
        <w:keepNext/>
        <w:spacing w:after="240" w:before="360" w:line="360" w:lineRule="auto"/>
        <w:jc w:val="left"/>
      </w:pPr>
      <w:r>
        <w:rPr>
          <w:rFonts w:ascii="Times New Roman" w:cs="Times New Roman" w:eastAsia="Times New Roman" w:hAnsi="Times New Roman"/>
          <w:b/>
          <w:bCs/>
          <w:sz w:val="24"/>
          <w:szCs w:val="24"/>
        </w:rPr>
        <w:t xml:space="preserve">3. Português Língua de Acolhimento: genealogia lusófona de um conceito e seus fundamentos</w:t>
      </w:r>
    </w:p>
    <w:p>
      <w:pPr>
        <w:spacing w:line="360" w:lineRule="auto"/>
        <w:ind w:firstLine="709"/>
        <w:jc w:val="both"/>
      </w:pPr>
      <w:r>
        <w:rPr>
          <w:rFonts w:ascii="Times New Roman" w:cs="Times New Roman" w:eastAsia="Times New Roman" w:hAnsi="Times New Roman"/>
          <w:sz w:val="24"/>
          <w:szCs w:val="24"/>
        </w:rPr>
        <w:t xml:space="preserve">Se a lei garante a vaga, o conceito capaz de ensinar a transformá-la em acolhimento nasceu do outro lado do Atlântico e precisou fazer a travessia até as escolas brasileiras. Reconstituir essa genealogia lusófona — e os fundamentos linguísticos e culturais que a sustentam — é o propósito desta seção.</w:t>
      </w:r>
    </w:p>
    <w:p>
      <w:pPr>
        <w:spacing w:line="360" w:lineRule="auto"/>
        <w:ind w:firstLine="709"/>
        <w:jc w:val="both"/>
      </w:pPr>
      <w:r>
        <w:rPr>
          <w:rFonts w:ascii="Times New Roman" w:cs="Times New Roman" w:eastAsia="Times New Roman" w:hAnsi="Times New Roman"/>
          <w:sz w:val="24"/>
          <w:szCs w:val="24"/>
        </w:rPr>
        <w:t xml:space="preserve">Partimos da ideia de lusofonia tomada da perspectiva da didática das línguas, tal como proposta por Brito (2021). Nesse quadro, o ensino do Português organiza-se em dois grandes blocos — Português Língua Materna (PLM) e Português Língua Não Materna (PLNM) —, e o segundo desdobra-se em Português Língua Estrangeira (PLE) e Português Língua Segunda (PL2 ou PLS): do lado do PLE situam-se o Português Língua Adicional (PLA), o Português Língua Adotiva (PLAd) e o Português Língua de Herança (PLH); no âmbito do PLS, o bilinguismo (ou multilinguismo), o Português Língua de Acolhimento (PLAc) e as línguas de sinais do espaço lusófono — a Língua Brasileira de Sinais (LIBRAS), a Língua Gestual Portuguesa (LGP), a Língua Angolana de Sinais (LAS), a Língua Moçambicana de Sinais (LMS) e a Língua Gestual Santomense (LGS). Esse mapa interessa-nos menos pela taxonomia do que pelo que revela: o contato com a Língua Portuguesa não é homogêneo, e a diversidade de trajetórias migratórias e educacionais demanda abordagens pedagógicas específicas, sensíveis à heterogeneidade dos sujeitos que aprendem a língua em cada contexto.</w:t>
      </w:r>
    </w:p>
    <w:p>
      <w:pPr>
        <w:spacing w:line="360" w:lineRule="auto"/>
        <w:ind w:firstLine="709"/>
        <w:jc w:val="both"/>
      </w:pPr>
      <w:r>
        <w:rPr>
          <w:rFonts w:ascii="Times New Roman" w:cs="Times New Roman" w:eastAsia="Times New Roman" w:hAnsi="Times New Roman"/>
          <w:sz w:val="24"/>
          <w:szCs w:val="24"/>
        </w:rPr>
        <w:t xml:space="preserve">É nesse mapa que se inscreve o conceito central deste capítulo. A expressão que o nomeia foi cunhada entre o final dos anos 1990 e o início dos anos 2000 pela pesquisadora portuguesa Maria Helena Ançã, quando Portugal, então no centro dos movimentos migratórios da Europa, recebia grande fluxo de imigrantes do leste europeu, que passaram a constituir um ambiente com muitos falantes de outras línguas. Na definição fundadora, "[...] nessa constelação de línguas, culturas, etnias e interacções entre elas, é a LP que destacamos, e que entendemos de acolhimento, no seu sentido literal (refúgio, casa, forte)" (Ançã, 2008, p. 84). Para Ançã (2003), o domínio da Língua Portuguesa é o meio de se atingir a meta de integração dos migrantes no país que os recebe.</w:t>
      </w:r>
    </w:p>
    <w:p>
      <w:pPr>
        <w:spacing w:line="360" w:lineRule="auto"/>
        <w:ind w:firstLine="709"/>
        <w:jc w:val="both"/>
      </w:pPr>
      <w:r>
        <w:rPr>
          <w:rFonts w:ascii="Times New Roman" w:cs="Times New Roman" w:eastAsia="Times New Roman" w:hAnsi="Times New Roman"/>
          <w:sz w:val="24"/>
          <w:szCs w:val="24"/>
        </w:rPr>
        <w:t xml:space="preserve">O conceito atravessou o Atlântico e ganhou novos contornos no cenário brasileiro. Amado (2013) destaca que, entre nós, o PLAc destina-se a estrangeiros que chegam, muitas vezes, em situação de miséria moral e com escassos recursos financeiros — para eles, a Língua Portuguesa constitui não apenas um instrumento de comunicação, mas um meio de acesso à proteção social e à cidadania. Lopez e Diniz (2018) compreendem o PLAc como especialidade transdisciplinar, em diálogo contínuo com diferentes campos, e Grosso (2021) amplia o alcance da noção: o PLAc abrange realidades e públicos que necessitam, de forma urgente, de mais que o ensino de uma língua, de mais que o trabalho do professor do idioma, de mais que uma política de solidariedade — trata-se de fazer jus à dignidade, à liberdade, à igualdade, à solidariedade, à cidadania e à justiça. Dessa genealogia decorre um deslocamento decisivo de responsabilidade: "facultar ao indivíduo migrante o conhecimento da língua do país onde agora se encontra é uma responsabilidade da sociedade de acolhimento, no sentido do desenvolvimento de um sentimento de segurança na relação que estabelece com os outros, na expressão de si (do que pensa, do que sente, do que deseja, do que discorda…)" (Grosso, Tavares e Tavares, 2009, p. 5). Não é o migrante quem deve, sozinho, vencer a barreira da língua; é a sociedade que o recebe — e, nela, a escola — que deve estender-lhe a ponte.</w:t>
      </w:r>
    </w:p>
    <w:p>
      <w:pPr>
        <w:spacing w:line="360" w:lineRule="auto"/>
        <w:ind w:firstLine="709"/>
        <w:jc w:val="both"/>
      </w:pPr>
      <w:r>
        <w:rPr>
          <w:rFonts w:ascii="Times New Roman" w:cs="Times New Roman" w:eastAsia="Times New Roman" w:hAnsi="Times New Roman"/>
          <w:sz w:val="24"/>
          <w:szCs w:val="24"/>
        </w:rPr>
        <w:t xml:space="preserve">Que concepção de língua sustenta essa tarefa? Nosso percurso teórico fez-se em duas etapas. A primeira reconhece a língua como sistema: para Saussure (2006, p. 21), ela é "um tesouro depositado pela prática da fala em todos os indivíduos pertencentes à mesma comunidade", sistema que só existe de modo completo na massa dos falantes. A segunda etapa, contudo, devolve esse sistema ao chão da vida social: com Volóchinov (2014), em sua crítica ao objetivismo abstrato, entendemos a língua como espaço de ação social, atravessado por valores ideológicos; e, com Bakhtin (2006, p. 115), assumimos sua natureza dialógica: "A palavra é uma espécie de ponte lançada entre mim e os outros. Se ela se apoia sobre mim numa extremidade, na outra apoia-se sobre o meu interlocutor." A imagem não poderia ser mais fecunda para o nosso tema: ensinar Português a um aluno migrante é lançar essa ponte — e sustentá-la das duas margens.</w:t>
      </w:r>
    </w:p>
    <w:p>
      <w:pPr>
        <w:spacing w:line="360" w:lineRule="auto"/>
        <w:ind w:firstLine="709"/>
        <w:jc w:val="both"/>
      </w:pPr>
      <w:r>
        <w:rPr>
          <w:rFonts w:ascii="Times New Roman" w:cs="Times New Roman" w:eastAsia="Times New Roman" w:hAnsi="Times New Roman"/>
          <w:sz w:val="24"/>
          <w:szCs w:val="24"/>
        </w:rPr>
        <w:t xml:space="preserve">No plano didático, a travessia começa pelo léxico, que Biderman (1996, p. 27) define como o "lugar de estocagem da significação e dos conteúdos significantes de nossa linguagem". É pelas palavras — os nomes das coisas, as fórmulas da rotina escolar — que o aprendiz migrante dá os primeiros passos na nova língua, e é sobre esse fundamento que se apoiarão, adiante, as atividades com palavras cognatas que propusemos à escola pesquisada.</w:t>
      </w:r>
    </w:p>
    <w:p>
      <w:pPr>
        <w:spacing w:line="360" w:lineRule="auto"/>
        <w:ind w:firstLine="709"/>
        <w:jc w:val="both"/>
      </w:pPr>
      <w:r>
        <w:rPr>
          <w:rFonts w:ascii="Times New Roman" w:cs="Times New Roman" w:eastAsia="Times New Roman" w:hAnsi="Times New Roman"/>
          <w:sz w:val="24"/>
          <w:szCs w:val="24"/>
        </w:rPr>
        <w:t xml:space="preserve">A palavra, porém, nunca vem só: carrega cultura. Na díade língua–cultura, adverte Kramsch (2017, p. 139), a língua não é um conjunto de formas arbitrárias aplicadas a uma realidade cultural que existiria fora dela: "é o significado que damos a comidas, jardins e formas de vida que constitui a cultura" — tanto a cultura com "C maiúsculo", a do letramento canônico, quanto a de "c minúsculo", a dos costumes, das crenças e dos valores da vida cotidiana (Kramsch, 2017, p. 141-142). Quando múltiplas culturas convivem num mesmo espaço, como na escola que investigamos, impõe-se a perspectiva do multiculturalismo, que "encara as identidades plurais como a base de constituição das sociedades" e sustenta que tal multiplicidade "deve ser incorporada em currículos e práticas pedagógicas" (Canen, 2007, p. 94). Por isso sustentamos que o ensino de PLAc não se limita a uma ferramenta de integração linguística: é, antes de tudo, um exercício de diálogo intercultural, em que professores, alunos e toda a comunidade escolar podem aprender mutuamente e ressignificar as próprias identidades.</w:t>
      </w:r>
    </w:p>
    <w:p>
      <w:pPr>
        <w:spacing w:line="360" w:lineRule="auto"/>
        <w:ind w:firstLine="709"/>
        <w:jc w:val="both"/>
      </w:pPr>
      <w:r>
        <w:rPr>
          <w:rFonts w:ascii="Times New Roman" w:cs="Times New Roman" w:eastAsia="Times New Roman" w:hAnsi="Times New Roman"/>
          <w:sz w:val="24"/>
          <w:szCs w:val="24"/>
        </w:rPr>
        <w:t xml:space="preserve">Resta situar o país em que essa moldura vai operar. O Brasil nasceu multilíngue — e assim permanece: mais de 250 línguas são faladas em nosso território, entre línguas indígenas, de imigração, de sinais, crioulas e afro-brasileiras, além do Português e de suas variedades — patrimônio cultural desconhecido por muitos que ainda veem o país como monolíngue. O Estado brasileiro começou a reconhecer essa riqueza por instrumentos como o Inventário Nacional da Diversidade Linguística (INDL), instituído pelo Decreto nº 7.387/2010, e pela cooficialização de 60 línguas em 84 municípios. Os próprios alunos migrantes, lembra Amado (2013), frequentemente chegam às nossas salas já bilíngues ou multilíngues — africanos que falam inglês ou francês além de línguas étnicas e crioulas, sírios que somam o árabe ao inglês, haitianos que trazem o francês e o crioulo haitiano —, o que impõe desafios pedagógicos, mas também revela oportunidades formativas. Eis, então, a pergunta que essa constatação torna incontornável: se o conceito existe, se seus fundamentos estão postos e se o país que acolhe é constitutivamente plurilíngue, quem prepara os professores para esse encontro? É o que investigamos na próxima seção.</w:t>
      </w:r>
    </w:p>
    <w:p>
      <w:pPr>
        <w:keepNext/>
        <w:spacing w:after="240" w:before="360" w:line="360" w:lineRule="auto"/>
        <w:jc w:val="left"/>
      </w:pPr>
      <w:r>
        <w:rPr>
          <w:rFonts w:ascii="Times New Roman" w:cs="Times New Roman" w:eastAsia="Times New Roman" w:hAnsi="Times New Roman"/>
          <w:b/>
          <w:bCs/>
          <w:sz w:val="24"/>
          <w:szCs w:val="24"/>
        </w:rPr>
        <w:t xml:space="preserve">4. Formação docente em PLAc: um cenário discreto</w:t>
      </w:r>
    </w:p>
    <w:p>
      <w:pPr>
        <w:spacing w:line="360" w:lineRule="auto"/>
        <w:ind w:firstLine="709"/>
        <w:jc w:val="both"/>
      </w:pPr>
      <w:r>
        <w:rPr>
          <w:rFonts w:ascii="Times New Roman" w:cs="Times New Roman" w:eastAsia="Times New Roman" w:hAnsi="Times New Roman"/>
          <w:sz w:val="24"/>
          <w:szCs w:val="24"/>
        </w:rPr>
        <w:t xml:space="preserve">A pergunta que encerrou a seção anterior — quem prepara os professores para o encontro entre o Brasil multilíngue e os alunos migrantes? — recebeu, em nossa pesquisa, uma resposta incômoda: quase ninguém, e de forma discreta. Antes de apresentar o levantamento que sustenta essa constatação, convém emoldurá-la em dois princípios. O primeiro é de Paulo Freire: "Formação é uma experiência que não para nunca" (Freire, 2001, p. 13) — o professor, ser inacabado e em permanente busca, precisa de instituições que alimentem continuamente esse processo. O segundo é de Vasconcelos, para quem, sempre que a educação escolar estiver em debate, "a questão da formação docente se apresentará urgente e necessária, até porque não se pode pensar em educação, sem que o binômio aluno-professor seja prioritariamente considerado" (Vasconcelos, 2021, p. 13). Ora, se a formação não para nunca e o binômio aluno-professor é prioritário, a chegada de dezenas de milhares de estudantes migrantes às redes públicas deveria ter colocado o Português Língua de Acolhimento (PLAc) no centro dos currículos de Letras e das políticas de formação continuada. Não foi o que encontramos.</w:t>
      </w:r>
    </w:p>
    <w:p>
      <w:pPr>
        <w:spacing w:line="360" w:lineRule="auto"/>
        <w:ind w:firstLine="709"/>
        <w:jc w:val="both"/>
      </w:pPr>
      <w:r>
        <w:rPr>
          <w:rFonts w:ascii="Times New Roman" w:cs="Times New Roman" w:eastAsia="Times New Roman" w:hAnsi="Times New Roman"/>
          <w:sz w:val="24"/>
          <w:szCs w:val="24"/>
        </w:rPr>
        <w:t xml:space="preserve">O alerta, registre-se, não é novo: já em 2012, Amado chamava a atenção para a necessidade de preparar professores para atender à população migrante na aprendizagem da Língua Portuguesa. Diante do crescente número de estudantes migrantes e da complexidade linguística que envolve essa realidade, sustentamos que a formação docente se torna um ponto de atenção incontornável — e foi para dimensioná-lo que empreendemos um levantamento documental, abrangendo o período de 2017 a 2025, da oferta formativa em PLAc nas universidades públicas do estado de São Paulo.</w:t>
      </w:r>
    </w:p>
    <w:p>
      <w:pPr>
        <w:spacing w:line="360" w:lineRule="auto"/>
        <w:ind w:firstLine="709"/>
        <w:jc w:val="both"/>
      </w:pPr>
      <w:r>
        <w:rPr>
          <w:rFonts w:ascii="Times New Roman" w:cs="Times New Roman" w:eastAsia="Times New Roman" w:hAnsi="Times New Roman"/>
          <w:sz w:val="24"/>
          <w:szCs w:val="24"/>
        </w:rPr>
        <w:t xml:space="preserve">O quadro encontrado é assimétrico. A UNICAMP destaca-se: o Instituto de Estudos da Linguagem mantém habilitação em Português como segunda língua/língua estrangeira, com disciplinas obrigatórias (LA910, LA911 e LA912) distribuídas do quinto ao sétimo semestre da graduação, três disciplinas de mestrado e uma de doutorado, além de curso de extensão semipresencial de 60 horas dedicado especificamente ao Português como língua de acolhimento a migrantes e refugiados, voltado à formação de professores e gestores. Na USP, localizamos apenas uma optativa livre — "Português para falantes de outras línguas" — e cursos do Centro de Línguas; na UNESP, uma disciplina obrigatória de Português como língua estrangeira e aulas de PLAc ofertadas a migrantes por meio da extensão; na UNIVESP, nenhuma menção a formação para o ensino do idioma a falantes de outras línguas.</w:t>
      </w:r>
    </w:p>
    <w:p>
      <w:pPr>
        <w:spacing w:line="360" w:lineRule="auto"/>
        <w:ind w:firstLine="709"/>
        <w:jc w:val="both"/>
      </w:pPr>
      <w:r>
        <w:rPr>
          <w:rFonts w:ascii="Times New Roman" w:cs="Times New Roman" w:eastAsia="Times New Roman" w:hAnsi="Times New Roman"/>
          <w:sz w:val="24"/>
          <w:szCs w:val="24"/>
        </w:rPr>
        <w:t xml:space="preserve">A formação continuada gratuita oferece um contraponto alentador, ainda que de alcance limitado. A plataforma AVAMEC, do MEC, disponibiliza os cursos "Português como Língua de Acolhimento na Educação Básica", de 120 horas, e "Atualização em acolhimento de imigrantes e refugiados", de 80 horas; a ABRALIN oferta a "Formação inicial de docentes de PLAc em diferentes contextos", de 12 horas. São iniciativas inteiramente on-line e gratuitas, que contam com a participação de pesquisadores de referência do campo, como Leandro Diniz, Gabriela Bulla, Cecília Bizon e Luciane Ferreira — e que nós mesmas cursamos durante o desenvolvimento da pesquisa.</w:t>
      </w:r>
    </w:p>
    <w:p>
      <w:pPr>
        <w:spacing w:line="360" w:lineRule="auto"/>
        <w:ind w:firstLine="709"/>
        <w:jc w:val="both"/>
      </w:pPr>
      <w:r>
        <w:rPr>
          <w:rFonts w:ascii="Times New Roman" w:cs="Times New Roman" w:eastAsia="Times New Roman" w:hAnsi="Times New Roman"/>
          <w:sz w:val="24"/>
          <w:szCs w:val="24"/>
        </w:rPr>
        <w:t xml:space="preserve">O balanço geral, contudo, é inequívoco: a formação docente para o PLAc vem ocorrendo de forma discreta, mesmo nas grandes instituições públicas, deixando margem para que muitos licenciados enfrentem a sala de aula diante de desafios ligados aos quadros de multilinguismo provocados pelos trânsitos contingenciados no mundo atual. Ao final do percurso investigativo, a UNICAMP desponta como referencial de formação em PLAc, enquanto USP e UNESP poderiam empreender mais esforços para ofertar disciplinas da área em seus cursos de Letras; são justamente essas lacunas curriculares que explicam, em parte, as dificuldades dos professores em contexto multilíngue e multicultural, expondo a urgência de aproximar a formação universitária das realidades das escolas públicas.</w:t>
      </w:r>
    </w:p>
    <w:p>
      <w:pPr>
        <w:spacing w:line="360" w:lineRule="auto"/>
        <w:ind w:firstLine="709"/>
        <w:jc w:val="both"/>
      </w:pPr>
      <w:r>
        <w:rPr>
          <w:rFonts w:ascii="Times New Roman" w:cs="Times New Roman" w:eastAsia="Times New Roman" w:hAnsi="Times New Roman"/>
          <w:sz w:val="24"/>
          <w:szCs w:val="24"/>
        </w:rPr>
        <w:t xml:space="preserve">O quadro se completa fora da universidade: como vimos, na cidade de São Paulo o ensino de Português a migrantes é ofertado majoritariamente por instituições não governamentais, em regime de serviço voluntário — entidades como a Missão Paz e a Cáritas Arquidiocesana. Em síntese, o Estado forma pouco e delega muito: garante a matrícula e celebra leis pioneiras, mas confia o essencial do acolhimento linguístico à boa vontade de voluntários e à iniciativa de docentes que buscam formação por conta própria.</w:t>
      </w:r>
    </w:p>
    <w:p>
      <w:pPr>
        <w:spacing w:line="360" w:lineRule="auto"/>
        <w:ind w:firstLine="709"/>
        <w:jc w:val="both"/>
      </w:pPr>
      <w:r>
        <w:rPr>
          <w:rFonts w:ascii="Times New Roman" w:cs="Times New Roman" w:eastAsia="Times New Roman" w:hAnsi="Times New Roman"/>
          <w:sz w:val="24"/>
          <w:szCs w:val="24"/>
        </w:rPr>
        <w:t xml:space="preserve">É exatamente essa lacuna formativa que o nosso estudo de caso encontrará, em ato, no cotidiano de uma escola concreta — e que a pesquisa-ação buscará, em alguma medida, começar a preencher. Chegou, assim, o momento da virada empírica deste capítulo: das ementas universitárias e das plataformas de formação passamos, na próxima seção, ao chão de uma escola do bairro do Brás, em São Paulo — a Escola E. e seu microssistema multilíngue.</w:t>
      </w:r>
    </w:p>
    <w:p>
      <w:pPr>
        <w:keepNext/>
        <w:spacing w:after="240" w:before="360" w:line="360" w:lineRule="auto"/>
        <w:jc w:val="left"/>
      </w:pPr>
      <w:r>
        <w:rPr>
          <w:rFonts w:ascii="Times New Roman" w:cs="Times New Roman" w:eastAsia="Times New Roman" w:hAnsi="Times New Roman"/>
          <w:b/>
          <w:bCs/>
          <w:sz w:val="24"/>
          <w:szCs w:val="24"/>
        </w:rPr>
        <w:t xml:space="preserve">5. A Escola E.: o caminho metodológico e o retrato de um microssistema multilíngue</w:t>
      </w:r>
    </w:p>
    <w:p>
      <w:pPr>
        <w:spacing w:line="360" w:lineRule="auto"/>
        <w:ind w:firstLine="709"/>
        <w:jc w:val="both"/>
      </w:pPr>
      <w:r>
        <w:rPr>
          <w:rFonts w:ascii="Times New Roman" w:cs="Times New Roman" w:eastAsia="Times New Roman" w:hAnsi="Times New Roman"/>
          <w:sz w:val="24"/>
          <w:szCs w:val="24"/>
        </w:rPr>
        <w:t xml:space="preserve">As seções anteriores desenharam uma lacuna estrutural: a formação docente em Português Língua de Acolhimento (PLAc) vem ocorrendo de forma discreta, mesmo nas grandes instituições públicas paulistas. Cabe agora deixar as ementas e entrar no território em que essa lacuna é vivida cotidianamente — uma escola pública do bairro do Brás, em São Paulo. E convém adiantar o primeiro achado: a primeira coisa que a escola fez foi abrir a porta.</w:t>
      </w:r>
    </w:p>
    <w:p>
      <w:pPr>
        <w:spacing w:line="360" w:lineRule="auto"/>
        <w:ind w:firstLine="709"/>
        <w:jc w:val="both"/>
      </w:pPr>
      <w:r>
        <w:rPr>
          <w:rFonts w:ascii="Times New Roman" w:cs="Times New Roman" w:eastAsia="Times New Roman" w:hAnsi="Times New Roman"/>
          <w:sz w:val="24"/>
          <w:szCs w:val="24"/>
        </w:rPr>
        <w:t xml:space="preserve">Nosso percurso investigativo é de natureza qualitativa, na tradição descrita por André (1983), voltada à compreensão aprofundada dos fenômenos educacionais e dos sentidos que os sujeitos atribuem às experiências vividas no ambiente escolar. Em seu desenho inicial, a investigação configurou-se como estudo de caso, estratégia que, conforme Yin (2001), é adequada para examinar um fenômeno atual em seu contexto real, quando as fronteiras entre fenômeno e contexto não se mostram claramente definidas. No início da pesquisa, portanto, buscávamos entender "como" e "por que" a realidade educacional da Escola E. era operada, no sentido de melhor explorar o fenômeno em estudo.</w:t>
      </w:r>
    </w:p>
    <w:p>
      <w:pPr>
        <w:spacing w:line="360" w:lineRule="auto"/>
        <w:ind w:firstLine="709"/>
        <w:jc w:val="both"/>
      </w:pPr>
      <w:r>
        <w:rPr>
          <w:rFonts w:ascii="Times New Roman" w:cs="Times New Roman" w:eastAsia="Times New Roman" w:hAnsi="Times New Roman"/>
          <w:sz w:val="24"/>
          <w:szCs w:val="24"/>
        </w:rPr>
        <w:t xml:space="preserve">O contato prolongado com o campo, contudo, transformou esse desenho. À medida que as demandas da comunidade escolar se tornavam visíveis, seguimos o caminho da pesquisa-ação, pois o objetivo passara a ser projetar ações e mudanças no lócus pesquisado: associamo-nos ao corpo docente e à direção e, juntos, pensamos soluções para as dificuldades observadas. A investigação assumiu, assim, finalidade aplicado-intervencionista — aplicada, porque formula propostas diante de um problema concreto; intervencionista, porque interfere na realidade para que os professores compreendam e se apropriem do conceito de PLAc.</w:t>
      </w:r>
    </w:p>
    <w:p>
      <w:pPr>
        <w:spacing w:line="360" w:lineRule="auto"/>
        <w:ind w:firstLine="709"/>
        <w:jc w:val="both"/>
      </w:pPr>
      <w:r>
        <w:rPr>
          <w:rFonts w:ascii="Times New Roman" w:cs="Times New Roman" w:eastAsia="Times New Roman" w:hAnsi="Times New Roman"/>
          <w:sz w:val="24"/>
          <w:szCs w:val="24"/>
        </w:rPr>
        <w:t xml:space="preserve">A escolha do lócus constitui, ela própria, o primeiro dado da pesquisa sobre receptividade. Em fevereiro de 2024, fizemos contatos telefônicos com três unidades escolares que recebem alunos migrantes na cidade de São Paulo. A diretora da Escola E. demonstrou interesse e aceitou acolher o estudo em sua unidade — e o verbo não é casual: a escola que acolhe migrantes começou por acolher também a pesquisa. Passamos a atuar de forma autônoma, com anuência da diretora, em parceria com a equipe gestora, os docentes e a comunidade escolar. Para preservar o sigilo dos participantes, a instituição é designada simplesmente "Escola E.".</w:t>
      </w:r>
    </w:p>
    <w:p>
      <w:pPr>
        <w:spacing w:line="360" w:lineRule="auto"/>
        <w:ind w:firstLine="709"/>
        <w:jc w:val="both"/>
      </w:pPr>
      <w:r>
        <w:rPr>
          <w:rFonts w:ascii="Times New Roman" w:cs="Times New Roman" w:eastAsia="Times New Roman" w:hAnsi="Times New Roman"/>
          <w:sz w:val="24"/>
          <w:szCs w:val="24"/>
        </w:rPr>
        <w:t xml:space="preserve">A escola pertence à rede pública estadual de ensino. Em 2025, a instituição contava com um total de 1.138 alunos, sendo 209 deles migrantes de 20 nacionalidades; as cinco mais numerosas eram a boliviana — com 115 estudantes —, seguida das nacionalidades paraguaia, equatoriana, angolana e peruana. Somada a brasileira, conviviam ali 21 nacionalidades, além de um grande número de descendentes de chineses nascidos no Brasil. Em 2024, quando iniciamos a coleta de dados, eram 230 alunos estrangeiros de 17 nacionalidades: bolivianos, burquinenses, paraguaios, argentinos, angolanos, tunisianos, equatorianos, mauritanos, senegaleses, venezuelanos, sul-africanos, bengaleses, egípcios, peruanos, haitianos, sírios e paquistaneses. Por tudo isso, entendemos a Escola E. como um microssistema representativo da realidade multilíngue brasileira: nela convivem diferentes línguas e culturas, com cerca de 8 idiomas como língua materna identificados no censo que ali realizamos, fora as línguas de herança.</w:t>
      </w:r>
    </w:p>
    <w:p>
      <w:pPr>
        <w:spacing w:line="360" w:lineRule="auto"/>
        <w:ind w:firstLine="709"/>
        <w:jc w:val="both"/>
      </w:pPr>
      <w:r>
        <w:rPr>
          <w:rFonts w:ascii="Times New Roman" w:cs="Times New Roman" w:eastAsia="Times New Roman" w:hAnsi="Times New Roman"/>
          <w:sz w:val="24"/>
          <w:szCs w:val="24"/>
        </w:rPr>
        <w:t xml:space="preserve">Um episódio ocorrido no início do trabalho de campo condensa, em imagem, o que a pesquisa viria a documentar. Os dois banners expostos na escola não contemplavam todas as nacionalidades do corpo discente e, segundo relato da diretora, alguns estudantes demonstravam tristeza por não verem as bandeiras de seus países representadas. Uma fotografia do arquivo da escola flagra um aluno angolano apontando para a bandeira de seu país de origem diante do banner antigo. Diante disso, elaboramos um novo banner, de 3 metros de altura por 1,2 metro de largura, com as bandeiras e as capitais dos 22 países presentes na comunidade escolar — incluída a China, pelos descendentes matriculados —, para que todos os alunos se sentissem representados nesse recurso visual e simbólico de valorização da diversidade cultural.</w:t>
      </w:r>
    </w:p>
    <w:p>
      <w:pPr>
        <w:spacing w:line="360" w:lineRule="auto"/>
        <w:ind w:firstLine="709"/>
        <w:jc w:val="both"/>
      </w:pPr>
      <w:r>
        <w:rPr>
          <w:rFonts w:ascii="Times New Roman" w:cs="Times New Roman" w:eastAsia="Times New Roman" w:hAnsi="Times New Roman"/>
          <w:sz w:val="24"/>
          <w:szCs w:val="24"/>
        </w:rPr>
        <w:t xml:space="preserve">A caracterização desse microssistema apoiou-se em um conjunto articulado de procedimentos. À pesquisa bibliográfica somou-se a documental — legislação migratória brasileira, normativas da Secretaria da Educação do Estado de São Paulo (SEE-SP), relatórios do Observatório das Migrações Internacionais (OBMIGRA), a Base Nacional Comum Curricular do Ensino Fundamental e as ementas dos cursos de Letras das universidades estaduais paulistas a partir de 2017, base do levantamento da seção anterior. No campo, mobilizamos cinco instrumentos de coleta: um questionário com perguntas abertas encaminhado por e-mail à gestora, em maio de 2024; um questionário de reconhecimento da realidade escolar aplicado aos docentes em junho de 2024, respondido por 20 dos 56 professores atuantes; uma entrevista em grupo com sete alunos migrantes, também em junho de 2024; o censo linguístico, em maio de 2025; e entrevistas semiestruturadas realizadas durante o evento "O Dia das Nações na Escola", em agosto de 2025, com professores e funcionários, alunos e pais e responsáveis.</w:t>
      </w:r>
    </w:p>
    <w:p>
      <w:pPr>
        <w:spacing w:line="360" w:lineRule="auto"/>
        <w:ind w:firstLine="709"/>
        <w:jc w:val="both"/>
      </w:pPr>
      <w:r>
        <w:rPr>
          <w:rFonts w:ascii="Times New Roman" w:cs="Times New Roman" w:eastAsia="Times New Roman" w:hAnsi="Times New Roman"/>
          <w:sz w:val="24"/>
          <w:szCs w:val="24"/>
        </w:rPr>
        <w:t xml:space="preserve">O censo linguístico merece detalhamento, pois foi ele que revelou a fisionomia linguística da escola. Elaborado no Google Forms, com perguntas sobre língua materna e língua de herança, foi divulgado às famílias por QR Code e link, alcançando 180 questionários respondidos — a maior parte dos respondentes cursava o 5º ano. Do total, 30,66% não eram brasileiros, indício de que os estrangeiros foram motivados a responder ao censo. Entre os países de nascimento dos respondentes não brasileiros destacaram-se Bolívia (28), Paraguai (12) e Equador (4), seguidos de Argentina, Bangladesh, Marrocos e Peru, com dois respondentes cada, e de Mauritânia, Tunísia, Venezuela e Paquistão, com um cada. O achado central, porém, está nas línguas: constatamos que o Espanhol é a segunda língua mais falada na Escola E., mencionada por 36,6% dos respondentes como a língua de seu país de origem, sozinha ou associada a outra(s) — somam-se aí as respostas "Espanhol" (15,9%), "Espanhol e Aimará" (1,2%), "Português e Espanhol" (17,1%) e "Português, Espanhol e Guarani" (2,4%) —, e as menções a mais de uma língua revelam, ainda, o bilinguismo e o multilinguismo de parte do alunado. O padrão se repete na geração adulta: os pais e mães não brasileiros nasceram, em ordem de quantidade, na Bolívia, no Paraguai, em Angola, no Peru, no Marrocos, em Bangladesh, no Equador, na Tunísia, na Venezuela e na Mauritânia, e as línguas por eles declaradas confirmam o Espanhol como segunda língua também entre as famílias — dado que embasou o "Projeto Cognatos", de que trataremos adiante.</w:t>
      </w:r>
    </w:p>
    <w:p>
      <w:pPr>
        <w:spacing w:line="360" w:lineRule="auto"/>
        <w:ind w:firstLine="709"/>
        <w:jc w:val="both"/>
      </w:pPr>
      <w:r>
        <w:rPr>
          <w:rFonts w:ascii="Times New Roman" w:cs="Times New Roman" w:eastAsia="Times New Roman" w:hAnsi="Times New Roman"/>
          <w:sz w:val="24"/>
          <w:szCs w:val="24"/>
        </w:rPr>
        <w:t xml:space="preserve">Note-se, por fim, o fio lusófono que atravessa esse retrato: os angolanos figuram entre as cinco nacionalidades mais numerosas do corpo discente, Angola aparece entre os países de nascimento dos pais e foi justamente um aluno angolano quem, na fotografia diante do banner, apontou para a bandeira de seu país — fio que retomaremos ao narrar o Dia das Nações e ao concluir o capítulo. A fotografia do microssistema está montada: sabemos quantos são, de onde vêm e que línguas trazem, e dispomos dos instrumentos que permitiram escutá-los. Falta, precisamente, escutar. É o que faz a próxima seção, em que damos voz à gestora, aos docentes e aos alunos migrantes da Escola E.</w:t>
      </w:r>
    </w:p>
    <w:p>
      <w:pPr>
        <w:keepNext/>
        <w:spacing w:after="240" w:before="360" w:line="360" w:lineRule="auto"/>
        <w:jc w:val="left"/>
      </w:pPr>
      <w:r>
        <w:rPr>
          <w:rFonts w:ascii="Times New Roman" w:cs="Times New Roman" w:eastAsia="Times New Roman" w:hAnsi="Times New Roman"/>
          <w:b/>
          <w:bCs/>
          <w:sz w:val="24"/>
          <w:szCs w:val="24"/>
        </w:rPr>
        <w:t xml:space="preserve">6. Vozes da escola: a gestora, os docentes e os alunos migrantes</w:t>
      </w:r>
    </w:p>
    <w:p>
      <w:pPr>
        <w:spacing w:line="360" w:lineRule="auto"/>
        <w:ind w:firstLine="709"/>
        <w:jc w:val="both"/>
      </w:pPr>
      <w:r>
        <w:rPr>
          <w:rFonts w:ascii="Times New Roman" w:cs="Times New Roman" w:eastAsia="Times New Roman" w:hAnsi="Times New Roman"/>
          <w:sz w:val="24"/>
          <w:szCs w:val="24"/>
        </w:rPr>
        <w:t xml:space="preserve">Cumprimos, nesta seção, a promessa com que encerramos a anterior: depois dos números, as pessoas. A fotografia do microssistema só ganha profundidade com as vozes de quem o habita — e começamos por quem nos abriu a porta. Em maio de 2024, encaminhamos à gestora um questionário com catorze perguntas abertas, primeiro plano do diagnóstico. A gestora confirmou a intensificação do fluxo migratório nas escolas paulistas nos últimos dez anos e revelou, de saída, o dado mais grave da escuta: não houve qualquer formação ou apoio institucional da SEE-SP para que docentes ou gestores enfrentassem esse cenário. A língua é indicada como a principal barreira para a integração dos estudantes, seguida pela dificuldade de inserção na rotina pedagógica, sobretudo nos casos em que os idiomas de origem são estruturalmente distantes do Português, "como é o caso de línguas árabes e africanas" (p. 69). A escola que mais precisaria de amparo especializado é, precisamente, a que caminha sozinha.</w:t>
      </w:r>
    </w:p>
    <w:p>
      <w:pPr>
        <w:spacing w:line="360" w:lineRule="auto"/>
        <w:ind w:firstLine="709"/>
        <w:jc w:val="both"/>
      </w:pPr>
      <w:r>
        <w:rPr>
          <w:rFonts w:ascii="Times New Roman" w:cs="Times New Roman" w:eastAsia="Times New Roman" w:hAnsi="Times New Roman"/>
          <w:sz w:val="24"/>
          <w:szCs w:val="24"/>
        </w:rPr>
        <w:t xml:space="preserve">O restante do relato adensa esse retrato de desamparo. A evasão escolar é recorrente, motivada sobretudo por questões laborais das famílias, comprometendo a continuidade do processo educativo dos alunos migrantes. Quando o estudante chega sem histórico escolar, a escola realiza sondagens internas e avaliações de competências, mas carece de práticas sistemáticas de apoio linguístico; e, "embora a disciplina de Língua Portuguesa esteja inserida na matriz curricular, não há atividades complementares estruturadas de acolhimento, e a instituição não dispõe de espaço ou tempo adequados para projetos específicos" (p. 70). As turmas buscam agrupar os estudantes por nacionalidade, sobretudo quando as línguas de origem diferem muito do Português — estratégia intuitiva de apoio mútuo que é, ela própria, sintoma da ausência de alternativas institucionais. Ainda assim, e é significativo que assim seja, o relato da gestão aponta para "uma boa convivência entre alunos brasileiros e migrantes, marcada pela participação conjunta em atividades escolares" (p. 70): onde falta política, sobra convívio.</w:t>
      </w:r>
    </w:p>
    <w:p>
      <w:pPr>
        <w:spacing w:line="360" w:lineRule="auto"/>
        <w:ind w:firstLine="709"/>
        <w:jc w:val="both"/>
      </w:pPr>
      <w:r>
        <w:rPr>
          <w:rFonts w:ascii="Times New Roman" w:cs="Times New Roman" w:eastAsia="Times New Roman" w:hAnsi="Times New Roman"/>
          <w:sz w:val="24"/>
          <w:szCs w:val="24"/>
        </w:rPr>
        <w:t xml:space="preserve">A segunda voz é coletiva: a dos docentes. Em junho de 2024, aplicamos um questionário com dezessete perguntas, respondido por 20 dos 56 professores atuantes na Escola E. O perfil que emerge explica, em ato, a lacuna formativa documentada na Seção 4. Trata-se de um grupo com predominância de mulheres, concentrado em duas faixas etárias (25 a 30 e 41 a 50 anos), em que apenas dois docentes cursaram Letras e seis cursaram Pedagogia; somente dois se graduaram em instituições públicas. Catorze dos vinte professores não falavam nenhuma língua além do Português — monolíngues diante de um alunado que reúne cerca de oito línguas maternas. E o dado decisivo: apenas um docente afirmou realizar formação voltada ao acolhimento de estudantes migrantes. Não se trata de demérito individual, mas de consequência direta de um sistema formativo que, como constatamos no levantamento das universidades paulistas, prepara "de forma discreta" — quando prepara — os licenciados para as salas multilíngues que os esperam.</w:t>
      </w:r>
    </w:p>
    <w:p>
      <w:pPr>
        <w:spacing w:line="360" w:lineRule="auto"/>
        <w:ind w:firstLine="709"/>
        <w:jc w:val="both"/>
      </w:pPr>
      <w:r>
        <w:rPr>
          <w:rFonts w:ascii="Times New Roman" w:cs="Times New Roman" w:eastAsia="Times New Roman" w:hAnsi="Times New Roman"/>
          <w:sz w:val="24"/>
          <w:szCs w:val="24"/>
        </w:rPr>
        <w:t xml:space="preserve">O que fazem esses professores sem formação, sem apoio da diretoria de ensino e, em sua maioria, sem outra língua? Improvisam — com engenho. As estratégias relatadas incluem mímica, utilização de dispositivos com tradutor eletrônico, apresentação de frases com perguntas comuns da rotina diária escolar (ir ao banheiro, beber água) e a solicitação de ajuda de outro aluno falante do idioma do recém-chegado, o que revela uma "gama de ações intuitivas para exercer a docência no ambiente multilíngue pesquisado" (p. 77). Essa pedagogia do improviso não vem acompanhada de rejeição ao fenômeno migratório: ao contrário, ao serem indagados sobre suas percepções, os docentes reconheceram a tendência de aumento dos fluxos e um deles destacou ser essa uma "oportunidade incrível para todas as crianças e nós, docentes" (p. 77). A receptividade humana existe — ainda que, sobre o ingresso de estudantes com pouco ou nenhum Português, cinco docentes tenham respondido ser difícil e três, positiva e possível: a disposição de acolher convive com a consciência do próprio despreparo.</w:t>
      </w:r>
    </w:p>
    <w:p>
      <w:pPr>
        <w:spacing w:line="360" w:lineRule="auto"/>
        <w:ind w:firstLine="709"/>
        <w:jc w:val="both"/>
      </w:pPr>
      <w:r>
        <w:rPr>
          <w:rFonts w:ascii="Times New Roman" w:cs="Times New Roman" w:eastAsia="Times New Roman" w:hAnsi="Times New Roman"/>
          <w:sz w:val="24"/>
          <w:szCs w:val="24"/>
        </w:rPr>
        <w:t xml:space="preserve">As tensões aparecem quando o questionário se volta à instituição. Indagados sobre mudanças promovidas para o público migrante, os professores indicaram, em sua maioria, que "não houve nenhuma alteração ou adaptação para esse público, o que evidencia uma lacuna no trabalho da diretoria de ensino que abarca a escola pesquisada" (p. 80). Sobre a existência de discriminação, as respostas se dividiram — divisão que é, em si, um dado: parte do corpo docente não percebe (ou não nomeia) o que os alunos, como veremos, relatam unanimemente. Muitas dessas respostas indicam, contudo, que "é preciso desenvolver um trabalho com todos os alunos para que o acolhimento de fato aconteça" (p. 80) — reconhecimento de que acolher não é tarefa restrita ao recém-chegado, mas trabalho formativo com toda a comunidade.</w:t>
      </w:r>
    </w:p>
    <w:p>
      <w:pPr>
        <w:spacing w:line="360" w:lineRule="auto"/>
        <w:ind w:firstLine="709"/>
        <w:jc w:val="both"/>
      </w:pPr>
      <w:r>
        <w:rPr>
          <w:rFonts w:ascii="Times New Roman" w:cs="Times New Roman" w:eastAsia="Times New Roman" w:hAnsi="Times New Roman"/>
          <w:sz w:val="24"/>
          <w:szCs w:val="24"/>
        </w:rPr>
        <w:t xml:space="preserve">Perguntados sobre o que melhoraria suas condições de trabalho, os docentes formularam demandas precisas: professores de apoio, aparelhos de tradução, cursos de idiomas para os próprios professores e formação para o ensino de Português como língua adicional e de acolhimento; sugeriram ainda atividades coletivas sobre imigração, engajamento com as famílias, materiais com tradução e plataformas lúdicas sobre a cultura brasileira. Dessa escuta destilamos a síntese que estrutura o argumento deste capítulo: no entendimento dos professores participantes, há necessidade de formação docente em Português Língua de Acolhimento (PLAc) e de se adotar uma visão de que "o acolher deve preceder o formar" (p. 83), especialmente no contexto de ensino-aprendizagem de estudantes migrantes no Ensino Fundamental. A fórmula, nascida do chão da escola, inverte a ordem burocrática das prioridades: antes do conteúdo, o vínculo; antes da avaliação, a segurança de pertencer.</w:t>
      </w:r>
    </w:p>
    <w:p>
      <w:pPr>
        <w:spacing w:line="360" w:lineRule="auto"/>
        <w:ind w:firstLine="709"/>
        <w:jc w:val="both"/>
      </w:pPr>
      <w:r>
        <w:rPr>
          <w:rFonts w:ascii="Times New Roman" w:cs="Times New Roman" w:eastAsia="Times New Roman" w:hAnsi="Times New Roman"/>
          <w:sz w:val="24"/>
          <w:szCs w:val="24"/>
        </w:rPr>
        <w:t xml:space="preserve">Faltava ouvir os principais interessados. Em junho de 2024, realizamos uma entrevista em grupo com sete alunos migrantes do 8º e do 9º anos, de 13 a 14 anos, indicados pela diretora — perguntas em Português, respostas gravadas com autorização da direção, identidades preservadas pelas iniciais do primeiro nome. O grupo espelhava a diversidade da escola: nacionalidades angolana, dominicana (com ascendência haitiana), paraguaia, síria, peruana, argentina (com ascendência boliviana) e boliviana. A maioria reside no Brasil há mais de oito anos. Observamos um bom relacionamento dos entrevistados com os colegas e com os professores, e todos declararam gostar da Escola E.: "Ela é acolhedora e confortável" (M., 14 anos, p. 84). Entre as dificuldades acadêmicas, listaram a Língua Portuguesa, pelas regras gramaticais, além de Ciências, Matemática e História, pela quantidade de informações e nomes a decorar.</w:t>
      </w:r>
    </w:p>
    <w:p>
      <w:pPr>
        <w:spacing w:line="360" w:lineRule="auto"/>
        <w:ind w:firstLine="709"/>
        <w:jc w:val="both"/>
      </w:pPr>
      <w:r>
        <w:rPr>
          <w:rFonts w:ascii="Times New Roman" w:cs="Times New Roman" w:eastAsia="Times New Roman" w:hAnsi="Times New Roman"/>
          <w:sz w:val="24"/>
          <w:szCs w:val="24"/>
        </w:rPr>
        <w:t xml:space="preserve">Não suavizamos, porém, o reverso desse afeto. Todos os sete alunos apontaram que gostariam de ver eliminados o preconceito e o bullying que sofrem por não falarem bem o nosso idioma ou por serem de outro país. Nas palavras de um deles: "Como a gente é diferente deles, eles acham que podem zoar com a gente" (I., 13 anos, p. 84). A fala expõe, na voz de um adolescente, a distância entre a convivência pacífica percebida pela gestão e pelos docentes e a experiência cotidiana de quem carrega a diferença no sotaque: a mesma escola que é sentida como casa é também o lugar onde se é "zoado" por ser quem se é. O dado dialoga com a divisão das respostas docentes sobre a discriminação e confirma que o acolhimento, para acontecer "de fato", precisa alcançar todos os alunos — não apenas os migrantes.</w:t>
      </w:r>
    </w:p>
    <w:p>
      <w:pPr>
        <w:spacing w:line="360" w:lineRule="auto"/>
        <w:ind w:firstLine="709"/>
        <w:jc w:val="both"/>
      </w:pPr>
      <w:r>
        <w:rPr>
          <w:rFonts w:ascii="Times New Roman" w:cs="Times New Roman" w:eastAsia="Times New Roman" w:hAnsi="Times New Roman"/>
          <w:sz w:val="24"/>
          <w:szCs w:val="24"/>
        </w:rPr>
        <w:t xml:space="preserve">Os próprios estudantes, aliás, indicaram o caminho. Sobre o ensino da língua, registraram: "A escola deveria ensinar um pouco mais o Português para as pessoas que vêm para o Brasil de outros países sem conhecer a língua" (J., 14 anos, p. 84); e, sobre o contato linguístico que o censo confirmaria no ano seguinte: "Na minha sala, tem pessoas que acabam confundindo o Português com o Espanhol" (O., 14 anos, p. 84). Essas duas falas não ficaram sem resposta: alimentaram diretamente a fase interventiva da pesquisa-ação, da Oficina de PLAc ao projeto "Cognatos", apresentados na seção seguinte.</w:t>
      </w:r>
    </w:p>
    <w:p>
      <w:pPr>
        <w:spacing w:line="360" w:lineRule="auto"/>
        <w:ind w:firstLine="709"/>
        <w:jc w:val="both"/>
      </w:pPr>
      <w:r>
        <w:rPr>
          <w:rFonts w:ascii="Times New Roman" w:cs="Times New Roman" w:eastAsia="Times New Roman" w:hAnsi="Times New Roman"/>
          <w:sz w:val="24"/>
          <w:szCs w:val="24"/>
        </w:rPr>
        <w:t xml:space="preserve">Ao final da escuta, o diagnóstico se impõe: a Escola E. é uma instituição estruturalmente desamparada, porém humanamente receptiva. O acolhimento que ali existe — a diretora que abre a porta, os professores que inventam a mímica e o aluno-intérprete, a convivência que resiste ao bullying — é fruto de iniciativa individual, não de política institucional: a SEE-SP não formou, a diretoria de ensino não adaptou, o improviso generoso ocupou o vazio. Reencontramos aqui, em escala de escola, o que Baeninger e Peres (2017, p. 122) apontaram em escala de país: a "crise" migratória "revela também a crise na sociedade receptora, despreparada para enfrentar essa imigração". Se, como sintetizaram os próprios docentes, o acolher deve preceder o formar, era preciso agir — e agir com eles. É essa passagem da escuta à intervenção que narramos a seguir.</w:t>
      </w:r>
    </w:p>
    <w:p>
      <w:pPr>
        <w:keepNext/>
        <w:spacing w:after="240" w:before="360" w:line="360" w:lineRule="auto"/>
        <w:jc w:val="left"/>
      </w:pPr>
      <w:r>
        <w:rPr>
          <w:rFonts w:ascii="Times New Roman" w:cs="Times New Roman" w:eastAsia="Times New Roman" w:hAnsi="Times New Roman"/>
          <w:b/>
          <w:bCs/>
          <w:sz w:val="24"/>
          <w:szCs w:val="24"/>
        </w:rPr>
        <w:t xml:space="preserve">7. Da escuta à intervenção: a roda de conversa, a Oficina de PLAc e o projeto «Cognatos»</w:t>
      </w:r>
    </w:p>
    <w:p>
      <w:pPr>
        <w:spacing w:line="360" w:lineRule="auto"/>
        <w:ind w:firstLine="709"/>
        <w:jc w:val="both"/>
      </w:pPr>
      <w:r>
        <w:rPr>
          <w:rFonts w:ascii="Times New Roman" w:cs="Times New Roman" w:eastAsia="Times New Roman" w:hAnsi="Times New Roman"/>
          <w:sz w:val="24"/>
          <w:szCs w:val="24"/>
        </w:rPr>
        <w:t xml:space="preserve">A escuta realizada na Escola E. não desembocou em diagnóstico engavetado: converteu-se em mandato. Se o acolher deve preceder o formar, a fase interventiva precisava começar por quem acolhe — antes dos projetos com os alunos, investimos na formação dos professores para o ensino de Português Língua de Acolhimento (PLAc).</w:t>
      </w:r>
    </w:p>
    <w:p>
      <w:pPr>
        <w:spacing w:line="360" w:lineRule="auto"/>
        <w:ind w:firstLine="709"/>
        <w:jc w:val="both"/>
      </w:pPr>
      <w:r>
        <w:rPr>
          <w:rFonts w:ascii="Times New Roman" w:cs="Times New Roman" w:eastAsia="Times New Roman" w:hAnsi="Times New Roman"/>
          <w:sz w:val="24"/>
          <w:szCs w:val="24"/>
        </w:rPr>
        <w:t xml:space="preserve">O primeiro movimento dessa travessia deu-se fora da escola, mas com a escola dentro dele. Em outubro de 2024, a convite das professoras Regina Brito, nossa orientadora, e Maria Lúcia Vasconcelos, realizamos na Universidade Presbiteriana Mackenzie a roda de conversa "Formação inicial e continuada em PLAc: um estudo de caso", com a presença da diretora da Escola E. e de docentes e discentes da instituição. O encontro rendeu os insights que orientaram os passos seguintes: dali nasceu a ideia de uma feira das nações envolvendo toda a comunidade escolar — depois concretizada no projeto "O Dia das Nações na Escola" —, e o interesse dos professores por estratégias de ensino conduziu à concepção da "Oficina de Português Língua de Acolhimento". Na ocasião, apresentamos ainda exemplos de atividades desenvolvidas por dois alunos migrantes em aulas de Língua Portuguesa. Importa sublinhar o desenho colaborativo: a escola não foi objeto sobre o qual se planejou, mas parceira na concepção das intervenções que a teriam como cenário.</w:t>
      </w:r>
    </w:p>
    <w:p>
      <w:pPr>
        <w:spacing w:line="360" w:lineRule="auto"/>
        <w:ind w:firstLine="709"/>
        <w:jc w:val="both"/>
      </w:pPr>
      <w:r>
        <w:rPr>
          <w:rFonts w:ascii="Times New Roman" w:cs="Times New Roman" w:eastAsia="Times New Roman" w:hAnsi="Times New Roman"/>
          <w:sz w:val="24"/>
          <w:szCs w:val="24"/>
        </w:rPr>
        <w:t xml:space="preserve">A Oficina "Ensino de Português Língua de Acolhimento" realizou-se na própria Escola E., em 18 de julho de 2025, com duas horas de duração e 40 pessoas presentes — professores, coordenadores, a diretora pedagógica e nossa orientadora. Abrimos situando a importância da Língua Portuguesa no âmbito lusófono e indicando onde buscar formação continuada gratuita com certificação do MEC; na sequência, apresentamos dados sobre a migração contemporânea e estratégias de ensino voltadas ao acolhimento. O corpo docente participou ativamente de todas as atividades propostas.</w:t>
      </w:r>
    </w:p>
    <w:p>
      <w:pPr>
        <w:spacing w:line="360" w:lineRule="auto"/>
        <w:ind w:firstLine="709"/>
        <w:jc w:val="both"/>
      </w:pPr>
      <w:r>
        <w:rPr>
          <w:rFonts w:ascii="Times New Roman" w:cs="Times New Roman" w:eastAsia="Times New Roman" w:hAnsi="Times New Roman"/>
          <w:sz w:val="24"/>
          <w:szCs w:val="24"/>
        </w:rPr>
        <w:t xml:space="preserve">O tema de maior apreço foi a intercompreensão entre línguas românicas, explorada por meio da leitura e compreensão de um texto em Talian — variedade nascida do Italiano, cooficial no município de Serafina Corrêa (RS) —, em atividade adaptada de Diniz (2024). Fundamentamo-nos no conceito de intercompreensão (IC) tal como o define Silva (2013, p. 97): "uma prática comunicativa por meio da qual o falante/o aprendiz utiliza seus conhecimentos da língua materna e de outras que conhece para o aprendizado de outras línguas aparentadas, transferindo processos cognitivos e experiências de habilidades adquiridas, dentro de uma língua, para outra de mesma raiz". Propusemos um texto em idioma desconhecido de todos justamente para que experimentassem a dificuldade dos alunos estrangeiros diante de uma língua que não dominam. Os participantes relataram certa facilidade de entendimento, pela presença de palavras cognatas — afinal, como o Português, o Talian é língua românica —, e a compreensão textual, nas questões respondidas, foi parcialmente alcançada.</w:t>
      </w:r>
    </w:p>
    <w:p>
      <w:pPr>
        <w:spacing w:line="360" w:lineRule="auto"/>
        <w:ind w:firstLine="709"/>
        <w:jc w:val="both"/>
      </w:pPr>
      <w:r>
        <w:rPr>
          <w:rFonts w:ascii="Times New Roman" w:cs="Times New Roman" w:eastAsia="Times New Roman" w:hAnsi="Times New Roman"/>
          <w:sz w:val="24"/>
          <w:szCs w:val="24"/>
        </w:rPr>
        <w:t xml:space="preserve">Mais do que demonstrar um recurso didático, a experiência produziu uma inversão de papéis de forte efeito empático: por alguns minutos, os professores ocuparam a posição de seus alunos migrantes. As falas colhidas após a atividade dão a medida desse deslocamento: "Ao me colocar no lugar dos alunos com idioma diferente, ou mesmo semelhante, pude constatar o quanto é dificultoso"; "[...] como é difícil entender uma língua que não seja do nosso conhecimento"; "Gostei do desafio de ler o texto e enfrentar a dificuldade de compreender a língua estrangeira".</w:t>
      </w:r>
    </w:p>
    <w:p>
      <w:pPr>
        <w:spacing w:line="360" w:lineRule="auto"/>
        <w:ind w:firstLine="709"/>
        <w:jc w:val="both"/>
      </w:pPr>
      <w:r>
        <w:rPr>
          <w:rFonts w:ascii="Times New Roman" w:cs="Times New Roman" w:eastAsia="Times New Roman" w:hAnsi="Times New Roman"/>
          <w:sz w:val="24"/>
          <w:szCs w:val="24"/>
        </w:rPr>
        <w:t xml:space="preserve">Outro momento representativo foi o "Bingo de cognatos", elaborado com a plataforma gratuita Wheel of names, em que inserimos a lista de palavras do jogo. Imprimimos as cartelas, as palavras foram sorteadas por roleta eletrônica, e venceria quem circulasse todas as da cartela. Buscamos demonstrar uma possibilidade de trabalhar com os estudantes o léxico e os significados de termos semelhantes em línguas diferentes. O resultado pôde ser observado na empolgação dos docentes, que não queriam que o jogo acabasse, e nos registros deixados por escrito: "[...] a ideia do Bingo é algo lúdico para fazer em sala de aula e proveitoso"; "[...] essa atividade nos tira do modo passivo"; "A atividade amplia o olhar para o assunto e suas particularidades".</w:t>
      </w:r>
    </w:p>
    <w:p>
      <w:pPr>
        <w:spacing w:line="360" w:lineRule="auto"/>
        <w:ind w:firstLine="709"/>
        <w:jc w:val="both"/>
      </w:pPr>
      <w:r>
        <w:rPr>
          <w:rFonts w:ascii="Times New Roman" w:cs="Times New Roman" w:eastAsia="Times New Roman" w:hAnsi="Times New Roman"/>
          <w:sz w:val="24"/>
          <w:szCs w:val="24"/>
        </w:rPr>
        <w:t xml:space="preserve">Ao final, os 40 participantes responderam anonimamente a um questionário de avaliação da Oficina, e o conjunto das respostas ofereceu um dos achados mais eloquentes da pesquisa: nenhum daqueles docentes havia participado, antes, de qualquer projeto de formação para o ensino de PLAc. Todos reconheceram a importância dessa formação, solicitaram novas oficinas e afirmaram ter adquirido um olhar diferenciado para a prática em sala de aula com estudantes migrantes. Dois depoimentos condensam, a um só tempo, o alcance e o limite de uma formação pontual: "Após o encontro, tenho a expectativa de lidar de forma mais positiva com os alunos migrantes. Porém, ainda não sei bem como fazer isso na prática"; "Sim, me incentivou a buscar uma formação para atender melhor o meu estudante". A receptividade era total; a caminhada formativa, apenas iniciada.</w:t>
      </w:r>
    </w:p>
    <w:p>
      <w:pPr>
        <w:spacing w:line="360" w:lineRule="auto"/>
        <w:ind w:firstLine="709"/>
        <w:jc w:val="both"/>
      </w:pPr>
      <w:r>
        <w:rPr>
          <w:rFonts w:ascii="Times New Roman" w:cs="Times New Roman" w:eastAsia="Times New Roman" w:hAnsi="Times New Roman"/>
          <w:sz w:val="24"/>
          <w:szCs w:val="24"/>
        </w:rPr>
        <w:t xml:space="preserve">A Oficina serviu também de banco de prova para o projeto "Cognatos", desdobramento direto do censo linguístico que revelara o Espanhol como a segunda língua mais falada na Escola E. A motivação veio igualmente da escuta dos estudantes — lembremos a observação de O., 14 anos: "Na minha sala, tem pessoas que acabam confundindo o Português com o Espanhol". Definimos como objetivos compreender o conceito de intercompreensão entre línguas românicas; identificar cognatas e falsas cognatas entre Português e Espanhol; analisar os mal-entendidos causados por falsas cognatas; desenvolver estratégias de leitura e comunicação bilíngue; e ampliar o vocabulário dos alunos — mostrando, a hispano-falantes e a brasileiros, facilidades e dificuldades das similaridades lexicais entre os dois idiomas. Dirigido aos alunos do 8º e do 9º ano do Ensino Fundamental, o projeto estrutura-se em três aulas de 50 minutos: introdução teórica, com exemplos; consolidação, com atividades escritas e discussão de confusões reais; e, na aula final, o bingo de cognatos — cartelas impressas e a mesma roleta eletrônica —, em que cada aluno classifica os vocábulos sorteados e justifica sua escolha, transformando em jogo mal-entendidos clássicos como o de "embarazada", que significa "grávida", e não "embaraçada".</w:t>
      </w:r>
    </w:p>
    <w:p>
      <w:pPr>
        <w:spacing w:line="360" w:lineRule="auto"/>
        <w:ind w:firstLine="709"/>
        <w:jc w:val="both"/>
      </w:pPr>
      <w:r>
        <w:rPr>
          <w:rFonts w:ascii="Times New Roman" w:cs="Times New Roman" w:eastAsia="Times New Roman" w:hAnsi="Times New Roman"/>
          <w:sz w:val="24"/>
          <w:szCs w:val="24"/>
        </w:rPr>
        <w:t xml:space="preserve">Cumpre registrar o estágio dessa proposta: em razão dos cronogramas escolares, o "Cognatos" não chegou a ser aplicado aos discentes. Parte dele foi testada na própria Oficina — a leitura do texto em Talian, as questões de compreensão e o bingo —, e sua execução está prevista para o próximo ano letivo, dado o interesse da direção da escola.</w:t>
      </w:r>
    </w:p>
    <w:p>
      <w:pPr>
        <w:spacing w:line="360" w:lineRule="auto"/>
        <w:ind w:firstLine="709"/>
        <w:jc w:val="both"/>
      </w:pPr>
      <w:r>
        <w:rPr>
          <w:rFonts w:ascii="Times New Roman" w:cs="Times New Roman" w:eastAsia="Times New Roman" w:hAnsi="Times New Roman"/>
          <w:sz w:val="24"/>
          <w:szCs w:val="24"/>
        </w:rPr>
        <w:t xml:space="preserve">No plano teórico, essas práticas materializam a aposta no léxico como porta de entrada do aprendiz — "lugar de estocagem da significação e dos conteúdos significantes de nossa linguagem" (Biderman, 1996, p. 27) — e confirmam que a diversidade linguística presente na escola pode ser tratada como recurso pedagógico, e não como obstáculo. Confirmam, sobretudo, o princípio destilado da escuta: o acolhimento importa antes mesmo do ensino do idioma e exige a empatia de compreender que, em contexto de línguas e culturas diferentes, as práticas também precisam ser diferenciadas. A formação, contudo, apenas preparava o terreno: faltava o gesto coletivo capaz de reunir alunos, famílias, funcionários e visitantes num mesmo movimento de acolhimento mútuo. É essa culminância — o Dia das Nações na Escola — que narramos a seguir.</w:t>
      </w:r>
    </w:p>
    <w:p>
      <w:pPr>
        <w:keepNext/>
        <w:spacing w:after="240" w:before="360" w:line="360" w:lineRule="auto"/>
        <w:jc w:val="left"/>
      </w:pPr>
      <w:r>
        <w:rPr>
          <w:rFonts w:ascii="Times New Roman" w:cs="Times New Roman" w:eastAsia="Times New Roman" w:hAnsi="Times New Roman"/>
          <w:b/>
          <w:bCs/>
          <w:sz w:val="24"/>
          <w:szCs w:val="24"/>
        </w:rPr>
        <w:t xml:space="preserve">8. «A pátria é o sentimento que nos une»: o Dia das Nações na Escola</w:t>
      </w:r>
    </w:p>
    <w:p>
      <w:pPr>
        <w:spacing w:line="360" w:lineRule="auto"/>
        <w:ind w:firstLine="709"/>
        <w:jc w:val="both"/>
      </w:pPr>
      <w:r>
        <w:rPr>
          <w:rFonts w:ascii="Times New Roman" w:cs="Times New Roman" w:eastAsia="Times New Roman" w:hAnsi="Times New Roman"/>
          <w:sz w:val="24"/>
          <w:szCs w:val="24"/>
        </w:rPr>
        <w:t xml:space="preserve">Chegamos à culminância que as seções anteriores prepararam: depois de formar os que acolhem, era a vez de convocar a escola inteira — alunos, famílias, funcionários e autoridades — a acolher e a ser acolhida. O projeto "O Dia das Nações na Escola" foi concebido a partir do processo de orientação e das etapas percorridas na pesquisa: levantamento bibliográfico e documental, questionários, entrevistas, roda de conversa e Oficina de Português Língua de Acolhimento (PLAc) com o corpo docente. Definimos para o projeto três objetivos: a) propiciar a valorização e o reconhecimento de culturas estrangeiras no contexto escolar por meio de aprendizagem baseada em projeto; b) evidenciar que os contextos multilíngues e, por extensão, multiculturais, no Brasil, não são minoritários e devem fazer parte da educação, conforme Cavalcanti (1999); e c) estimular uma atitude de compreensão e acolhimento em relação a outras culturas, promovendo a integração entre alunos brasileiros e migrantes, seus familiares e toda a equipe escolar.</w:t>
      </w:r>
    </w:p>
    <w:p>
      <w:pPr>
        <w:spacing w:line="360" w:lineRule="auto"/>
        <w:ind w:firstLine="709"/>
        <w:jc w:val="both"/>
      </w:pPr>
      <w:r>
        <w:rPr>
          <w:rFonts w:ascii="Times New Roman" w:cs="Times New Roman" w:eastAsia="Times New Roman" w:hAnsi="Times New Roman"/>
          <w:sz w:val="24"/>
          <w:szCs w:val="24"/>
        </w:rPr>
        <w:t xml:space="preserve">A resposta institucional foi imediata: aprovado pelo corpo diretivo, o projeto foi acolhido pelos docentes, que logo se envolveram, adaptando as atividades a suas habilitações. Organizou-se uma equipe com professores de diferentes áreas — Português, História, Ciências, Geografia, Matemática, Artes, Educação Física e polivalentes —, direção escolar e representantes da comunidade: a direção encarregou-se da infraestrutura, os professores atuaram como facilitadores, e alunos e familiares integraram as equipes multiculturais. A direção não poupou esforços nem recursos, da confecção das bandeiras de cada nação às danças típicas apresentadas pelos alunos migrantes. A receptividade, que até aqui aparecia como disposição, converteu-se em trabalho coletivo.</w:t>
      </w:r>
    </w:p>
    <w:p>
      <w:pPr>
        <w:spacing w:line="360" w:lineRule="auto"/>
        <w:ind w:firstLine="709"/>
        <w:jc w:val="both"/>
      </w:pPr>
      <w:r>
        <w:rPr>
          <w:rFonts w:ascii="Times New Roman" w:cs="Times New Roman" w:eastAsia="Times New Roman" w:hAnsi="Times New Roman"/>
          <w:sz w:val="24"/>
          <w:szCs w:val="24"/>
        </w:rPr>
        <w:t xml:space="preserve">O desenvolvimento estendeu-se de março a junho de 2025. Entre março e abril, houve o lançamento oficial, com apresentação do tema, sensibilização para o acolhimento e a valorização das culturas migrantes e formação de 17 equipes multiculturais — cada uma com, no mínimo, dez alunos migrantes de diferentes nacionalidades e seus responsáveis, dez alunos brasileiros e seus responsáveis, e três professores facilitadores. Seguiram-se apropriação de vocabulário em diferentes idiomas, dinâmicas linguísticas, aulas sobre história, geografia, migração e refúgio, oficinas de poemas nas línguas de origem e em Português, ensaios de músicas e traduções, cartazes e a confecção de 23 bandeiras, representando os 21 países, o estado de São Paulo e a própria escola. Entre maio e junho, vieram o aprofundamento cultural — histórias, culinária e costumes, com receitas típicas traduzidas para o Português —, as dinâmicas de troca entre migrantes e brasileiros, a montagem dos estandes, os ensaios gerais de música, poesia e desfile de bandeiras, e a divulgação do evento.</w:t>
      </w:r>
    </w:p>
    <w:p>
      <w:pPr>
        <w:spacing w:line="360" w:lineRule="auto"/>
        <w:ind w:firstLine="709"/>
        <w:jc w:val="both"/>
      </w:pPr>
      <w:r>
        <w:rPr>
          <w:rFonts w:ascii="Times New Roman" w:cs="Times New Roman" w:eastAsia="Times New Roman" w:hAnsi="Times New Roman"/>
          <w:sz w:val="24"/>
          <w:szCs w:val="24"/>
        </w:rPr>
        <w:t xml:space="preserve">Um contratempo, contudo, merece registro. O evento aconteceria em 20 de junho, Dia Mundial do Refugiado instituído pela ONU, mas ajustes no cronograma escolar promovidos pela SEE-SP o remarcaram para 15 de agosto — mudança que encurtou os prazos e exigiu grande empenho de todos. O episódio é sintomático do desencontro que atravessa este capítulo: a escola que faz e o sistema que, sem querer, atrapalha.</w:t>
      </w:r>
    </w:p>
    <w:p>
      <w:pPr>
        <w:spacing w:line="360" w:lineRule="auto"/>
        <w:ind w:firstLine="709"/>
        <w:jc w:val="both"/>
      </w:pPr>
      <w:r>
        <w:rPr>
          <w:rFonts w:ascii="Times New Roman" w:cs="Times New Roman" w:eastAsia="Times New Roman" w:hAnsi="Times New Roman"/>
          <w:sz w:val="24"/>
          <w:szCs w:val="24"/>
        </w:rPr>
        <w:t xml:space="preserve">No dia 15 de agosto de 2025, toda a comunidade escolar esteve presente para prestigiar o evento: alunos com seus familiares, professores, coordenadores e diretores de outras unidades escolares, além de convidados como o supervisor da unidade, especialistas em currículo da SEE-SP, a coordenadora da área de migrações da Prefeitura de São Paulo e a coordenadora-dirigente regional de ensino do centro da cidade. Houve desfile com as 23 bandeiras — 21 das nações envolvidas, incluindo o Brasil, mais as do estado de São Paulo e da Escola E. Cada uma das 17 salas de aula foi decorada para acolher os países de origem dos alunos migrantes, bem como o Brasil, e identificada com placas e ilustrações nas portas; alunos e visitantes receberam um "passaporte", carimbado com visto pelo professor representante de cada sala/país. Nos corredores, envelopes guardavam curiosidades sobre clima, relevo e produção agrícola; nas salas, expunham-se comidas típicas modeladas em massinha e vestimentas de cada país, com os alunos revezando-se como guias turísticos na apresentação dos trabalhos que elaboraram. Murais interativos, linhas do tempo, a localização das nações no mapa-múndi, poemas e lendas na língua estrangeira traduzidos para o Português e diferentes alfabetos na lousa, com frases da rotina escolar, compuseram a riqueza cultural e linguística do evento, aberto à comunidade.</w:t>
      </w:r>
    </w:p>
    <w:p>
      <w:pPr>
        <w:spacing w:line="360" w:lineRule="auto"/>
        <w:ind w:firstLine="709"/>
        <w:jc w:val="both"/>
      </w:pPr>
      <w:r>
        <w:rPr>
          <w:rFonts w:ascii="Times New Roman" w:cs="Times New Roman" w:eastAsia="Times New Roman" w:hAnsi="Times New Roman"/>
          <w:sz w:val="24"/>
          <w:szCs w:val="24"/>
        </w:rPr>
        <w:t xml:space="preserve">Destacamos os vídeos gravados e dirigidos pelos próprios alunos, sob supervisão dos professores e exibidos em cada sala: pequenos grupos de estudantes estrangeiros e brasileiros ensinando frases em dez línguas diferentes — Aimará, Árabe, Árabe marroquino, Espanhol peruano, Bengali, Crioulo haitiano, Mandarim, Espanhol argentino, Espanhol equatoriano e Kikongo —, com legendas na língua estrangeira e em Português. A presença do Kikongo, língua falada em Angola, é emblemática: numa escola pública paulistana, alunos angolanos ensinaram sua língua aos colegas, atualizando, no chão da escola, a pluralidade do espaço lusófono discutida desde a introdução. A síntese do dia veio dos próprios alunos: um cartaz por eles elaborado com a frase "A pátria é o sentimento que nos une", que expressa o sentimento que envolveu estudantes e seus responsáveis, professores, funcionários e visitantes — e que dá título a esta seção.</w:t>
      </w:r>
    </w:p>
    <w:p>
      <w:pPr>
        <w:spacing w:line="360" w:lineRule="auto"/>
        <w:ind w:firstLine="709"/>
        <w:jc w:val="both"/>
      </w:pPr>
      <w:r>
        <w:rPr>
          <w:rFonts w:ascii="Times New Roman" w:cs="Times New Roman" w:eastAsia="Times New Roman" w:hAnsi="Times New Roman"/>
          <w:sz w:val="24"/>
          <w:szCs w:val="24"/>
        </w:rPr>
        <w:t xml:space="preserve">Para avaliar o evento, três convidados externos, sem relação com a pesquisa ou com a escola, aplicaram questionários semiestruturados a professores e funcionários, alunos e pais e responsáveis. Ao todo, foram entrevistadas 55 pessoas: 17 alunos, 22 professores, 2 especialistas de currículo da SEE-SP, 11 pais/mães, 1 diretora e 2 vice-diretores. As respostas compiladas revelam a recepção do projeto: entre o que mais gostaram, professores e funcionários citaram o "Desfile de bandeiras" e o "envolvimento dos alunos"; os alunos, "A decoração da escola que representa os países para podermos conhecê-los"; os responsáveis, "As apresentações culturais" e "A convivência entre as diversas nacionalidades"; o corpo diretivo, a "Troca de experiências". A maioria declarou nunca ter visto ou participado de um evento semelhante, e uma fala de aluno condensa o efeito buscado: "Eu me senti respeitado e incluído". Quanto à repetição anual, as respostas foram unanimemente afirmativas — de "Com certeza!!" a "Desejamos" —, e as sugestões para a próxima edição apontaram caminhos concretos: "Mais tempo para organizar o evento" e "Seria potente envolver ativistas, ONGs e entidades que trabalham com a questão migratória".</w:t>
      </w:r>
    </w:p>
    <w:p>
      <w:pPr>
        <w:spacing w:line="360" w:lineRule="auto"/>
        <w:ind w:firstLine="709"/>
        <w:jc w:val="both"/>
      </w:pPr>
      <w:r>
        <w:rPr>
          <w:rFonts w:ascii="Times New Roman" w:cs="Times New Roman" w:eastAsia="Times New Roman" w:hAnsi="Times New Roman"/>
          <w:sz w:val="24"/>
          <w:szCs w:val="24"/>
        </w:rPr>
        <w:t xml:space="preserve">Às vozes internas somaram-se as institucionais. Em conversas informais, as professoras especialistas em Currículo comentaram: "Destaco os vídeos em que os alunos ensinam os outros idiomas aos colegas!" e "As exposições das salas de aula trazem um sentimento de pertencimento. Isso pode diminuir os conflitos". Já a coordenadora-dirigente regional foi além do elogio: "Deveriam dar mais atenção às escolas em que há imigrantes. Tem de haver políticas públicas voltadas para isso, profissionais mais capacitados. Essa é uma dificuldade a ser atendida. A tendência é que o número de migrantes matriculados aumente na rede". Tais manifestações reforçam a relevância do projeto e a urgência de políticas públicas e ações formativas para o acolhimento e a inclusão dos estudantes migrantes.</w:t>
      </w:r>
    </w:p>
    <w:p>
      <w:pPr>
        <w:spacing w:line="360" w:lineRule="auto"/>
        <w:ind w:firstLine="709"/>
        <w:jc w:val="both"/>
      </w:pPr>
      <w:r>
        <w:rPr>
          <w:rFonts w:ascii="Times New Roman" w:cs="Times New Roman" w:eastAsia="Times New Roman" w:hAnsi="Times New Roman"/>
          <w:sz w:val="24"/>
          <w:szCs w:val="24"/>
        </w:rPr>
        <w:t xml:space="preserve">Na semana seguinte, realizamos a avaliação pós-evento no horário de Atividade de Trabalho Pedagógico Coletivo (ATPC), com os docentes dos Anos Iniciais e Finais do Ensino Fundamental. A gestão apontou como principal desafio a limitação de tempo para trabalhos adicionais, atribuída às múltiplas demandas pedagógicas da SEE-SP; ainda assim, a percepção geral foi de grande satisfação, com destaque para as danças e a interação entre os participantes. Mais significativo, porém, foi o que veio depois: a gestora observou notável mudança no comportamento dos alunos migrantes — em especial dos que se envolveram nas danças e no desfile das bandeiras, mais integrados ao ambiente escolar. O acolhimento, exercitado como prática pedagógica coletiva, produziu efeitos observáveis de integração. E foi a própria diretora da Escola E. quem, referindo-se ao projeto, formulou o convite que nos conduz às considerações finais: "Que este projeto possa ser compartilhado com todas as escolas que precisam deste olhar".</w:t>
      </w:r>
    </w:p>
    <w:p>
      <w:pPr>
        <w:keepNext/>
        <w:spacing w:after="240" w:before="360" w:line="360" w:lineRule="auto"/>
        <w:jc w:val="left"/>
      </w:pPr>
      <w:r>
        <w:rPr>
          <w:rFonts w:ascii="Times New Roman" w:cs="Times New Roman" w:eastAsia="Times New Roman" w:hAnsi="Times New Roman"/>
          <w:b/>
          <w:bCs/>
          <w:sz w:val="24"/>
          <w:szCs w:val="24"/>
        </w:rPr>
        <w:t xml:space="preserve">9. Considerações finais: a Língua Portuguesa como ponte no espaço lusófono</w:t>
      </w:r>
    </w:p>
    <w:p>
      <w:pPr>
        <w:spacing w:line="360" w:lineRule="auto"/>
        <w:ind w:firstLine="709"/>
        <w:jc w:val="both"/>
      </w:pPr>
      <w:r>
        <w:rPr>
          <w:rFonts w:ascii="Times New Roman" w:cs="Times New Roman" w:eastAsia="Times New Roman" w:hAnsi="Times New Roman"/>
          <w:sz w:val="24"/>
          <w:szCs w:val="24"/>
        </w:rPr>
        <w:t xml:space="preserve">"Que este projeto possa ser compartilhado com todas as escolas que precisam deste olhar" — o desejo expresso pela diretora da Escola E. ao final do Dia das Nações converte-se, nestas considerações, em pergunta: o que esta experiência ensina à escola pública, à formação docente e ao campo dos estudos lusófonos? Comecemos pelo que constatamos: encontramos práticas de Português Língua de Acolhimento (PLAc) ainda em estágios iniciais, porém conduzidas por profissionais receptivos, dispostos a acolher estratégias e formações que dialogassem com a realidade cultural e linguística de seus alunos. Na ausência de política institucional estruturada, foi a receptividade humana — da gestora que abriu a porta à pesquisa, dos docentes que improvisaram gestos de mediação, dos estudantes que ensinaram suas línguas — que precedeu e supriu, provisoriamente, o que o sistema não ofereceu.</w:t>
      </w:r>
    </w:p>
    <w:p>
      <w:pPr>
        <w:spacing w:line="360" w:lineRule="auto"/>
        <w:ind w:firstLine="709"/>
        <w:jc w:val="both"/>
      </w:pPr>
      <w:r>
        <w:rPr>
          <w:rFonts w:ascii="Times New Roman" w:cs="Times New Roman" w:eastAsia="Times New Roman" w:hAnsi="Times New Roman"/>
          <w:sz w:val="24"/>
          <w:szCs w:val="24"/>
        </w:rPr>
        <w:t xml:space="preserve">Da escuta e da intervenção destilamos o princípio que atravessa este capítulo: o acolhimento ao estudante migrante importa antes mesmo de se pensar em ensinar nosso idioma, e exige empatia para compreender que, em um contexto de línguas e culturas diferentes, as práticas pedagógicas também precisam ser diferenciadas. A pesquisa-ação demonstrou a fecundidade desse princípio. Por meio de exposições, apresentações culturais e interações linguísticas, o Dia das Nações promoveu um profundo senso de pertencimento e acolhimento, favoreceu a compreensão mútua e a quebra de barreiras, corroborando o acolhimento como prática pedagógica central, exercitável no cotidiano escolar — o que a própria gestora confirmou ao observar, após o evento, alunos migrantes visivelmente mais integrados ao ambiente escolar. Valorizar a língua e a cultura do aluno que chega na condição de migrante ou refugiado é dar-lhe a oportunidade de sentir-se valorizado em sua diversidade e de abrir-se para a aprendizagem da Língua Portuguesa: eis a lição maior do estudo de caso.</w:t>
      </w:r>
    </w:p>
    <w:p>
      <w:pPr>
        <w:spacing w:line="360" w:lineRule="auto"/>
        <w:ind w:firstLine="709"/>
        <w:jc w:val="both"/>
      </w:pPr>
      <w:r>
        <w:rPr>
          <w:rFonts w:ascii="Times New Roman" w:cs="Times New Roman" w:eastAsia="Times New Roman" w:hAnsi="Times New Roman"/>
          <w:sz w:val="24"/>
          <w:szCs w:val="24"/>
        </w:rPr>
        <w:t xml:space="preserve">A receptividade humana, contudo, não substitui condições estruturais. Nossa investigação sobre a formação inicial e continuada revelou que as universidades públicas paulistas ainda preparam pouco para o ambiente multilíngue: as iniciativas da UNICAMP despontam como referenciais, enquanto USP e UNESP poderiam empreender mais esforços para ofertar disciplinas de PLAc em seus cursos de Letras — lacuna curricular que explica, em parte, as dificuldades vividas pelos professores da Escola E. Daí a urgência de aproximar a formação universitária das realidades das escolas públicas, articulando-a às formações continuadas gratuitas já disponíveis, como as das plataformas AVAMEC e ABRALIN EaD. No mesmo sentido, a cobrança da coordenadora-dirigente regional durante o evento — políticas públicas específicas e profissionais mais capacitados para as escolas que recebem migrantes, cujas matrículas tendem a aumentar — indica que a experiência aqui narrada não pode permanecer como exceção sustentada pela boa vontade: precisa tornar-se política.</w:t>
      </w:r>
    </w:p>
    <w:p>
      <w:pPr>
        <w:spacing w:line="360" w:lineRule="auto"/>
        <w:ind w:firstLine="709"/>
        <w:jc w:val="both"/>
      </w:pPr>
      <w:r>
        <w:rPr>
          <w:rFonts w:ascii="Times New Roman" w:cs="Times New Roman" w:eastAsia="Times New Roman" w:hAnsi="Times New Roman"/>
          <w:sz w:val="24"/>
          <w:szCs w:val="24"/>
        </w:rPr>
        <w:t xml:space="preserve">O percurso abre, ainda, perspectivas concretas. O projeto Cognatos, testado com os docentes na Oficina de PLAc e não aplicado aos alunos por questões de cronograma, será executado no próximo ano letivo, dado o interesse da direção; pretendemos ampliá-lo a outros idiomas presentes em ambientes escolares multilíngues e propor oficinas em que os próprios alunos migrantes ensinem aos colegas sua língua e sua cultura — caminho que os vídeos com miniaulas, dirigidos pelos estudantes, já anunciaram.</w:t>
      </w:r>
    </w:p>
    <w:p>
      <w:pPr>
        <w:spacing w:line="360" w:lineRule="auto"/>
        <w:ind w:firstLine="709"/>
        <w:jc w:val="both"/>
      </w:pPr>
      <w:r>
        <w:rPr>
          <w:rFonts w:ascii="Times New Roman" w:cs="Times New Roman" w:eastAsia="Times New Roman" w:hAnsi="Times New Roman"/>
          <w:sz w:val="24"/>
          <w:szCs w:val="24"/>
        </w:rPr>
        <w:t xml:space="preserve">Devolvida ao campo dos estudos lusófonos, a experiência da Escola E. fecha o círculo que abrimos na introdução. O conceito de língua de acolhimento nasceu em Portugal, quando Ançã destacou a Língua Portuguesa "de acolhimento, no seu sentido literal (refúgio, casa, forte)" (Ançã, 2008, p. 84); amadureceu no Brasil das migrações Sul-Sul, como via de acesso à proteção social e à cidadania (Amado, 2013); e realizou-se numa escola do Brás onde um aluno angolano aponta a bandeira de seu país no banner da entrada e onde o Kikongo é ensinado, em vídeo, aos colegas brasileiros e migrantes. Portugal, Brasil e África encontram-se, assim, no chão de uma escola pública paulistana. A lusofonia que aí se comprova não é herança monolítica: é espaço plural, em que os usos da língua são recriados em função dos contextos sociais e históricos em que ela se insere (Brito e Bueno, 2023) e em que o Português convive — e se ensina — em contato com o Espanhol, o Bengali, o Árabe e o Aimará.</w:t>
      </w:r>
    </w:p>
    <w:p>
      <w:pPr>
        <w:spacing w:line="360" w:lineRule="auto"/>
        <w:ind w:firstLine="709"/>
        <w:jc w:val="both"/>
      </w:pPr>
      <w:r>
        <w:rPr>
          <w:rFonts w:ascii="Times New Roman" w:cs="Times New Roman" w:eastAsia="Times New Roman" w:hAnsi="Times New Roman"/>
          <w:sz w:val="24"/>
          <w:szCs w:val="24"/>
        </w:rPr>
        <w:t xml:space="preserve">Se a palavra é "uma espécie de ponte lançada entre mim e os outros" (Bakhtin, 2006, p. 115), a Escola E. mostrou o que significa lançar essa ponte todos os dias: conceber a Língua Portuguesa como ponte para a integração e valorizar as múltiplas línguas e culturas em interface é fortalecer a função social da escola e contribuir para uma sociedade mais justa, democrática e inclusiva. Ao término deste percurso, o mote que nos abriu — "somos todos migrantes" — regressa ressignificado pela experiência vivida: acolher o outro na língua é reconhecer-se nele. Que a escola seja, então, o espaço onde todas as línguas, culturas e cores possam viver em inte(g)ração, como ensina o poeta moçambicano José Craveirinha: "Raça só uma: a humana" (apud Ançã, 2003, p. 8).</w:t>
      </w:r>
    </w:p>
    <w:p>
      <w:pPr>
        <w:keepNext/>
        <w:spacing w:after="240" w:before="360" w:line="360" w:lineRule="auto"/>
        <w:jc w:val="left"/>
      </w:pPr>
      <w:r>
        <w:rPr>
          <w:rFonts w:ascii="Times New Roman" w:cs="Times New Roman" w:eastAsia="Times New Roman" w:hAnsi="Times New Roman"/>
          <w:b/>
          <w:bCs/>
          <w:sz w:val="24"/>
          <w:szCs w:val="24"/>
        </w:rPr>
        <w:t xml:space="preserve">Referências</w:t>
      </w:r>
    </w:p>
    <w:p>
      <w:pPr>
        <w:spacing w:after="240" w:line="240" w:lineRule="auto"/>
        <w:jc w:val="left"/>
      </w:pPr>
      <w:r>
        <w:rPr>
          <w:rFonts w:ascii="Times New Roman" w:cs="Times New Roman" w:eastAsia="Times New Roman" w:hAnsi="Times New Roman"/>
          <w:sz w:val="24"/>
          <w:szCs w:val="24"/>
        </w:rPr>
        <w:t xml:space="preserve">ABRALIN EAD. </w:t>
      </w:r>
      <w:r>
        <w:rPr>
          <w:rFonts w:ascii="Times New Roman" w:cs="Times New Roman" w:eastAsia="Times New Roman" w:hAnsi="Times New Roman"/>
          <w:b/>
          <w:bCs/>
          <w:sz w:val="24"/>
          <w:szCs w:val="24"/>
        </w:rPr>
        <w:t xml:space="preserve">A plataforma de Ensino a Distância da Associação Brasileira de Linguística</w:t>
      </w:r>
      <w:r>
        <w:rPr>
          <w:rFonts w:ascii="Times New Roman" w:cs="Times New Roman" w:eastAsia="Times New Roman" w:hAnsi="Times New Roman"/>
          <w:sz w:val="24"/>
          <w:szCs w:val="24"/>
        </w:rPr>
        <w:t xml:space="preserve">. 2020. Disponível em: https://ead.abralin.org/. Acesso em: 10 set. 2025.</w:t>
      </w:r>
    </w:p>
    <w:p>
      <w:pPr>
        <w:spacing w:after="240" w:line="240" w:lineRule="auto"/>
        <w:jc w:val="left"/>
      </w:pPr>
      <w:r>
        <w:rPr>
          <w:rFonts w:ascii="Times New Roman" w:cs="Times New Roman" w:eastAsia="Times New Roman" w:hAnsi="Times New Roman"/>
          <w:sz w:val="24"/>
          <w:szCs w:val="24"/>
        </w:rPr>
        <w:t xml:space="preserve">AGÊNCIA BRASIL. </w:t>
      </w:r>
      <w:r>
        <w:rPr>
          <w:rFonts w:ascii="Times New Roman" w:cs="Times New Roman" w:eastAsia="Times New Roman" w:hAnsi="Times New Roman"/>
          <w:b/>
          <w:bCs/>
          <w:sz w:val="24"/>
          <w:szCs w:val="24"/>
        </w:rPr>
        <w:t xml:space="preserve">Língua portuguesa é a quarta língua materna mais falada no mundo</w:t>
      </w:r>
      <w:r>
        <w:rPr>
          <w:rFonts w:ascii="Times New Roman" w:cs="Times New Roman" w:eastAsia="Times New Roman" w:hAnsi="Times New Roman"/>
          <w:sz w:val="24"/>
          <w:szCs w:val="24"/>
        </w:rPr>
        <w:t xml:space="preserve">. 5 maio 2022. Disponível em: https://agenciabrasil.ebc.com.br/internacional/noticia/2022-05/lingua-portuguesa-e-quarta-mais-falada-no-mundo. Acesso em: 20 ago. 2025.</w:t>
      </w:r>
    </w:p>
    <w:p>
      <w:pPr>
        <w:spacing w:after="240" w:line="240" w:lineRule="auto"/>
        <w:jc w:val="left"/>
      </w:pPr>
      <w:r>
        <w:rPr>
          <w:rFonts w:ascii="Times New Roman" w:cs="Times New Roman" w:eastAsia="Times New Roman" w:hAnsi="Times New Roman"/>
          <w:sz w:val="24"/>
          <w:szCs w:val="24"/>
        </w:rPr>
        <w:t xml:space="preserve">AMADO, R. S. Português Segunda Língua: perspectivas para a pesquisa linguística e o ensino pluri- e intercultural. </w:t>
      </w:r>
      <w:r>
        <w:rPr>
          <w:rFonts w:ascii="Times New Roman" w:cs="Times New Roman" w:eastAsia="Times New Roman" w:hAnsi="Times New Roman"/>
          <w:b/>
          <w:bCs/>
          <w:sz w:val="24"/>
          <w:szCs w:val="24"/>
        </w:rPr>
        <w:t xml:space="preserve">Papia</w:t>
      </w:r>
      <w:r>
        <w:rPr>
          <w:rFonts w:ascii="Times New Roman" w:cs="Times New Roman" w:eastAsia="Times New Roman" w:hAnsi="Times New Roman"/>
          <w:sz w:val="24"/>
          <w:szCs w:val="24"/>
        </w:rPr>
        <w:t xml:space="preserve">, v. 22, n. 2, p. 385-398, 2012. Disponível em: https://www.researchgate.net/publication/290390453_Portugues_Segunda_Lingua_perspectivas_para_a_pesquisa_linguistica_e_o_ensino_pluri-_e_intercultural. Acesso em: 28 mar. 2024.</w:t>
      </w:r>
    </w:p>
    <w:p>
      <w:pPr>
        <w:spacing w:after="240" w:line="240" w:lineRule="auto"/>
        <w:jc w:val="left"/>
      </w:pPr>
      <w:r>
        <w:rPr>
          <w:rFonts w:ascii="Times New Roman" w:cs="Times New Roman" w:eastAsia="Times New Roman" w:hAnsi="Times New Roman"/>
          <w:sz w:val="24"/>
          <w:szCs w:val="24"/>
        </w:rPr>
        <w:t xml:space="preserve">AMADO, R. S. O ensino de português como língua de acolhimento para refugiados. </w:t>
      </w:r>
      <w:r>
        <w:rPr>
          <w:rFonts w:ascii="Times New Roman" w:cs="Times New Roman" w:eastAsia="Times New Roman" w:hAnsi="Times New Roman"/>
          <w:b/>
          <w:bCs/>
          <w:sz w:val="24"/>
          <w:szCs w:val="24"/>
        </w:rPr>
        <w:t xml:space="preserve">Revista da SIPLE</w:t>
      </w:r>
      <w:r>
        <w:rPr>
          <w:rFonts w:ascii="Times New Roman" w:cs="Times New Roman" w:eastAsia="Times New Roman" w:hAnsi="Times New Roman"/>
          <w:sz w:val="24"/>
          <w:szCs w:val="24"/>
        </w:rPr>
        <w:t xml:space="preserve">, Brasília, v. 4, n. 2, out. 2013. Disponível em: https://biblio.fflch.usp.br/Amado_RS_16_2685141_OEnsinoDoPortuguesComoLinguaDeAcolhimentoParaRefugiados.pdf. Acesso em: 6 set. 2025.</w:t>
      </w:r>
    </w:p>
    <w:p>
      <w:pPr>
        <w:spacing w:after="240" w:line="240" w:lineRule="auto"/>
        <w:jc w:val="left"/>
      </w:pPr>
      <w:r>
        <w:rPr>
          <w:rFonts w:ascii="Times New Roman" w:cs="Times New Roman" w:eastAsia="Times New Roman" w:hAnsi="Times New Roman"/>
          <w:sz w:val="24"/>
          <w:szCs w:val="24"/>
        </w:rPr>
        <w:t xml:space="preserve">ANÇÃ, M. H. S. F. Português: língua de acolhimento: entre contornos e aproximações. In: CONGRESSO INTERNACIONAL SOBRE HISTÓRIA E SITUAÇÃO DA EDUCAÇÃO EM ÁFRICA E TIMOR, 2003, Lisboa. </w:t>
      </w:r>
      <w:r>
        <w:rPr>
          <w:rFonts w:ascii="Times New Roman" w:cs="Times New Roman" w:eastAsia="Times New Roman" w:hAnsi="Times New Roman"/>
          <w:b/>
          <w:bCs/>
          <w:sz w:val="24"/>
          <w:szCs w:val="24"/>
        </w:rPr>
        <w:t xml:space="preserve">Actas</w:t>
      </w:r>
      <w:r>
        <w:rPr>
          <w:rFonts w:ascii="Times New Roman" w:cs="Times New Roman" w:eastAsia="Times New Roman" w:hAnsi="Times New Roman"/>
          <w:sz w:val="24"/>
          <w:szCs w:val="24"/>
        </w:rPr>
        <w:t xml:space="preserve"> [...]. Lisboa: Faculdade de Ciências Sociais e Humanas, Universidade Nova, 2003. p. 1-6.</w:t>
      </w:r>
    </w:p>
    <w:p>
      <w:pPr>
        <w:spacing w:after="240" w:line="240" w:lineRule="auto"/>
        <w:jc w:val="left"/>
      </w:pPr>
      <w:r>
        <w:rPr>
          <w:rFonts w:ascii="Times New Roman" w:cs="Times New Roman" w:eastAsia="Times New Roman" w:hAnsi="Times New Roman"/>
          <w:sz w:val="24"/>
          <w:szCs w:val="24"/>
        </w:rPr>
        <w:t xml:space="preserve">ANÇÃ, M. H. S. F. Língua portuguesa em novos públicos. </w:t>
      </w:r>
      <w:r>
        <w:rPr>
          <w:rFonts w:ascii="Times New Roman" w:cs="Times New Roman" w:eastAsia="Times New Roman" w:hAnsi="Times New Roman"/>
          <w:b/>
          <w:bCs/>
          <w:sz w:val="24"/>
          <w:szCs w:val="24"/>
        </w:rPr>
        <w:t xml:space="preserve">Saber (e) Educar</w:t>
      </w:r>
      <w:r>
        <w:rPr>
          <w:rFonts w:ascii="Times New Roman" w:cs="Times New Roman" w:eastAsia="Times New Roman" w:hAnsi="Times New Roman"/>
          <w:sz w:val="24"/>
          <w:szCs w:val="24"/>
        </w:rPr>
        <w:t xml:space="preserve">, v. 13, p. 71-87, 2008. Disponível em: http://repositorio.esepf.pt/bitstream/20.500.11796/924/2/SeE_13LinguaPortuguesa.pdf. Acesso em: 30 mar. 2024.</w:t>
      </w:r>
    </w:p>
    <w:p>
      <w:pPr>
        <w:spacing w:after="240" w:line="240" w:lineRule="auto"/>
        <w:jc w:val="left"/>
      </w:pPr>
      <w:r>
        <w:rPr>
          <w:rFonts w:ascii="Times New Roman" w:cs="Times New Roman" w:eastAsia="Times New Roman" w:hAnsi="Times New Roman"/>
          <w:sz w:val="24"/>
          <w:szCs w:val="24"/>
        </w:rPr>
        <w:t xml:space="preserve">ANDRÉ, M. E. D. A. de. Texto, contexto e significados: algumas questões na análise de dados qualitativos. </w:t>
      </w:r>
      <w:r>
        <w:rPr>
          <w:rFonts w:ascii="Times New Roman" w:cs="Times New Roman" w:eastAsia="Times New Roman" w:hAnsi="Times New Roman"/>
          <w:b/>
          <w:bCs/>
          <w:sz w:val="24"/>
          <w:szCs w:val="24"/>
        </w:rPr>
        <w:t xml:space="preserve">Cadernos de Pesquisa</w:t>
      </w:r>
      <w:r>
        <w:rPr>
          <w:rFonts w:ascii="Times New Roman" w:cs="Times New Roman" w:eastAsia="Times New Roman" w:hAnsi="Times New Roman"/>
          <w:sz w:val="24"/>
          <w:szCs w:val="24"/>
        </w:rPr>
        <w:t xml:space="preserve">, São Paulo, n. 45, p. 66-71, maio 1983. Disponível em: https://publicacoes.fcc.org.br/cp/article/view/1491. Acesso em: 24 ago. 2025.</w:t>
      </w:r>
    </w:p>
    <w:p>
      <w:pPr>
        <w:spacing w:after="240" w:line="240" w:lineRule="auto"/>
        <w:jc w:val="left"/>
      </w:pPr>
      <w:r>
        <w:rPr>
          <w:rFonts w:ascii="Times New Roman" w:cs="Times New Roman" w:eastAsia="Times New Roman" w:hAnsi="Times New Roman"/>
          <w:sz w:val="24"/>
          <w:szCs w:val="24"/>
        </w:rPr>
        <w:t xml:space="preserve">BAENINGER, R. Apresentação. In: BAENINGER, R.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(org.). </w:t>
      </w:r>
      <w:r>
        <w:rPr>
          <w:rFonts w:ascii="Times New Roman" w:cs="Times New Roman" w:eastAsia="Times New Roman" w:hAnsi="Times New Roman"/>
          <w:b/>
          <w:bCs/>
          <w:sz w:val="24"/>
          <w:szCs w:val="24"/>
        </w:rPr>
        <w:t xml:space="preserve">Migrações Sul-Sul</w:t>
      </w:r>
      <w:r>
        <w:rPr>
          <w:rFonts w:ascii="Times New Roman" w:cs="Times New Roman" w:eastAsia="Times New Roman" w:hAnsi="Times New Roman"/>
          <w:sz w:val="24"/>
          <w:szCs w:val="24"/>
        </w:rPr>
        <w:t xml:space="preserve">. Campinas: Unicamp, 2018. Disponível em: https://www.nepo.unicamp.br/publicacoes/livros/migracoes_sul_sul/migracoes_sul_sul.pdf. Acesso em: 3 set. 2025.</w:t>
      </w:r>
    </w:p>
    <w:p>
      <w:pPr>
        <w:spacing w:after="240" w:line="240" w:lineRule="auto"/>
        <w:jc w:val="left"/>
      </w:pPr>
      <w:r>
        <w:rPr>
          <w:rFonts w:ascii="Times New Roman" w:cs="Times New Roman" w:eastAsia="Times New Roman" w:hAnsi="Times New Roman"/>
          <w:sz w:val="24"/>
          <w:szCs w:val="24"/>
        </w:rPr>
        <w:t xml:space="preserve">BAENINGER, R.; PERES, R. Migração de crise: a migração haitiana para o Brasil. </w:t>
      </w:r>
      <w:r>
        <w:rPr>
          <w:rFonts w:ascii="Times New Roman" w:cs="Times New Roman" w:eastAsia="Times New Roman" w:hAnsi="Times New Roman"/>
          <w:b/>
          <w:bCs/>
          <w:sz w:val="24"/>
          <w:szCs w:val="24"/>
        </w:rPr>
        <w:t xml:space="preserve">Revista Brasileira de Estudos de População</w:t>
      </w:r>
      <w:r>
        <w:rPr>
          <w:rFonts w:ascii="Times New Roman" w:cs="Times New Roman" w:eastAsia="Times New Roman" w:hAnsi="Times New Roman"/>
          <w:sz w:val="24"/>
          <w:szCs w:val="24"/>
        </w:rPr>
        <w:t xml:space="preserve">, v. 34, n. 1, p. 119-143, 2017. Disponível em: https://doi.org/10.20947/S0102-3098a0. Acesso em: 10 ago. 2021.</w:t>
      </w:r>
    </w:p>
    <w:p>
      <w:pPr>
        <w:spacing w:after="240" w:line="240" w:lineRule="auto"/>
        <w:jc w:val="left"/>
      </w:pPr>
      <w:r>
        <w:rPr>
          <w:rFonts w:ascii="Times New Roman" w:cs="Times New Roman" w:eastAsia="Times New Roman" w:hAnsi="Times New Roman"/>
          <w:sz w:val="24"/>
          <w:szCs w:val="24"/>
        </w:rPr>
        <w:t xml:space="preserve">BAKHTIN, M. </w:t>
      </w:r>
      <w:r>
        <w:rPr>
          <w:rFonts w:ascii="Times New Roman" w:cs="Times New Roman" w:eastAsia="Times New Roman" w:hAnsi="Times New Roman"/>
          <w:b/>
          <w:bCs/>
          <w:sz w:val="24"/>
          <w:szCs w:val="24"/>
        </w:rPr>
        <w:t xml:space="preserve">Marxismo e filosofia da linguagem</w:t>
      </w:r>
      <w:r>
        <w:rPr>
          <w:rFonts w:ascii="Times New Roman" w:cs="Times New Roman" w:eastAsia="Times New Roman" w:hAnsi="Times New Roman"/>
          <w:sz w:val="24"/>
          <w:szCs w:val="24"/>
        </w:rPr>
        <w:t xml:space="preserve">. 12. ed. São Paulo: Hucitec, 2006. Disponível em: https://hugoribeiro.com.br/biblioteca-digital/Bakhtin-Marxismo_filosofia_linguagem.pdf. Acesso em: 9 ago. 2025.</w:t>
      </w:r>
    </w:p>
    <w:p>
      <w:pPr>
        <w:spacing w:after="240" w:line="240" w:lineRule="auto"/>
        <w:jc w:val="left"/>
      </w:pPr>
      <w:r>
        <w:rPr>
          <w:rFonts w:ascii="Times New Roman" w:cs="Times New Roman" w:eastAsia="Times New Roman" w:hAnsi="Times New Roman"/>
          <w:sz w:val="24"/>
          <w:szCs w:val="24"/>
        </w:rPr>
        <w:t xml:space="preserve">BIDERMAN, M. T. C. Léxico e vocabulário fundamental. </w:t>
      </w:r>
      <w:r>
        <w:rPr>
          <w:rFonts w:ascii="Times New Roman" w:cs="Times New Roman" w:eastAsia="Times New Roman" w:hAnsi="Times New Roman"/>
          <w:b/>
          <w:bCs/>
          <w:sz w:val="24"/>
          <w:szCs w:val="24"/>
        </w:rPr>
        <w:t xml:space="preserve">Alfa: Revista de Linguística</w:t>
      </w:r>
      <w:r>
        <w:rPr>
          <w:rFonts w:ascii="Times New Roman" w:cs="Times New Roman" w:eastAsia="Times New Roman" w:hAnsi="Times New Roman"/>
          <w:sz w:val="24"/>
          <w:szCs w:val="24"/>
        </w:rPr>
        <w:t xml:space="preserve">, São Paulo, v. 40, p. 27-46, 1996. Disponível em: https://periodicos.fclar.unesp.br/alfa/article/view/3994. Acesso em: 10 set. 2025.</w:t>
      </w:r>
    </w:p>
    <w:p>
      <w:pPr>
        <w:spacing w:after="240" w:line="240" w:lineRule="auto"/>
        <w:jc w:val="left"/>
      </w:pPr>
      <w:r>
        <w:rPr>
          <w:rFonts w:ascii="Times New Roman" w:cs="Times New Roman" w:eastAsia="Times New Roman" w:hAnsi="Times New Roman"/>
          <w:sz w:val="24"/>
          <w:szCs w:val="24"/>
        </w:rPr>
        <w:t xml:space="preserve">BRASIL. Decreto-Lei nº 406, de 4 de maio de 1938. Dispõe sobre a entrada de estrangeiros no território nacional. Disponível em: https://www2.camara.leg.br/legin/fed/declei/1930-1939/decreto-lei-406-4-maio-1938-348724-publicacaooriginal-1-pe.html. Acesso em: 29 mar. 2024.</w:t>
      </w:r>
    </w:p>
    <w:p>
      <w:pPr>
        <w:spacing w:after="240" w:line="240" w:lineRule="auto"/>
        <w:jc w:val="left"/>
      </w:pPr>
      <w:r>
        <w:rPr>
          <w:rFonts w:ascii="Times New Roman" w:cs="Times New Roman" w:eastAsia="Times New Roman" w:hAnsi="Times New Roman"/>
          <w:sz w:val="24"/>
          <w:szCs w:val="24"/>
        </w:rPr>
        <w:t xml:space="preserve">BRASIL. Lei nº 6.815, de 19 de agosto de 1980. Define a situação jurídica do estrangeiro no Brasil, cria o Conselho Nacional de Imigração e dá outras providências. </w:t>
      </w:r>
      <w:r>
        <w:rPr>
          <w:rFonts w:ascii="Times New Roman" w:cs="Times New Roman" w:eastAsia="Times New Roman" w:hAnsi="Times New Roman"/>
          <w:b/>
          <w:bCs/>
          <w:sz w:val="24"/>
          <w:szCs w:val="24"/>
        </w:rPr>
        <w:t xml:space="preserve">Diário Oficial da União</w:t>
      </w:r>
      <w:r>
        <w:rPr>
          <w:rFonts w:ascii="Times New Roman" w:cs="Times New Roman" w:eastAsia="Times New Roman" w:hAnsi="Times New Roman"/>
          <w:sz w:val="24"/>
          <w:szCs w:val="24"/>
        </w:rPr>
        <w:t xml:space="preserve">, Brasília, DF. Disponível em: https://www.planalto.gov.br/ccivil_03/leis/l6815.htm. Acesso em: 10 set. 2025.</w:t>
      </w:r>
    </w:p>
    <w:p>
      <w:pPr>
        <w:spacing w:after="240" w:line="240" w:lineRule="auto"/>
        <w:jc w:val="left"/>
      </w:pPr>
      <w:r>
        <w:rPr>
          <w:rFonts w:ascii="Times New Roman" w:cs="Times New Roman" w:eastAsia="Times New Roman" w:hAnsi="Times New Roman"/>
          <w:sz w:val="24"/>
          <w:szCs w:val="24"/>
        </w:rPr>
        <w:t xml:space="preserve">BRASIL. Lei nº 9.394, de 20 de dezembro de 1996. Estabelece as diretrizes e bases da educação nacional. Disponível em: https://www2.senado.gov.br/bdsf/handle/id/572694. Acesso em: 20 mar. 2024.</w:t>
      </w:r>
    </w:p>
    <w:p>
      <w:pPr>
        <w:spacing w:after="240" w:line="240" w:lineRule="auto"/>
        <w:jc w:val="left"/>
      </w:pPr>
      <w:r>
        <w:rPr>
          <w:rFonts w:ascii="Times New Roman" w:cs="Times New Roman" w:eastAsia="Times New Roman" w:hAnsi="Times New Roman"/>
          <w:sz w:val="24"/>
          <w:szCs w:val="24"/>
        </w:rPr>
        <w:t xml:space="preserve">BRASIL. Lei nº 9.474, de 22 de julho de 1997. Define mecanismos para a implementação do Estatuto dos Refugiados de 1951, e determina outras providências. </w:t>
      </w:r>
      <w:r>
        <w:rPr>
          <w:rFonts w:ascii="Times New Roman" w:cs="Times New Roman" w:eastAsia="Times New Roman" w:hAnsi="Times New Roman"/>
          <w:b/>
          <w:bCs/>
          <w:sz w:val="24"/>
          <w:szCs w:val="24"/>
        </w:rPr>
        <w:t xml:space="preserve">Diário Oficial da União</w:t>
      </w:r>
      <w:r>
        <w:rPr>
          <w:rFonts w:ascii="Times New Roman" w:cs="Times New Roman" w:eastAsia="Times New Roman" w:hAnsi="Times New Roman"/>
          <w:sz w:val="24"/>
          <w:szCs w:val="24"/>
        </w:rPr>
        <w:t xml:space="preserve">: seção 1, Brasília, DF, p. 13301, 23 jul. 1997. Disponível em: https://www.planalto.gov.br/ccivil_03/leis/l9474.htm. Acesso em: 9 set. 2025.</w:t>
      </w:r>
    </w:p>
    <w:p>
      <w:pPr>
        <w:spacing w:after="240" w:line="240" w:lineRule="auto"/>
        <w:jc w:val="left"/>
      </w:pPr>
      <w:r>
        <w:rPr>
          <w:rFonts w:ascii="Times New Roman" w:cs="Times New Roman" w:eastAsia="Times New Roman" w:hAnsi="Times New Roman"/>
          <w:sz w:val="24"/>
          <w:szCs w:val="24"/>
        </w:rPr>
        <w:t xml:space="preserve">BRASIL. Decreto nº 7.387, de 9 de dezembro de 2010. Institui o Inventário Nacional da Diversidade Linguística (INDL) e dá outras providências. </w:t>
      </w:r>
      <w:r>
        <w:rPr>
          <w:rFonts w:ascii="Times New Roman" w:cs="Times New Roman" w:eastAsia="Times New Roman" w:hAnsi="Times New Roman"/>
          <w:b/>
          <w:bCs/>
          <w:sz w:val="24"/>
          <w:szCs w:val="24"/>
        </w:rPr>
        <w:t xml:space="preserve">Diário Oficial da União</w:t>
      </w:r>
      <w:r>
        <w:rPr>
          <w:rFonts w:ascii="Times New Roman" w:cs="Times New Roman" w:eastAsia="Times New Roman" w:hAnsi="Times New Roman"/>
          <w:sz w:val="24"/>
          <w:szCs w:val="24"/>
        </w:rPr>
        <w:t xml:space="preserve">, Brasília, DF. Disponível em: https://www2.camara.leg.br/legin/fed/decret/2010/decreto-7387-9-dezembro-2010-609640-normaatualizada-pe.html. Acesso em: 10 set. 2025.</w:t>
      </w:r>
    </w:p>
    <w:p>
      <w:pPr>
        <w:spacing w:after="240" w:line="240" w:lineRule="auto"/>
        <w:jc w:val="left"/>
      </w:pPr>
      <w:r>
        <w:rPr>
          <w:rFonts w:ascii="Times New Roman" w:cs="Times New Roman" w:eastAsia="Times New Roman" w:hAnsi="Times New Roman"/>
          <w:sz w:val="24"/>
          <w:szCs w:val="24"/>
        </w:rPr>
        <w:t xml:space="preserve">BRASIL. Lei nº 13.445, de 24 de maio de 2017. Institui a Lei de Migração. Disponível em: https://portaldeimigracao.mj.gov.br/pt/component/k2/item/13760-lei-n-13-445-de-24-de-maio-de-2017. Acesso em: 28 mar. 2024.</w:t>
      </w:r>
    </w:p>
    <w:p>
      <w:pPr>
        <w:spacing w:after="240" w:line="240" w:lineRule="auto"/>
        <w:jc w:val="left"/>
      </w:pPr>
      <w:r>
        <w:rPr>
          <w:rFonts w:ascii="Times New Roman" w:cs="Times New Roman" w:eastAsia="Times New Roman" w:hAnsi="Times New Roman"/>
          <w:sz w:val="24"/>
          <w:szCs w:val="24"/>
        </w:rPr>
        <w:t xml:space="preserve">[CONFERIR] BRASIL. Ministério da Educação. </w:t>
      </w:r>
      <w:r>
        <w:rPr>
          <w:rFonts w:ascii="Times New Roman" w:cs="Times New Roman" w:eastAsia="Times New Roman" w:hAnsi="Times New Roman"/>
          <w:b/>
          <w:bCs/>
          <w:sz w:val="24"/>
          <w:szCs w:val="24"/>
        </w:rPr>
        <w:t xml:space="preserve">Base Nacional Comum Curricular</w:t>
      </w:r>
      <w:r>
        <w:rPr>
          <w:rFonts w:ascii="Times New Roman" w:cs="Times New Roman" w:eastAsia="Times New Roman" w:hAnsi="Times New Roman"/>
          <w:sz w:val="24"/>
          <w:szCs w:val="24"/>
        </w:rPr>
        <w:t xml:space="preserve">. Brasília, DF: MEC, 2018. Disponível em: http://basenacionalcomum.mec.gov.br/.</w:t>
      </w:r>
    </w:p>
    <w:p>
      <w:pPr>
        <w:spacing w:after="240" w:line="240" w:lineRule="auto"/>
        <w:jc w:val="left"/>
      </w:pPr>
      <w:r>
        <w:rPr>
          <w:rFonts w:ascii="Times New Roman" w:cs="Times New Roman" w:eastAsia="Times New Roman" w:hAnsi="Times New Roman"/>
          <w:sz w:val="24"/>
          <w:szCs w:val="24"/>
        </w:rPr>
        <w:t xml:space="preserve">BRASIL. Ministério da Educação. </w:t>
      </w:r>
      <w:r>
        <w:rPr>
          <w:rFonts w:ascii="Times New Roman" w:cs="Times New Roman" w:eastAsia="Times New Roman" w:hAnsi="Times New Roman"/>
          <w:b/>
          <w:bCs/>
          <w:sz w:val="24"/>
          <w:szCs w:val="24"/>
        </w:rPr>
        <w:t xml:space="preserve">Curso de Atualização em Acolhimento de Imigrantes e Refugiados</w:t>
      </w:r>
      <w:r>
        <w:rPr>
          <w:rFonts w:ascii="Times New Roman" w:cs="Times New Roman" w:eastAsia="Times New Roman" w:hAnsi="Times New Roman"/>
          <w:sz w:val="24"/>
          <w:szCs w:val="24"/>
        </w:rPr>
        <w:t xml:space="preserve">. Brasília, DF: MEC, 2025a. (Plataforma AVAMEC). Disponível em: https://avamec.mec.gov.br/#/instituicao/seb/curso/15048/unidade/8328/acessar?continue=false. Acesso em: 5 set. 2025.</w:t>
      </w:r>
    </w:p>
    <w:p>
      <w:pPr>
        <w:spacing w:after="240" w:line="240" w:lineRule="auto"/>
        <w:jc w:val="left"/>
      </w:pPr>
      <w:r>
        <w:rPr>
          <w:rFonts w:ascii="Times New Roman" w:cs="Times New Roman" w:eastAsia="Times New Roman" w:hAnsi="Times New Roman"/>
          <w:sz w:val="24"/>
          <w:szCs w:val="24"/>
        </w:rPr>
        <w:t xml:space="preserve">BRASIL. Ministério da Educação. </w:t>
      </w:r>
      <w:r>
        <w:rPr>
          <w:rFonts w:ascii="Times New Roman" w:cs="Times New Roman" w:eastAsia="Times New Roman" w:hAnsi="Times New Roman"/>
          <w:b/>
          <w:bCs/>
          <w:sz w:val="24"/>
          <w:szCs w:val="24"/>
        </w:rPr>
        <w:t xml:space="preserve">Português como Língua de Acolhimento na Educação Básica</w:t>
      </w:r>
      <w:r>
        <w:rPr>
          <w:rFonts w:ascii="Times New Roman" w:cs="Times New Roman" w:eastAsia="Times New Roman" w:hAnsi="Times New Roman"/>
          <w:sz w:val="24"/>
          <w:szCs w:val="24"/>
        </w:rPr>
        <w:t xml:space="preserve">. Brasília, DF: MEC, 2025b. (Plataforma AVAMEC). Disponível em: https://avamec.mec.gov.br/#/instituicao/seb/curso/15922/unidade/10779/acessar?continue=true. Acesso em: 5 set. 2025.</w:t>
      </w:r>
    </w:p>
    <w:p>
      <w:pPr>
        <w:spacing w:after="240" w:line="240" w:lineRule="auto"/>
        <w:jc w:val="left"/>
      </w:pPr>
      <w:r>
        <w:rPr>
          <w:rFonts w:ascii="Times New Roman" w:cs="Times New Roman" w:eastAsia="Times New Roman" w:hAnsi="Times New Roman"/>
          <w:sz w:val="24"/>
          <w:szCs w:val="24"/>
        </w:rPr>
        <w:t xml:space="preserve">BRITO, R. </w:t>
      </w:r>
      <w:r>
        <w:rPr>
          <w:rFonts w:ascii="Times New Roman" w:cs="Times New Roman" w:eastAsia="Times New Roman" w:hAnsi="Times New Roman"/>
          <w:b/>
          <w:bCs/>
          <w:sz w:val="24"/>
          <w:szCs w:val="24"/>
        </w:rPr>
        <w:t xml:space="preserve">Apresentação sobre o pluricentrismo da língua portuguesa</w:t>
      </w:r>
      <w:r>
        <w:rPr>
          <w:rFonts w:ascii="Times New Roman" w:cs="Times New Roman" w:eastAsia="Times New Roman" w:hAnsi="Times New Roman"/>
          <w:sz w:val="24"/>
          <w:szCs w:val="24"/>
        </w:rPr>
        <w:t xml:space="preserve">. Trabalho apresentado na conferência "Pluricentrismo: a presença do português no mundo", Museu da Língua Portuguesa, São Paulo, 25 maio 2021. Disponível em: https://www.youtube.com/watch?v=EfAgD2aZ4js. Acesso em: 28 ago. 2025.</w:t>
      </w:r>
    </w:p>
    <w:p>
      <w:pPr>
        <w:spacing w:after="240" w:line="240" w:lineRule="auto"/>
        <w:jc w:val="left"/>
      </w:pPr>
      <w:r>
        <w:rPr>
          <w:rFonts w:ascii="Times New Roman" w:cs="Times New Roman" w:eastAsia="Times New Roman" w:hAnsi="Times New Roman"/>
          <w:sz w:val="24"/>
          <w:szCs w:val="24"/>
        </w:rPr>
        <w:t xml:space="preserve">BRITO, R.; BUENO, A. M. </w:t>
      </w:r>
      <w:r>
        <w:rPr>
          <w:rFonts w:ascii="Times New Roman" w:cs="Times New Roman" w:eastAsia="Times New Roman" w:hAnsi="Times New Roman"/>
          <w:b/>
          <w:bCs/>
          <w:sz w:val="24"/>
          <w:szCs w:val="24"/>
        </w:rPr>
        <w:t xml:space="preserve">Unidade e diversidade</w:t>
      </w:r>
      <w:r>
        <w:rPr>
          <w:rFonts w:ascii="Times New Roman" w:cs="Times New Roman" w:eastAsia="Times New Roman" w:hAnsi="Times New Roman"/>
          <w:sz w:val="24"/>
          <w:szCs w:val="24"/>
        </w:rPr>
        <w:t xml:space="preserve">: a língua portuguesa pelo mundo. São Paulo: Editora Mackenzie, 2023.</w:t>
      </w:r>
    </w:p>
    <w:p>
      <w:pPr>
        <w:spacing w:after="240" w:line="240" w:lineRule="auto"/>
        <w:jc w:val="left"/>
      </w:pPr>
      <w:r>
        <w:rPr>
          <w:rFonts w:ascii="Times New Roman" w:cs="Times New Roman" w:eastAsia="Times New Roman" w:hAnsi="Times New Roman"/>
          <w:sz w:val="24"/>
          <w:szCs w:val="24"/>
        </w:rPr>
        <w:t xml:space="preserve">CANEN, A. O multiculturalismo e seus dilemas: implicações na educação. </w:t>
      </w:r>
      <w:r>
        <w:rPr>
          <w:rFonts w:ascii="Times New Roman" w:cs="Times New Roman" w:eastAsia="Times New Roman" w:hAnsi="Times New Roman"/>
          <w:b/>
          <w:bCs/>
          <w:sz w:val="24"/>
          <w:szCs w:val="24"/>
        </w:rPr>
        <w:t xml:space="preserve">Comunicação &amp; Política</w:t>
      </w:r>
      <w:r>
        <w:rPr>
          <w:rFonts w:ascii="Times New Roman" w:cs="Times New Roman" w:eastAsia="Times New Roman" w:hAnsi="Times New Roman"/>
          <w:sz w:val="24"/>
          <w:szCs w:val="24"/>
        </w:rPr>
        <w:t xml:space="preserve">, v. 25, n. 2, p. 91-107, 2007. Disponível em: https://www.researchgate.net/publication/237591283_O_multiculturalismo_e_seus_dilemas_implicacoes_na_educacao. Acesso em: 1º ago. 2025.</w:t>
      </w:r>
    </w:p>
    <w:p>
      <w:pPr>
        <w:spacing w:after="240" w:line="240" w:lineRule="auto"/>
        <w:jc w:val="left"/>
      </w:pPr>
      <w:r>
        <w:rPr>
          <w:rFonts w:ascii="Times New Roman" w:cs="Times New Roman" w:eastAsia="Times New Roman" w:hAnsi="Times New Roman"/>
          <w:sz w:val="24"/>
          <w:szCs w:val="24"/>
        </w:rPr>
        <w:t xml:space="preserve">CAVALCANTI, M. C. Estudos sobre educação bilíngue e escolarização em contextos de minorias linguísticas no Brasil. </w:t>
      </w:r>
      <w:r>
        <w:rPr>
          <w:rFonts w:ascii="Times New Roman" w:cs="Times New Roman" w:eastAsia="Times New Roman" w:hAnsi="Times New Roman"/>
          <w:b/>
          <w:bCs/>
          <w:sz w:val="24"/>
          <w:szCs w:val="24"/>
        </w:rPr>
        <w:t xml:space="preserve">Delta: Documentação de Estudos em Linguística Teórica e Aplicada</w:t>
      </w:r>
      <w:r>
        <w:rPr>
          <w:rFonts w:ascii="Times New Roman" w:cs="Times New Roman" w:eastAsia="Times New Roman" w:hAnsi="Times New Roman"/>
          <w:sz w:val="24"/>
          <w:szCs w:val="24"/>
        </w:rPr>
        <w:t xml:space="preserve">, São Paulo, v. 15, n. especial, 1999. Disponível em: https://www.scielo.br/j/delta/a/JcJDbkyVZxZPHnJXJrDyWYn/?format=html&amp;lang=pt. Acesso em: 10 ago. 2025.</w:t>
      </w:r>
    </w:p>
    <w:p>
      <w:pPr>
        <w:spacing w:after="240" w:line="240" w:lineRule="auto"/>
        <w:jc w:val="left"/>
      </w:pPr>
      <w:r>
        <w:rPr>
          <w:rFonts w:ascii="Times New Roman" w:cs="Times New Roman" w:eastAsia="Times New Roman" w:hAnsi="Times New Roman"/>
          <w:sz w:val="24"/>
          <w:szCs w:val="24"/>
        </w:rPr>
        <w:t xml:space="preserve">DINIZ, L. R. A. (org.). </w:t>
      </w:r>
      <w:r>
        <w:rPr>
          <w:rFonts w:ascii="Times New Roman" w:cs="Times New Roman" w:eastAsia="Times New Roman" w:hAnsi="Times New Roman"/>
          <w:b/>
          <w:bCs/>
          <w:sz w:val="24"/>
          <w:szCs w:val="24"/>
        </w:rPr>
        <w:t xml:space="preserve">Aprendizagem de línguas pela intercompreensão e outras estratégias plurilíngues</w:t>
      </w:r>
      <w:r>
        <w:rPr>
          <w:rFonts w:ascii="Times New Roman" w:cs="Times New Roman" w:eastAsia="Times New Roman" w:hAnsi="Times New Roman"/>
          <w:sz w:val="24"/>
          <w:szCs w:val="24"/>
        </w:rPr>
        <w:t xml:space="preserve">: atividades didáticas. São Paulo: Pontes, 2024.</w:t>
      </w:r>
    </w:p>
    <w:p>
      <w:pPr>
        <w:spacing w:after="240" w:line="240" w:lineRule="auto"/>
        <w:jc w:val="left"/>
      </w:pPr>
      <w:r>
        <w:rPr>
          <w:rFonts w:ascii="Times New Roman" w:cs="Times New Roman" w:eastAsia="Times New Roman" w:hAnsi="Times New Roman"/>
          <w:sz w:val="24"/>
          <w:szCs w:val="24"/>
        </w:rPr>
        <w:t xml:space="preserve">FREIRE, P. </w:t>
      </w:r>
      <w:r>
        <w:rPr>
          <w:rFonts w:ascii="Times New Roman" w:cs="Times New Roman" w:eastAsia="Times New Roman" w:hAnsi="Times New Roman"/>
          <w:b/>
          <w:bCs/>
          <w:sz w:val="24"/>
          <w:szCs w:val="24"/>
        </w:rPr>
        <w:t xml:space="preserve">Política e Educação</w:t>
      </w:r>
      <w:r>
        <w:rPr>
          <w:rFonts w:ascii="Times New Roman" w:cs="Times New Roman" w:eastAsia="Times New Roman" w:hAnsi="Times New Roman"/>
          <w:sz w:val="24"/>
          <w:szCs w:val="24"/>
        </w:rPr>
        <w:t xml:space="preserve">. 5. ed. São Paulo: Cortez, 2001. (Coleção Questões de Nossa Época, v. 23). Disponível em: https://www.dhnet.org.br/direitos/militantes/paulofreire/paulo_freire_politica_e_educacao.pdf. Acesso em: 10 set. 2025.</w:t>
      </w:r>
    </w:p>
    <w:p>
      <w:pPr>
        <w:spacing w:after="240" w:line="240" w:lineRule="auto"/>
        <w:jc w:val="left"/>
      </w:pPr>
      <w:r>
        <w:rPr>
          <w:rFonts w:ascii="Times New Roman" w:cs="Times New Roman" w:eastAsia="Times New Roman" w:hAnsi="Times New Roman"/>
          <w:sz w:val="24"/>
          <w:szCs w:val="24"/>
        </w:rPr>
        <w:t xml:space="preserve">G1. </w:t>
      </w:r>
      <w:r>
        <w:rPr>
          <w:rFonts w:ascii="Times New Roman" w:cs="Times New Roman" w:eastAsia="Times New Roman" w:hAnsi="Times New Roman"/>
          <w:b/>
          <w:bCs/>
          <w:sz w:val="24"/>
          <w:szCs w:val="24"/>
        </w:rPr>
        <w:t xml:space="preserve">Número de imigrantes cresceu 86,7% em dez anos no Brasil, diz IBGE</w:t>
      </w:r>
      <w:r>
        <w:rPr>
          <w:rFonts w:ascii="Times New Roman" w:cs="Times New Roman" w:eastAsia="Times New Roman" w:hAnsi="Times New Roman"/>
          <w:sz w:val="24"/>
          <w:szCs w:val="24"/>
        </w:rPr>
        <w:t xml:space="preserve">. São Paulo, 2012. Disponível em: https://g1.globo.com/brasil/noticia/2012/04/numero-de-imigrantes-cresceu-867-em-dez-anos-no-brasil-diz-ibge.html. Acesso em: 3 set. 2025.</w:t>
      </w:r>
    </w:p>
    <w:p>
      <w:pPr>
        <w:spacing w:after="240" w:line="240" w:lineRule="auto"/>
        <w:jc w:val="left"/>
      </w:pPr>
      <w:r>
        <w:rPr>
          <w:rFonts w:ascii="Times New Roman" w:cs="Times New Roman" w:eastAsia="Times New Roman" w:hAnsi="Times New Roman"/>
          <w:sz w:val="24"/>
          <w:szCs w:val="24"/>
        </w:rPr>
        <w:t xml:space="preserve">GROSSO, M. J. Língua de acolhimento no contexto migrante português. In: SOUZA, R. F. de; COURA-SOBRINHO, J.; DINIZ, M. B. N. P. (org.). </w:t>
      </w:r>
      <w:r>
        <w:rPr>
          <w:rFonts w:ascii="Times New Roman" w:cs="Times New Roman" w:eastAsia="Times New Roman" w:hAnsi="Times New Roman"/>
          <w:b/>
          <w:bCs/>
          <w:sz w:val="24"/>
          <w:szCs w:val="24"/>
        </w:rPr>
        <w:t xml:space="preserve">Português como língua de acolhimento</w:t>
      </w:r>
      <w:r>
        <w:rPr>
          <w:rFonts w:ascii="Times New Roman" w:cs="Times New Roman" w:eastAsia="Times New Roman" w:hAnsi="Times New Roman"/>
          <w:sz w:val="24"/>
          <w:szCs w:val="24"/>
        </w:rPr>
        <w:t xml:space="preserve">: práticas e perspectivas. São Paulo: Parábola, 2021. Disponível em: https://www.sri.cefetmg.br/wp-content/uploads/sites/84/2022/11/Portugues-como-lingua-de-acolhi-Romulo-Francisco-de-Souza-Jero_compressed.pdf. Acesso em: 20 ago. 2025.</w:t>
      </w:r>
    </w:p>
    <w:p>
      <w:pPr>
        <w:spacing w:after="240" w:line="240" w:lineRule="auto"/>
        <w:jc w:val="left"/>
      </w:pPr>
      <w:r>
        <w:rPr>
          <w:rFonts w:ascii="Times New Roman" w:cs="Times New Roman" w:eastAsia="Times New Roman" w:hAnsi="Times New Roman"/>
          <w:sz w:val="24"/>
          <w:szCs w:val="24"/>
        </w:rPr>
        <w:t xml:space="preserve">GROSSO, M. J. R. dos; TAVARES, A.; TAVARES, M. </w:t>
      </w:r>
      <w:r>
        <w:rPr>
          <w:rFonts w:ascii="Times New Roman" w:cs="Times New Roman" w:eastAsia="Times New Roman" w:hAnsi="Times New Roman"/>
          <w:b/>
          <w:bCs/>
          <w:sz w:val="24"/>
          <w:szCs w:val="24"/>
        </w:rPr>
        <w:t xml:space="preserve">O português para falantes de outras línguas</w:t>
      </w:r>
      <w:r>
        <w:rPr>
          <w:rFonts w:ascii="Times New Roman" w:cs="Times New Roman" w:eastAsia="Times New Roman" w:hAnsi="Times New Roman"/>
          <w:sz w:val="24"/>
          <w:szCs w:val="24"/>
        </w:rPr>
        <w:t xml:space="preserve">: o utilizador independente no país de acolhimento. Lisboa: Agência Nacional para a Qualificação, I.P., 2009.</w:t>
      </w:r>
    </w:p>
    <w:p>
      <w:pPr>
        <w:spacing w:after="240" w:line="240" w:lineRule="auto"/>
        <w:jc w:val="left"/>
      </w:pPr>
      <w:r>
        <w:rPr>
          <w:rFonts w:ascii="Times New Roman" w:cs="Times New Roman" w:eastAsia="Times New Roman" w:hAnsi="Times New Roman"/>
          <w:sz w:val="24"/>
          <w:szCs w:val="24"/>
        </w:rPr>
        <w:t xml:space="preserve">KRAMSCH, C. Cultura no ensino de língua estrangeira. </w:t>
      </w:r>
      <w:r>
        <w:rPr>
          <w:rFonts w:ascii="Times New Roman" w:cs="Times New Roman" w:eastAsia="Times New Roman" w:hAnsi="Times New Roman"/>
          <w:b/>
          <w:bCs/>
          <w:sz w:val="24"/>
          <w:szCs w:val="24"/>
        </w:rPr>
        <w:t xml:space="preserve">Bakhtiniana: Revista de Estudos do Discurso</w:t>
      </w:r>
      <w:r>
        <w:rPr>
          <w:rFonts w:ascii="Times New Roman" w:cs="Times New Roman" w:eastAsia="Times New Roman" w:hAnsi="Times New Roman"/>
          <w:sz w:val="24"/>
          <w:szCs w:val="24"/>
        </w:rPr>
        <w:t xml:space="preserve">, São Paulo, v. 12, n. 3, set./dez. 2017. Disponível em: https://doi.org/10.1590/2176-457333606. Acesso em: 20 ago. 2025.</w:t>
      </w:r>
    </w:p>
    <w:p>
      <w:pPr>
        <w:spacing w:after="240" w:line="240" w:lineRule="auto"/>
        <w:jc w:val="left"/>
      </w:pPr>
      <w:r>
        <w:rPr>
          <w:rFonts w:ascii="Times New Roman" w:cs="Times New Roman" w:eastAsia="Times New Roman" w:hAnsi="Times New Roman"/>
          <w:sz w:val="24"/>
          <w:szCs w:val="24"/>
        </w:rPr>
        <w:t xml:space="preserve">LOPEZ, A. P. A.; DINIZ, L. R. A. Iniciativas jurídicas e acadêmicas para o acolhimento no Brasil de deslocados forçados. </w:t>
      </w:r>
      <w:r>
        <w:rPr>
          <w:rFonts w:ascii="Times New Roman" w:cs="Times New Roman" w:eastAsia="Times New Roman" w:hAnsi="Times New Roman"/>
          <w:b/>
          <w:bCs/>
          <w:sz w:val="24"/>
          <w:szCs w:val="24"/>
        </w:rPr>
        <w:t xml:space="preserve">Revista da SIPLE — Sociedade Internacional Português Língua Estrangeira</w:t>
      </w:r>
      <w:r>
        <w:rPr>
          <w:rFonts w:ascii="Times New Roman" w:cs="Times New Roman" w:eastAsia="Times New Roman" w:hAnsi="Times New Roman"/>
          <w:sz w:val="24"/>
          <w:szCs w:val="24"/>
        </w:rPr>
        <w:t xml:space="preserve">, 2018. Disponível em: https://www.researchgate.net/publication/330635043_Iniciativas_Juridicas_e_Academicas_Brasileiras_para_o_Acolhimento_de_Imigrantes_Deslocados_Forcados. Acesso em: 20 ago. 2021.</w:t>
      </w:r>
    </w:p>
    <w:p>
      <w:pPr>
        <w:spacing w:after="240" w:line="240" w:lineRule="auto"/>
        <w:jc w:val="left"/>
      </w:pPr>
      <w:r>
        <w:rPr>
          <w:rFonts w:ascii="Times New Roman" w:cs="Times New Roman" w:eastAsia="Times New Roman" w:hAnsi="Times New Roman"/>
          <w:sz w:val="24"/>
          <w:szCs w:val="24"/>
        </w:rPr>
        <w:t xml:space="preserve">OLIVEIRA, A. T. de; TONHATI, T. Mulheres, crianças e jovens na migração internacional no Brasil. In: CAVALCANTI, L.; OLIVEIRA, T.; SILVA, B. G. </w:t>
      </w:r>
      <w:r>
        <w:rPr>
          <w:rFonts w:ascii="Times New Roman" w:cs="Times New Roman" w:eastAsia="Times New Roman" w:hAnsi="Times New Roman"/>
          <w:b/>
          <w:bCs/>
          <w:sz w:val="24"/>
          <w:szCs w:val="24"/>
        </w:rPr>
        <w:t xml:space="preserve">Relatório Anual OBMigra 2022</w:t>
      </w:r>
      <w:r>
        <w:rPr>
          <w:rFonts w:ascii="Times New Roman" w:cs="Times New Roman" w:eastAsia="Times New Roman" w:hAnsi="Times New Roman"/>
          <w:sz w:val="24"/>
          <w:szCs w:val="24"/>
        </w:rPr>
        <w:t xml:space="preserve">. (Série Migrações). Brasília, DF: OBMigra; Observatório das Migrações Internacionais; Ministério da Justiça e Segurança Pública, 2022.</w:t>
      </w:r>
    </w:p>
    <w:p>
      <w:pPr>
        <w:spacing w:after="240" w:line="240" w:lineRule="auto"/>
        <w:jc w:val="left"/>
      </w:pPr>
      <w:r>
        <w:rPr>
          <w:rFonts w:ascii="Times New Roman" w:cs="Times New Roman" w:eastAsia="Times New Roman" w:hAnsi="Times New Roman"/>
          <w:sz w:val="24"/>
          <w:szCs w:val="24"/>
        </w:rPr>
        <w:t xml:space="preserve">PATARRA, N. L. Migrações internacionais de e para o Brasil contemporâneo: volumes, fluxos, significados e políticas. </w:t>
      </w:r>
      <w:r>
        <w:rPr>
          <w:rFonts w:ascii="Times New Roman" w:cs="Times New Roman" w:eastAsia="Times New Roman" w:hAnsi="Times New Roman"/>
          <w:b/>
          <w:bCs/>
          <w:sz w:val="24"/>
          <w:szCs w:val="24"/>
        </w:rPr>
        <w:t xml:space="preserve">São Paulo em Perspectiva</w:t>
      </w:r>
      <w:r>
        <w:rPr>
          <w:rFonts w:ascii="Times New Roman" w:cs="Times New Roman" w:eastAsia="Times New Roman" w:hAnsi="Times New Roman"/>
          <w:sz w:val="24"/>
          <w:szCs w:val="24"/>
        </w:rPr>
        <w:t xml:space="preserve">, São Paulo, v. 19, n. 3, p. 23-33, jul./set. 2005. Disponível em: https://www.scielo.br/j/spp/a/CzHCXvFvRzrh6nQ899xvzqK/?format=pdf&amp;lang=pt. Acesso em: 4 set. 2025.</w:t>
      </w:r>
    </w:p>
    <w:p>
      <w:pPr>
        <w:spacing w:after="240" w:line="240" w:lineRule="auto"/>
        <w:jc w:val="left"/>
      </w:pPr>
      <w:r>
        <w:rPr>
          <w:rFonts w:ascii="Times New Roman" w:cs="Times New Roman" w:eastAsia="Times New Roman" w:hAnsi="Times New Roman"/>
          <w:sz w:val="24"/>
          <w:szCs w:val="24"/>
        </w:rPr>
        <w:t xml:space="preserve">RIOS, F. </w:t>
      </w:r>
      <w:r>
        <w:rPr>
          <w:rFonts w:ascii="Times New Roman" w:cs="Times New Roman" w:eastAsia="Times New Roman" w:hAnsi="Times New Roman"/>
          <w:b/>
          <w:bCs/>
          <w:sz w:val="24"/>
          <w:szCs w:val="24"/>
        </w:rPr>
        <w:t xml:space="preserve">Poema em seis movimentos</w:t>
      </w:r>
      <w:r>
        <w:rPr>
          <w:rFonts w:ascii="Times New Roman" w:cs="Times New Roman" w:eastAsia="Times New Roman" w:hAnsi="Times New Roman"/>
          <w:sz w:val="24"/>
          <w:szCs w:val="24"/>
        </w:rPr>
        <w:t xml:space="preserve">. 2023. Disponível em: https://aterraeredonda.com.br/somos-todos-migrantes/. Acesso em: 10 mar. 2024.</w:t>
      </w:r>
    </w:p>
    <w:p>
      <w:pPr>
        <w:spacing w:after="240" w:line="240" w:lineRule="auto"/>
        <w:jc w:val="left"/>
      </w:pPr>
      <w:r>
        <w:rPr>
          <w:rFonts w:ascii="Times New Roman" w:cs="Times New Roman" w:eastAsia="Times New Roman" w:hAnsi="Times New Roman"/>
          <w:sz w:val="24"/>
          <w:szCs w:val="24"/>
        </w:rPr>
        <w:t xml:space="preserve">SÃO PAULO (Estado). </w:t>
      </w:r>
      <w:r>
        <w:rPr>
          <w:rFonts w:ascii="Times New Roman" w:cs="Times New Roman" w:eastAsia="Times New Roman" w:hAnsi="Times New Roman"/>
          <w:b/>
          <w:bCs/>
          <w:sz w:val="24"/>
          <w:szCs w:val="24"/>
        </w:rPr>
        <w:t xml:space="preserve">Quantidade de alunos estrangeiros por nacionalidade</w:t>
      </w:r>
      <w:r>
        <w:rPr>
          <w:rFonts w:ascii="Times New Roman" w:cs="Times New Roman" w:eastAsia="Times New Roman" w:hAnsi="Times New Roman"/>
          <w:sz w:val="24"/>
          <w:szCs w:val="24"/>
        </w:rPr>
        <w:t xml:space="preserve">. 3 abr. 2024. Disponível em: https://dados.educacao.sp.gov.br/dataset/quantidade-de-alunos-estrangeiros-por-nacionalidade. Acesso em: 10 mar. 2024.</w:t>
      </w:r>
    </w:p>
    <w:p>
      <w:pPr>
        <w:spacing w:after="240" w:line="240" w:lineRule="auto"/>
        <w:jc w:val="left"/>
      </w:pPr>
      <w:r>
        <w:rPr>
          <w:rFonts w:ascii="Times New Roman" w:cs="Times New Roman" w:eastAsia="Times New Roman" w:hAnsi="Times New Roman"/>
          <w:sz w:val="24"/>
          <w:szCs w:val="24"/>
        </w:rPr>
        <w:t xml:space="preserve">SÃO PAULO (Município). Lei nº 16.478, de 8 de julho de 2016. Institui a Política Municipal para a População Imigrante, dispõe sobre seus objetivos, princípios, diretrizes e ações prioritárias, bem como sobre o Conselho Municipal de Imigrantes. </w:t>
      </w:r>
      <w:r>
        <w:rPr>
          <w:rFonts w:ascii="Times New Roman" w:cs="Times New Roman" w:eastAsia="Times New Roman" w:hAnsi="Times New Roman"/>
          <w:b/>
          <w:bCs/>
          <w:sz w:val="24"/>
          <w:szCs w:val="24"/>
        </w:rPr>
        <w:t xml:space="preserve">Diário Oficial da Cidade de São Paulo</w:t>
      </w:r>
      <w:r>
        <w:rPr>
          <w:rFonts w:ascii="Times New Roman" w:cs="Times New Roman" w:eastAsia="Times New Roman" w:hAnsi="Times New Roman"/>
          <w:sz w:val="24"/>
          <w:szCs w:val="24"/>
        </w:rPr>
        <w:t xml:space="preserve">. Disponível em: https://legislacao.prefeitura.sp.gov.br/leis/lei-16478-de-08-de-julho-de-2016. Acesso em: 10 set. 2025.</w:t>
      </w:r>
    </w:p>
    <w:p>
      <w:pPr>
        <w:spacing w:after="240" w:line="240" w:lineRule="auto"/>
        <w:jc w:val="left"/>
      </w:pPr>
      <w:r>
        <w:rPr>
          <w:rFonts w:ascii="Times New Roman" w:cs="Times New Roman" w:eastAsia="Times New Roman" w:hAnsi="Times New Roman"/>
          <w:sz w:val="24"/>
          <w:szCs w:val="24"/>
        </w:rPr>
        <w:t xml:space="preserve">SAUSSURE, F. de. </w:t>
      </w:r>
      <w:r>
        <w:rPr>
          <w:rFonts w:ascii="Times New Roman" w:cs="Times New Roman" w:eastAsia="Times New Roman" w:hAnsi="Times New Roman"/>
          <w:b/>
          <w:bCs/>
          <w:sz w:val="24"/>
          <w:szCs w:val="24"/>
        </w:rPr>
        <w:t xml:space="preserve">Curso de linguística geral</w:t>
      </w:r>
      <w:r>
        <w:rPr>
          <w:rFonts w:ascii="Times New Roman" w:cs="Times New Roman" w:eastAsia="Times New Roman" w:hAnsi="Times New Roman"/>
          <w:sz w:val="24"/>
          <w:szCs w:val="24"/>
        </w:rPr>
        <w:t xml:space="preserve">. Tradução de Antônio Chelini, José Paulo Paes e Isidoro Blikstein. 27. ed. São Paulo: Cultrix, 2006.</w:t>
      </w:r>
    </w:p>
    <w:p>
      <w:pPr>
        <w:spacing w:after="240" w:line="240" w:lineRule="auto"/>
        <w:jc w:val="left"/>
      </w:pPr>
      <w:r>
        <w:rPr>
          <w:rFonts w:ascii="Times New Roman" w:cs="Times New Roman" w:eastAsia="Times New Roman" w:hAnsi="Times New Roman"/>
          <w:sz w:val="24"/>
          <w:szCs w:val="24"/>
        </w:rPr>
        <w:t xml:space="preserve">SILVA, R. C. da. Intercompreensão entre línguas românicas: contextos, perspectivas e desafios. </w:t>
      </w:r>
      <w:r>
        <w:rPr>
          <w:rFonts w:ascii="Times New Roman" w:cs="Times New Roman" w:eastAsia="Times New Roman" w:hAnsi="Times New Roman"/>
          <w:b/>
          <w:bCs/>
          <w:sz w:val="24"/>
          <w:szCs w:val="24"/>
        </w:rPr>
        <w:t xml:space="preserve">Revista de Italianística</w:t>
      </w:r>
      <w:r>
        <w:rPr>
          <w:rFonts w:ascii="Times New Roman" w:cs="Times New Roman" w:eastAsia="Times New Roman" w:hAnsi="Times New Roman"/>
          <w:sz w:val="24"/>
          <w:szCs w:val="24"/>
        </w:rPr>
        <w:t xml:space="preserve">, São Paulo, n. 26, p. 91-103, 2013. Disponível em: https://revistas.usp.br/italianistica/article/view/116081. Acesso em: 15 jul. 2025.</w:t>
      </w:r>
    </w:p>
    <w:p>
      <w:pPr>
        <w:spacing w:after="240" w:line="240" w:lineRule="auto"/>
        <w:jc w:val="left"/>
      </w:pPr>
      <w:r>
        <w:rPr>
          <w:rFonts w:ascii="Times New Roman" w:cs="Times New Roman" w:eastAsia="Times New Roman" w:hAnsi="Times New Roman"/>
          <w:sz w:val="24"/>
          <w:szCs w:val="24"/>
        </w:rPr>
        <w:t xml:space="preserve">VASCONCELOS, M. L. M. </w:t>
      </w:r>
      <w:r>
        <w:rPr>
          <w:rFonts w:ascii="Times New Roman" w:cs="Times New Roman" w:eastAsia="Times New Roman" w:hAnsi="Times New Roman"/>
          <w:b/>
          <w:bCs/>
          <w:sz w:val="24"/>
          <w:szCs w:val="24"/>
        </w:rPr>
        <w:t xml:space="preserve">Formação docente e ensino de língua portuguesa</w:t>
      </w:r>
      <w:r>
        <w:rPr>
          <w:rFonts w:ascii="Times New Roman" w:cs="Times New Roman" w:eastAsia="Times New Roman" w:hAnsi="Times New Roman"/>
          <w:sz w:val="24"/>
          <w:szCs w:val="24"/>
        </w:rPr>
        <w:t xml:space="preserve">: perspectivas contemporâneas. São Paulo: Pá de Palavra, 2021.</w:t>
      </w:r>
    </w:p>
    <w:p>
      <w:pPr>
        <w:spacing w:after="240" w:line="240" w:lineRule="auto"/>
        <w:jc w:val="left"/>
      </w:pPr>
      <w:r>
        <w:rPr>
          <w:rFonts w:ascii="Times New Roman" w:cs="Times New Roman" w:eastAsia="Times New Roman" w:hAnsi="Times New Roman"/>
          <w:sz w:val="24"/>
          <w:szCs w:val="24"/>
        </w:rPr>
        <w:t xml:space="preserve">VOLÓSHINOV, V. (Círculo de Bakhtin). </w:t>
      </w:r>
      <w:r>
        <w:rPr>
          <w:rFonts w:ascii="Times New Roman" w:cs="Times New Roman" w:eastAsia="Times New Roman" w:hAnsi="Times New Roman"/>
          <w:b/>
          <w:bCs/>
          <w:sz w:val="24"/>
          <w:szCs w:val="24"/>
        </w:rPr>
        <w:t xml:space="preserve">Marxismo e filosofia da linguagem</w:t>
      </w:r>
      <w:r>
        <w:rPr>
          <w:rFonts w:ascii="Times New Roman" w:cs="Times New Roman" w:eastAsia="Times New Roman" w:hAnsi="Times New Roman"/>
          <w:sz w:val="24"/>
          <w:szCs w:val="24"/>
        </w:rPr>
        <w:t xml:space="preserve">: problemas fundamentais do método sociológico da linguagem. 16. ed. São Paulo: Hucitec, 2014.</w:t>
      </w:r>
    </w:p>
    <w:p>
      <w:pPr>
        <w:spacing w:after="240" w:line="240" w:lineRule="auto"/>
        <w:jc w:val="left"/>
      </w:pPr>
      <w:r>
        <w:rPr>
          <w:rFonts w:ascii="Times New Roman" w:cs="Times New Roman" w:eastAsia="Times New Roman" w:hAnsi="Times New Roman"/>
          <w:sz w:val="24"/>
          <w:szCs w:val="24"/>
        </w:rPr>
        <w:t xml:space="preserve">YIN, R. K. </w:t>
      </w:r>
      <w:r>
        <w:rPr>
          <w:rFonts w:ascii="Times New Roman" w:cs="Times New Roman" w:eastAsia="Times New Roman" w:hAnsi="Times New Roman"/>
          <w:b/>
          <w:bCs/>
          <w:sz w:val="24"/>
          <w:szCs w:val="24"/>
        </w:rPr>
        <w:t xml:space="preserve">Estudo de caso</w:t>
      </w:r>
      <w:r>
        <w:rPr>
          <w:rFonts w:ascii="Times New Roman" w:cs="Times New Roman" w:eastAsia="Times New Roman" w:hAnsi="Times New Roman"/>
          <w:sz w:val="24"/>
          <w:szCs w:val="24"/>
        </w:rPr>
        <w:t xml:space="preserve">: planejamento e métodos. 5. ed. Porto Alegre: Bookman, 2001.</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rFonts w:ascii="Times New Roman" w:cs="Times New Roman" w:eastAsia="Times New Roman" w:hAnsi="Times New Roman"/>
          <w:sz w:val="20"/>
          <w:szCs w:val="20"/>
        </w:rPr>
        <w:t xml:space="preserve">Doutora em Letras pela Universidade Presbiteriana Mackenzie, mestra em Letras pela UNIFESP, professora de Língua Portuguesa. Capítulo derivado da tese </w:t>
      </w:r>
      <w:r>
        <w:rPr>
          <w:rFonts w:ascii="Times New Roman" w:cs="Times New Roman" w:eastAsia="Times New Roman" w:hAnsi="Times New Roman"/>
          <w:i/>
          <w:iCs/>
          <w:sz w:val="20"/>
          <w:szCs w:val="20"/>
        </w:rPr>
        <w:t xml:space="preserve">Português língua de acolhimento: da formação docente à prática pedagógica na inclusão de migrantes</w:t>
      </w:r>
      <w:r>
        <w:rPr>
          <w:rFonts w:ascii="Times New Roman" w:cs="Times New Roman" w:eastAsia="Times New Roman" w:hAnsi="Times New Roman"/>
          <w:sz w:val="20"/>
          <w:szCs w:val="20"/>
        </w:rPr>
        <w:t xml:space="preserve"> (Mackenzie, 2025), orientada pela Profa. Dra. Regina Helena Pires de Brito.</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2026-07-18T20:12:50.133Z</dcterms:created>
  <dcterms:modified xsi:type="dcterms:W3CDTF">2026-07-18T20:12:50.133Z</dcterms:modified>
</cp:coreProperties>
</file>

<file path=docProps/custom.xml><?xml version="1.0" encoding="utf-8"?>
<Properties xmlns="http://schemas.openxmlformats.org/officeDocument/2006/custom-properties" xmlns:vt="http://schemas.openxmlformats.org/officeDocument/2006/docPropsVTypes"/>
</file>