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D1A" w:rsidRPr="00081D1A" w:rsidRDefault="00081D1A" w:rsidP="00081D1A">
      <w:pPr>
        <w:jc w:val="center"/>
        <w:rPr>
          <w:b/>
          <w:u w:val="single"/>
        </w:rPr>
      </w:pPr>
      <w:r w:rsidRPr="00081D1A">
        <w:rPr>
          <w:b/>
          <w:u w:val="single"/>
        </w:rPr>
        <w:t>MAIN FIGURES</w:t>
      </w:r>
    </w:p>
    <w:tbl>
      <w:tblPr>
        <w:tblW w:w="11060" w:type="dxa"/>
        <w:tblLook w:val="04A0" w:firstRow="1" w:lastRow="0" w:firstColumn="1" w:lastColumn="0" w:noHBand="0" w:noVBand="1"/>
      </w:tblPr>
      <w:tblGrid>
        <w:gridCol w:w="4400"/>
        <w:gridCol w:w="2220"/>
        <w:gridCol w:w="2220"/>
        <w:gridCol w:w="2220"/>
      </w:tblGrid>
      <w:tr w:rsidR="00E12D3A" w:rsidRPr="00E12D3A" w:rsidTr="00E12D3A">
        <w:trPr>
          <w:trHeight w:val="230"/>
        </w:trPr>
        <w:tc>
          <w:tcPr>
            <w:tcW w:w="11060" w:type="dxa"/>
            <w:gridSpan w:val="4"/>
            <w:vMerge w:val="restart"/>
            <w:tcBorders>
              <w:top w:val="nil"/>
              <w:left w:val="nil"/>
              <w:bottom w:val="single" w:sz="8" w:space="0" w:color="000000"/>
              <w:right w:val="nil"/>
            </w:tcBorders>
            <w:shd w:val="clear" w:color="auto" w:fill="auto"/>
            <w:vAlign w:val="center"/>
            <w:hideMark/>
          </w:tcPr>
          <w:p w:rsidR="00E12D3A" w:rsidRPr="00E12D3A" w:rsidRDefault="00E12D3A" w:rsidP="00114CE9">
            <w:pPr>
              <w:spacing w:after="0" w:line="240" w:lineRule="auto"/>
              <w:rPr>
                <w:rFonts w:ascii="Arial" w:eastAsia="Times New Roman" w:hAnsi="Arial" w:cs="Arial"/>
                <w:b/>
                <w:bCs/>
                <w:color w:val="000000"/>
                <w:sz w:val="20"/>
                <w:szCs w:val="20"/>
              </w:rPr>
            </w:pPr>
            <w:r w:rsidRPr="00E12D3A">
              <w:rPr>
                <w:rFonts w:ascii="Arial" w:eastAsia="Times New Roman" w:hAnsi="Arial" w:cs="Arial"/>
                <w:b/>
                <w:bCs/>
                <w:color w:val="000000"/>
                <w:sz w:val="20"/>
                <w:szCs w:val="20"/>
              </w:rPr>
              <w:t xml:space="preserve">Table 1. </w:t>
            </w:r>
            <w:r w:rsidRPr="00E12D3A">
              <w:rPr>
                <w:rFonts w:ascii="Arial" w:eastAsia="Times New Roman" w:hAnsi="Arial" w:cs="Arial"/>
                <w:color w:val="000000"/>
                <w:sz w:val="20"/>
                <w:szCs w:val="20"/>
              </w:rPr>
              <w:t xml:space="preserve">Baseline demographics of all LVAD patients, LVAD patients who underwent </w:t>
            </w:r>
            <w:r w:rsidR="00114CE9">
              <w:rPr>
                <w:rFonts w:ascii="Arial" w:eastAsia="Times New Roman" w:hAnsi="Arial" w:cs="Arial"/>
                <w:color w:val="000000"/>
                <w:sz w:val="20"/>
                <w:szCs w:val="20"/>
              </w:rPr>
              <w:t xml:space="preserve">OHT, </w:t>
            </w:r>
            <w:r w:rsidR="0041009C">
              <w:rPr>
                <w:rFonts w:ascii="Arial" w:eastAsia="Times New Roman" w:hAnsi="Arial" w:cs="Arial"/>
                <w:color w:val="000000"/>
                <w:sz w:val="20"/>
                <w:szCs w:val="20"/>
              </w:rPr>
              <w:t xml:space="preserve">and LVAD patients who did not undergo OHT. </w:t>
            </w:r>
          </w:p>
        </w:tc>
      </w:tr>
      <w:tr w:rsidR="00E12D3A" w:rsidRPr="00E12D3A" w:rsidTr="00E12D3A">
        <w:trPr>
          <w:trHeight w:val="230"/>
        </w:trPr>
        <w:tc>
          <w:tcPr>
            <w:tcW w:w="11060" w:type="dxa"/>
            <w:gridSpan w:val="4"/>
            <w:vMerge/>
            <w:tcBorders>
              <w:top w:val="nil"/>
              <w:left w:val="nil"/>
              <w:bottom w:val="single" w:sz="8" w:space="0" w:color="000000"/>
              <w:right w:val="nil"/>
            </w:tcBorders>
            <w:vAlign w:val="center"/>
            <w:hideMark/>
          </w:tcPr>
          <w:p w:rsidR="00E12D3A" w:rsidRPr="00E12D3A" w:rsidRDefault="00E12D3A" w:rsidP="00E12D3A">
            <w:pPr>
              <w:spacing w:after="0" w:line="240" w:lineRule="auto"/>
              <w:rPr>
                <w:rFonts w:ascii="Arial" w:eastAsia="Times New Roman" w:hAnsi="Arial" w:cs="Arial"/>
                <w:b/>
                <w:bCs/>
                <w:color w:val="000000"/>
                <w:sz w:val="20"/>
                <w:szCs w:val="20"/>
              </w:rPr>
            </w:pPr>
          </w:p>
        </w:tc>
      </w:tr>
      <w:tr w:rsidR="00E12D3A" w:rsidRPr="00E12D3A" w:rsidTr="00E12D3A">
        <w:trPr>
          <w:trHeight w:val="230"/>
        </w:trPr>
        <w:tc>
          <w:tcPr>
            <w:tcW w:w="4400" w:type="dxa"/>
            <w:vMerge w:val="restart"/>
            <w:tcBorders>
              <w:top w:val="nil"/>
              <w:left w:val="nil"/>
              <w:bottom w:val="nil"/>
              <w:right w:val="nil"/>
            </w:tcBorders>
            <w:shd w:val="clear" w:color="auto" w:fill="auto"/>
            <w:vAlign w:val="center"/>
            <w:hideMark/>
          </w:tcPr>
          <w:p w:rsidR="00E12D3A" w:rsidRPr="00E12D3A" w:rsidRDefault="00E12D3A" w:rsidP="00E12D3A">
            <w:pPr>
              <w:spacing w:after="0" w:line="240" w:lineRule="auto"/>
              <w:rPr>
                <w:rFonts w:ascii="Arial" w:eastAsia="Times New Roman" w:hAnsi="Arial" w:cs="Arial"/>
                <w:b/>
                <w:bCs/>
                <w:color w:val="000000"/>
                <w:sz w:val="20"/>
                <w:szCs w:val="20"/>
              </w:rPr>
            </w:pPr>
          </w:p>
        </w:tc>
        <w:tc>
          <w:tcPr>
            <w:tcW w:w="2220" w:type="dxa"/>
            <w:vMerge w:val="restart"/>
            <w:tcBorders>
              <w:top w:val="single" w:sz="8" w:space="0" w:color="auto"/>
              <w:left w:val="nil"/>
              <w:bottom w:val="single" w:sz="4" w:space="0" w:color="000000"/>
              <w:right w:val="nil"/>
            </w:tcBorders>
            <w:shd w:val="clear" w:color="auto" w:fill="auto"/>
            <w:vAlign w:val="center"/>
            <w:hideMark/>
          </w:tcPr>
          <w:p w:rsidR="00E12D3A" w:rsidRPr="00E12D3A" w:rsidRDefault="00114CE9" w:rsidP="00E12D3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All </w:t>
            </w:r>
            <w:r w:rsidR="00E12D3A" w:rsidRPr="00E12D3A">
              <w:rPr>
                <w:rFonts w:ascii="Arial" w:eastAsia="Times New Roman" w:hAnsi="Arial" w:cs="Arial"/>
                <w:b/>
                <w:bCs/>
                <w:color w:val="000000"/>
                <w:sz w:val="20"/>
                <w:szCs w:val="20"/>
              </w:rPr>
              <w:t>LVAD</w:t>
            </w:r>
            <w:r>
              <w:rPr>
                <w:rFonts w:ascii="Arial" w:eastAsia="Times New Roman" w:hAnsi="Arial" w:cs="Arial"/>
                <w:b/>
                <w:bCs/>
                <w:color w:val="000000"/>
                <w:sz w:val="20"/>
                <w:szCs w:val="20"/>
              </w:rPr>
              <w:t>s</w:t>
            </w:r>
            <w:r w:rsidR="00E12D3A" w:rsidRPr="00E12D3A">
              <w:rPr>
                <w:rFonts w:ascii="Arial" w:eastAsia="Times New Roman" w:hAnsi="Arial" w:cs="Arial"/>
                <w:b/>
                <w:bCs/>
                <w:color w:val="000000"/>
                <w:sz w:val="20"/>
                <w:szCs w:val="20"/>
              </w:rPr>
              <w:br/>
              <w:t>(n = 2200)</w:t>
            </w:r>
          </w:p>
        </w:tc>
        <w:tc>
          <w:tcPr>
            <w:tcW w:w="2220" w:type="dxa"/>
            <w:vMerge w:val="restart"/>
            <w:tcBorders>
              <w:top w:val="single" w:sz="8" w:space="0" w:color="auto"/>
              <w:left w:val="nil"/>
              <w:bottom w:val="single" w:sz="4" w:space="0" w:color="000000"/>
              <w:right w:val="nil"/>
            </w:tcBorders>
            <w:shd w:val="clear" w:color="auto" w:fill="auto"/>
            <w:vAlign w:val="center"/>
            <w:hideMark/>
          </w:tcPr>
          <w:p w:rsidR="00E12D3A" w:rsidRPr="00E12D3A" w:rsidRDefault="00093E54" w:rsidP="00093E5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OHT-</w:t>
            </w:r>
            <w:r w:rsidR="00E12D3A" w:rsidRPr="00E12D3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2036</w:t>
            </w:r>
            <w:r w:rsidR="00E12D3A" w:rsidRPr="00E12D3A">
              <w:rPr>
                <w:rFonts w:ascii="Arial" w:eastAsia="Times New Roman" w:hAnsi="Arial" w:cs="Arial"/>
                <w:b/>
                <w:bCs/>
                <w:color w:val="000000"/>
                <w:sz w:val="20"/>
                <w:szCs w:val="20"/>
              </w:rPr>
              <w:t>)</w:t>
            </w:r>
          </w:p>
        </w:tc>
        <w:tc>
          <w:tcPr>
            <w:tcW w:w="2220" w:type="dxa"/>
            <w:vMerge w:val="restart"/>
            <w:tcBorders>
              <w:top w:val="single" w:sz="8" w:space="0" w:color="auto"/>
              <w:left w:val="nil"/>
              <w:bottom w:val="single" w:sz="4" w:space="0" w:color="000000"/>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b/>
                <w:bCs/>
                <w:color w:val="000000"/>
                <w:sz w:val="20"/>
                <w:szCs w:val="20"/>
              </w:rPr>
            </w:pPr>
            <w:r w:rsidRPr="00E12D3A">
              <w:rPr>
                <w:rFonts w:ascii="Arial" w:eastAsia="Times New Roman" w:hAnsi="Arial" w:cs="Arial"/>
                <w:b/>
                <w:bCs/>
                <w:color w:val="000000"/>
                <w:sz w:val="20"/>
                <w:szCs w:val="20"/>
              </w:rPr>
              <w:t xml:space="preserve">OHT+ </w:t>
            </w:r>
            <w:r w:rsidRPr="00E12D3A">
              <w:rPr>
                <w:rFonts w:ascii="Arial" w:eastAsia="Times New Roman" w:hAnsi="Arial" w:cs="Arial"/>
                <w:b/>
                <w:bCs/>
                <w:color w:val="000000"/>
                <w:sz w:val="20"/>
                <w:szCs w:val="20"/>
              </w:rPr>
              <w:br/>
              <w:t>(n = 164)</w:t>
            </w:r>
          </w:p>
        </w:tc>
      </w:tr>
      <w:tr w:rsidR="00E12D3A" w:rsidRPr="00E12D3A" w:rsidTr="00E12D3A">
        <w:trPr>
          <w:trHeight w:val="230"/>
        </w:trPr>
        <w:tc>
          <w:tcPr>
            <w:tcW w:w="4400" w:type="dxa"/>
            <w:vMerge/>
            <w:tcBorders>
              <w:top w:val="nil"/>
              <w:left w:val="nil"/>
              <w:bottom w:val="nil"/>
              <w:right w:val="nil"/>
            </w:tcBorders>
            <w:vAlign w:val="center"/>
            <w:hideMark/>
          </w:tcPr>
          <w:p w:rsidR="00E12D3A" w:rsidRPr="00E12D3A" w:rsidRDefault="00E12D3A" w:rsidP="00E12D3A">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E12D3A" w:rsidRPr="00E12D3A" w:rsidRDefault="00E12D3A" w:rsidP="00E12D3A">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E12D3A" w:rsidRPr="00E12D3A" w:rsidRDefault="00E12D3A" w:rsidP="00E12D3A">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E12D3A" w:rsidRPr="00E12D3A" w:rsidRDefault="00E12D3A" w:rsidP="00E12D3A">
            <w:pPr>
              <w:spacing w:after="0" w:line="240" w:lineRule="auto"/>
              <w:rPr>
                <w:rFonts w:ascii="Arial" w:eastAsia="Times New Roman" w:hAnsi="Arial" w:cs="Arial"/>
                <w:b/>
                <w:bCs/>
                <w:color w:val="000000"/>
                <w:sz w:val="20"/>
                <w:szCs w:val="20"/>
              </w:rPr>
            </w:pPr>
          </w:p>
        </w:tc>
      </w:tr>
      <w:tr w:rsidR="00E12D3A" w:rsidRPr="00E12D3A" w:rsidTr="00E12D3A">
        <w:trPr>
          <w:trHeight w:val="219"/>
        </w:trPr>
        <w:tc>
          <w:tcPr>
            <w:tcW w:w="4400" w:type="dxa"/>
            <w:tcBorders>
              <w:top w:val="single" w:sz="4" w:space="0" w:color="auto"/>
              <w:left w:val="nil"/>
              <w:bottom w:val="nil"/>
              <w:right w:val="nil"/>
            </w:tcBorders>
            <w:shd w:val="clear" w:color="auto" w:fill="auto"/>
            <w:vAlign w:val="center"/>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Mortality, n (%)</w:t>
            </w:r>
          </w:p>
        </w:tc>
        <w:tc>
          <w:tcPr>
            <w:tcW w:w="2220" w:type="dxa"/>
            <w:tcBorders>
              <w:top w:val="single" w:sz="4" w:space="0" w:color="auto"/>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590 (26.5) </w:t>
            </w:r>
          </w:p>
        </w:tc>
        <w:tc>
          <w:tcPr>
            <w:tcW w:w="2220" w:type="dxa"/>
            <w:tcBorders>
              <w:top w:val="nil"/>
              <w:left w:val="nil"/>
              <w:bottom w:val="nil"/>
              <w:right w:val="nil"/>
            </w:tcBorders>
            <w:shd w:val="clear" w:color="auto" w:fill="auto"/>
            <w:vAlign w:val="center"/>
            <w:hideMark/>
          </w:tcPr>
          <w:p w:rsidR="00E12D3A" w:rsidRPr="00093E54" w:rsidRDefault="0041009C" w:rsidP="0041009C">
            <w:pPr>
              <w:spacing w:after="0" w:line="240" w:lineRule="auto"/>
              <w:jc w:val="center"/>
              <w:rPr>
                <w:rFonts w:ascii="Arial" w:eastAsia="Times New Roman" w:hAnsi="Arial" w:cs="Arial"/>
                <w:b/>
                <w:color w:val="000000"/>
                <w:sz w:val="20"/>
                <w:szCs w:val="20"/>
              </w:rPr>
            </w:pPr>
            <w:r w:rsidRPr="0041009C">
              <w:rPr>
                <w:rFonts w:ascii="Arial" w:eastAsia="Times New Roman" w:hAnsi="Arial" w:cs="Arial"/>
                <w:color w:val="000000"/>
                <w:sz w:val="20"/>
                <w:szCs w:val="20"/>
              </w:rPr>
              <w:t>564</w:t>
            </w:r>
            <w:r w:rsidR="00E12D3A" w:rsidRPr="00093E54">
              <w:rPr>
                <w:rFonts w:ascii="Arial" w:eastAsia="Times New Roman" w:hAnsi="Arial" w:cs="Arial"/>
                <w:b/>
                <w:color w:val="000000"/>
                <w:sz w:val="20"/>
                <w:szCs w:val="20"/>
              </w:rPr>
              <w:t xml:space="preserve"> </w:t>
            </w:r>
            <w:r w:rsidR="00E12D3A" w:rsidRPr="0041009C">
              <w:rPr>
                <w:rFonts w:ascii="Arial" w:eastAsia="Times New Roman" w:hAnsi="Arial" w:cs="Arial"/>
                <w:color w:val="000000"/>
                <w:sz w:val="20"/>
                <w:szCs w:val="20"/>
              </w:rPr>
              <w:t>(</w:t>
            </w:r>
            <w:r w:rsidRPr="0041009C">
              <w:rPr>
                <w:rFonts w:ascii="Arial" w:eastAsia="Times New Roman" w:hAnsi="Arial" w:cs="Arial"/>
                <w:color w:val="000000"/>
                <w:sz w:val="20"/>
                <w:szCs w:val="20"/>
              </w:rPr>
              <w:t>27.3</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26 (15.9)</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Length of stay, mean ± SD</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40.5  ± 38.9</w:t>
            </w:r>
          </w:p>
        </w:tc>
        <w:tc>
          <w:tcPr>
            <w:tcW w:w="2220" w:type="dxa"/>
            <w:tcBorders>
              <w:top w:val="nil"/>
              <w:left w:val="nil"/>
              <w:bottom w:val="nil"/>
              <w:right w:val="nil"/>
            </w:tcBorders>
            <w:shd w:val="clear" w:color="auto" w:fill="auto"/>
            <w:vAlign w:val="center"/>
            <w:hideMark/>
          </w:tcPr>
          <w:p w:rsidR="00E12D3A" w:rsidRPr="00093E54" w:rsidRDefault="0041009C" w:rsidP="0041009C">
            <w:pPr>
              <w:spacing w:after="0" w:line="240" w:lineRule="auto"/>
              <w:jc w:val="center"/>
              <w:rPr>
                <w:rFonts w:ascii="Arial" w:eastAsia="Times New Roman" w:hAnsi="Arial" w:cs="Arial"/>
                <w:b/>
                <w:color w:val="000000"/>
                <w:sz w:val="20"/>
                <w:szCs w:val="20"/>
              </w:rPr>
            </w:pPr>
            <w:r>
              <w:rPr>
                <w:rFonts w:ascii="Arial" w:eastAsia="Times New Roman" w:hAnsi="Arial" w:cs="Arial"/>
                <w:color w:val="000000"/>
                <w:sz w:val="20"/>
                <w:szCs w:val="20"/>
              </w:rPr>
              <w:t>37.</w:t>
            </w:r>
            <w:r w:rsidRPr="0041009C">
              <w:rPr>
                <w:rFonts w:ascii="Arial" w:eastAsia="Times New Roman" w:hAnsi="Arial" w:cs="Arial"/>
                <w:color w:val="000000"/>
                <w:sz w:val="20"/>
                <w:szCs w:val="20"/>
              </w:rPr>
              <w:t xml:space="preserve">1 </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34.6</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82.8 ± 59.3</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Age, mean ± SD</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53.4 ± 13.7</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 xml:space="preserve">55.4 </w:t>
            </w:r>
            <w:r w:rsidR="00E12D3A" w:rsidRPr="0041009C">
              <w:rPr>
                <w:rFonts w:ascii="Arial" w:eastAsia="Times New Roman" w:hAnsi="Arial" w:cs="Arial"/>
                <w:color w:val="000000"/>
                <w:sz w:val="20"/>
                <w:szCs w:val="20"/>
              </w:rPr>
              <w:t>± 13.</w:t>
            </w:r>
            <w:r w:rsidRPr="0041009C">
              <w:rPr>
                <w:rFonts w:ascii="Arial" w:eastAsia="Times New Roman" w:hAnsi="Arial" w:cs="Arial"/>
                <w:color w:val="000000"/>
                <w:sz w:val="20"/>
                <w:szCs w:val="20"/>
              </w:rPr>
              <w:t>2</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48.2 ± 13.5</w:t>
            </w:r>
          </w:p>
        </w:tc>
      </w:tr>
      <w:tr w:rsidR="00E12D3A" w:rsidRPr="00E12D3A" w:rsidTr="00E12D3A">
        <w:trPr>
          <w:trHeight w:val="219"/>
        </w:trPr>
        <w:tc>
          <w:tcPr>
            <w:tcW w:w="11060" w:type="dxa"/>
            <w:gridSpan w:val="4"/>
            <w:tcBorders>
              <w:top w:val="nil"/>
              <w:left w:val="nil"/>
              <w:bottom w:val="nil"/>
              <w:right w:val="nil"/>
            </w:tcBorders>
            <w:shd w:val="clear" w:color="auto" w:fill="auto"/>
            <w:vAlign w:val="center"/>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Sex, n (%)</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Male</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1659 (75.4)</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511</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(25.1)</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134 (81.7)</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Female</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541 (24.6)</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1525</w:t>
            </w:r>
            <w:r w:rsidR="00E12D3A" w:rsidRPr="0041009C">
              <w:rPr>
                <w:rFonts w:ascii="Arial" w:eastAsia="Times New Roman" w:hAnsi="Arial" w:cs="Arial"/>
                <w:color w:val="000000"/>
                <w:sz w:val="20"/>
                <w:szCs w:val="20"/>
              </w:rPr>
              <w:t xml:space="preserve"> (7</w:t>
            </w:r>
            <w:r w:rsidRPr="0041009C">
              <w:rPr>
                <w:rFonts w:ascii="Arial" w:eastAsia="Times New Roman" w:hAnsi="Arial" w:cs="Arial"/>
                <w:color w:val="000000"/>
                <w:sz w:val="20"/>
                <w:szCs w:val="20"/>
              </w:rPr>
              <w:t>4</w:t>
            </w:r>
            <w:r w:rsidR="00E12D3A" w:rsidRPr="0041009C">
              <w:rPr>
                <w:rFonts w:ascii="Arial" w:eastAsia="Times New Roman" w:hAnsi="Arial" w:cs="Arial"/>
                <w:color w:val="000000"/>
                <w:sz w:val="20"/>
                <w:szCs w:val="20"/>
              </w:rPr>
              <w:t>.9)</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 (18.3)</w:t>
            </w:r>
          </w:p>
        </w:tc>
      </w:tr>
      <w:tr w:rsidR="00E12D3A" w:rsidRPr="00E12D3A" w:rsidTr="00E12D3A">
        <w:trPr>
          <w:trHeight w:val="219"/>
        </w:trPr>
        <w:tc>
          <w:tcPr>
            <w:tcW w:w="11060" w:type="dxa"/>
            <w:gridSpan w:val="4"/>
            <w:tcBorders>
              <w:top w:val="nil"/>
              <w:left w:val="nil"/>
              <w:bottom w:val="nil"/>
              <w:right w:val="nil"/>
            </w:tcBorders>
            <w:shd w:val="clear" w:color="auto" w:fill="auto"/>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Race, n (%)</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White</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1274 (57.9)</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1185</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58</w:t>
            </w:r>
            <w:r w:rsidR="00E12D3A" w:rsidRPr="0041009C">
              <w:rPr>
                <w:rFonts w:ascii="Arial" w:eastAsia="Times New Roman" w:hAnsi="Arial" w:cs="Arial"/>
                <w:color w:val="000000"/>
                <w:sz w:val="20"/>
                <w:szCs w:val="20"/>
              </w:rPr>
              <w:t>.</w:t>
            </w:r>
            <w:r w:rsidRPr="0041009C">
              <w:rPr>
                <w:rFonts w:ascii="Arial" w:eastAsia="Times New Roman" w:hAnsi="Arial" w:cs="Arial"/>
                <w:color w:val="000000"/>
                <w:sz w:val="20"/>
                <w:szCs w:val="20"/>
              </w:rPr>
              <w:t>2</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89 (54.3)</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Black</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352 (16.0)</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330</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16.2</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 (13.4)</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Hispanic</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142 (6.5)</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125</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6.1</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(10.4)</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Asian/Pacific Islander</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2.2</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Native American</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(0.2)</w:t>
            </w:r>
          </w:p>
        </w:tc>
        <w:tc>
          <w:tcPr>
            <w:tcW w:w="2220" w:type="dxa"/>
            <w:tcBorders>
              <w:top w:val="nil"/>
              <w:left w:val="nil"/>
              <w:bottom w:val="nil"/>
              <w:right w:val="nil"/>
            </w:tcBorders>
            <w:shd w:val="clear" w:color="auto" w:fill="auto"/>
            <w:vAlign w:val="center"/>
            <w:hideMark/>
          </w:tcPr>
          <w:p w:rsidR="00E12D3A" w:rsidRPr="0041009C" w:rsidRDefault="0041009C" w:rsidP="00E12D3A">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w:t>
            </w:r>
            <w:r w:rsidR="00E12D3A" w:rsidRPr="0041009C">
              <w:rPr>
                <w:rFonts w:ascii="Arial" w:eastAsia="Times New Roman" w:hAnsi="Arial" w:cs="Arial"/>
                <w:color w:val="000000"/>
                <w:sz w:val="20"/>
                <w:szCs w:val="20"/>
              </w:rPr>
              <w:t xml:space="preserve"> (0.0)</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Other</w:t>
            </w:r>
            <w:r w:rsidRPr="00E12D3A">
              <w:rPr>
                <w:rFonts w:ascii="Calibri" w:eastAsia="Times New Roman" w:hAnsi="Calibri" w:cs="Arial"/>
                <w:color w:val="000000"/>
                <w:sz w:val="20"/>
                <w:szCs w:val="20"/>
              </w:rPr>
              <w:t>ǂ</w:t>
            </w:r>
            <w:r w:rsidRPr="00E12D3A">
              <w:rPr>
                <w:rFonts w:ascii="Arial" w:eastAsia="Times New Roman" w:hAnsi="Arial" w:cs="Arial"/>
                <w:color w:val="000000"/>
                <w:sz w:val="20"/>
                <w:szCs w:val="20"/>
              </w:rPr>
              <w:t xml:space="preserve"> or unknown*</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376 (17.1)</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347</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17.0</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29 (17.7)</w:t>
            </w:r>
          </w:p>
        </w:tc>
      </w:tr>
      <w:tr w:rsidR="00E12D3A" w:rsidRPr="00E12D3A" w:rsidTr="00E12D3A">
        <w:trPr>
          <w:trHeight w:val="219"/>
        </w:trPr>
        <w:tc>
          <w:tcPr>
            <w:tcW w:w="11060" w:type="dxa"/>
            <w:gridSpan w:val="4"/>
            <w:tcBorders>
              <w:top w:val="nil"/>
              <w:left w:val="nil"/>
              <w:bottom w:val="nil"/>
              <w:right w:val="nil"/>
            </w:tcBorders>
            <w:shd w:val="clear" w:color="auto" w:fill="auto"/>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Median household income, n (%)</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$1-24,999</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475 (21.6)</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447</w:t>
            </w:r>
            <w:r w:rsidR="00E12D3A" w:rsidRPr="0041009C">
              <w:rPr>
                <w:rFonts w:ascii="Arial" w:eastAsia="Times New Roman" w:hAnsi="Arial" w:cs="Arial"/>
                <w:color w:val="000000"/>
                <w:sz w:val="20"/>
                <w:szCs w:val="20"/>
              </w:rPr>
              <w:t xml:space="preserve"> (</w:t>
            </w:r>
            <w:r w:rsidRPr="0041009C">
              <w:rPr>
                <w:rFonts w:ascii="Arial" w:eastAsia="Times New Roman" w:hAnsi="Arial" w:cs="Arial"/>
                <w:color w:val="000000"/>
                <w:sz w:val="20"/>
                <w:szCs w:val="20"/>
              </w:rPr>
              <w:t>22.0</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28 (17.1)</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$25,000-34,999</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491 (22.3)</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 xml:space="preserve">454 </w:t>
            </w:r>
            <w:r w:rsidR="00E12D3A" w:rsidRPr="0041009C">
              <w:rPr>
                <w:rFonts w:ascii="Arial" w:eastAsia="Times New Roman" w:hAnsi="Arial" w:cs="Arial"/>
                <w:color w:val="000000"/>
                <w:sz w:val="20"/>
                <w:szCs w:val="20"/>
              </w:rPr>
              <w:t>(</w:t>
            </w:r>
            <w:r w:rsidRPr="0041009C">
              <w:rPr>
                <w:rFonts w:ascii="Arial" w:eastAsia="Times New Roman" w:hAnsi="Arial" w:cs="Arial"/>
                <w:color w:val="000000"/>
                <w:sz w:val="20"/>
                <w:szCs w:val="20"/>
              </w:rPr>
              <w:t>22.3</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 (22.6)</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$35,000-44,999</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552 (25.1)</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509</w:t>
            </w:r>
            <w:r w:rsidR="00E12D3A" w:rsidRPr="0041009C">
              <w:rPr>
                <w:rFonts w:ascii="Arial" w:eastAsia="Times New Roman" w:hAnsi="Arial" w:cs="Arial"/>
                <w:color w:val="000000"/>
                <w:sz w:val="20"/>
                <w:szCs w:val="20"/>
              </w:rPr>
              <w:t xml:space="preserve"> (2</w:t>
            </w:r>
            <w:r w:rsidRPr="0041009C">
              <w:rPr>
                <w:rFonts w:ascii="Arial" w:eastAsia="Times New Roman" w:hAnsi="Arial" w:cs="Arial"/>
                <w:color w:val="000000"/>
                <w:sz w:val="20"/>
                <w:szCs w:val="20"/>
              </w:rPr>
              <w:t>5.0</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43 (26.2)</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$45,000 or more</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631 (28.7)</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579</w:t>
            </w:r>
            <w:r w:rsidR="00E12D3A" w:rsidRPr="0041009C">
              <w:rPr>
                <w:rFonts w:ascii="Arial" w:eastAsia="Times New Roman" w:hAnsi="Arial" w:cs="Arial"/>
                <w:color w:val="000000"/>
                <w:sz w:val="20"/>
                <w:szCs w:val="20"/>
              </w:rPr>
              <w:t xml:space="preserve"> (28.</w:t>
            </w:r>
            <w:r w:rsidRPr="0041009C">
              <w:rPr>
                <w:rFonts w:ascii="Arial" w:eastAsia="Times New Roman" w:hAnsi="Arial" w:cs="Arial"/>
                <w:color w:val="000000"/>
                <w:sz w:val="20"/>
                <w:szCs w:val="20"/>
              </w:rPr>
              <w:t>4</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52 (31.7)</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47</w:t>
            </w:r>
            <w:r w:rsidR="00E12D3A" w:rsidRPr="0041009C">
              <w:rPr>
                <w:rFonts w:ascii="Arial" w:eastAsia="Times New Roman" w:hAnsi="Arial" w:cs="Arial"/>
                <w:color w:val="000000"/>
                <w:sz w:val="20"/>
                <w:szCs w:val="20"/>
              </w:rPr>
              <w:t xml:space="preserve"> (2.</w:t>
            </w:r>
            <w:r w:rsidRPr="0041009C">
              <w:rPr>
                <w:rFonts w:ascii="Arial" w:eastAsia="Times New Roman" w:hAnsi="Arial" w:cs="Arial"/>
                <w:color w:val="000000"/>
                <w:sz w:val="20"/>
                <w:szCs w:val="20"/>
              </w:rPr>
              <w:t>3</w:t>
            </w:r>
            <w:r w:rsidR="00E12D3A"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 (2.4)</w:t>
            </w:r>
          </w:p>
        </w:tc>
      </w:tr>
      <w:tr w:rsidR="00E12D3A" w:rsidRPr="00E12D3A" w:rsidTr="00E12D3A">
        <w:trPr>
          <w:trHeight w:val="219"/>
        </w:trPr>
        <w:tc>
          <w:tcPr>
            <w:tcW w:w="11060" w:type="dxa"/>
            <w:gridSpan w:val="4"/>
            <w:tcBorders>
              <w:top w:val="nil"/>
              <w:left w:val="nil"/>
              <w:bottom w:val="nil"/>
              <w:right w:val="nil"/>
            </w:tcBorders>
            <w:shd w:val="clear" w:color="auto" w:fill="auto"/>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Comorbidities</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Diabetes</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392 (17.8)</w:t>
            </w:r>
          </w:p>
        </w:tc>
        <w:tc>
          <w:tcPr>
            <w:tcW w:w="2220" w:type="dxa"/>
            <w:tcBorders>
              <w:top w:val="nil"/>
              <w:left w:val="nil"/>
              <w:bottom w:val="nil"/>
              <w:right w:val="nil"/>
            </w:tcBorders>
            <w:shd w:val="clear" w:color="auto" w:fill="auto"/>
            <w:vAlign w:val="center"/>
            <w:hideMark/>
          </w:tcPr>
          <w:p w:rsidR="00E12D3A" w:rsidRPr="00183AE0" w:rsidRDefault="00183AE0" w:rsidP="00183AE0">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373</w:t>
            </w:r>
            <w:r w:rsidR="00E12D3A" w:rsidRPr="00183AE0">
              <w:rPr>
                <w:rFonts w:ascii="Arial" w:eastAsia="Times New Roman" w:hAnsi="Arial" w:cs="Arial"/>
                <w:color w:val="000000"/>
                <w:sz w:val="20"/>
                <w:szCs w:val="20"/>
              </w:rPr>
              <w:t xml:space="preserve"> (</w:t>
            </w:r>
            <w:r w:rsidRPr="00183AE0">
              <w:rPr>
                <w:rFonts w:ascii="Arial" w:eastAsia="Times New Roman" w:hAnsi="Arial" w:cs="Arial"/>
                <w:color w:val="000000"/>
                <w:sz w:val="20"/>
                <w:szCs w:val="20"/>
              </w:rPr>
              <w:t>18.3</w:t>
            </w:r>
            <w:r w:rsidR="00E12D3A" w:rsidRPr="00183AE0">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 (11.6)</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Hyperlipidemia</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310 (14.1)</w:t>
            </w:r>
          </w:p>
        </w:tc>
        <w:tc>
          <w:tcPr>
            <w:tcW w:w="2220" w:type="dxa"/>
            <w:tcBorders>
              <w:top w:val="nil"/>
              <w:left w:val="nil"/>
              <w:bottom w:val="nil"/>
              <w:right w:val="nil"/>
            </w:tcBorders>
            <w:shd w:val="clear" w:color="auto" w:fill="auto"/>
            <w:vAlign w:val="center"/>
            <w:hideMark/>
          </w:tcPr>
          <w:p w:rsidR="00E12D3A" w:rsidRPr="00183AE0" w:rsidRDefault="00183AE0" w:rsidP="00183AE0">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297</w:t>
            </w:r>
            <w:r w:rsidR="00E12D3A" w:rsidRPr="00183AE0">
              <w:rPr>
                <w:rFonts w:ascii="Arial" w:eastAsia="Times New Roman" w:hAnsi="Arial" w:cs="Arial"/>
                <w:color w:val="000000"/>
                <w:sz w:val="20"/>
                <w:szCs w:val="20"/>
              </w:rPr>
              <w:t xml:space="preserve"> (1</w:t>
            </w:r>
            <w:r w:rsidRPr="00183AE0">
              <w:rPr>
                <w:rFonts w:ascii="Arial" w:eastAsia="Times New Roman" w:hAnsi="Arial" w:cs="Arial"/>
                <w:color w:val="000000"/>
                <w:sz w:val="20"/>
                <w:szCs w:val="20"/>
              </w:rPr>
              <w:t>4.6</w:t>
            </w:r>
            <w:r w:rsidR="00E12D3A" w:rsidRPr="00183AE0">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 (7.9)</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Hypertension</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301 (13.7)</w:t>
            </w:r>
          </w:p>
        </w:tc>
        <w:tc>
          <w:tcPr>
            <w:tcW w:w="2220" w:type="dxa"/>
            <w:tcBorders>
              <w:top w:val="nil"/>
              <w:left w:val="nil"/>
              <w:bottom w:val="nil"/>
              <w:right w:val="nil"/>
            </w:tcBorders>
            <w:shd w:val="clear" w:color="auto" w:fill="auto"/>
            <w:vAlign w:val="center"/>
            <w:hideMark/>
          </w:tcPr>
          <w:p w:rsidR="00E12D3A" w:rsidRPr="00183AE0" w:rsidRDefault="00183AE0" w:rsidP="00183AE0">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291</w:t>
            </w:r>
            <w:r w:rsidR="00E12D3A" w:rsidRPr="00183AE0">
              <w:rPr>
                <w:rFonts w:ascii="Arial" w:eastAsia="Times New Roman" w:hAnsi="Arial" w:cs="Arial"/>
                <w:color w:val="000000"/>
                <w:sz w:val="20"/>
                <w:szCs w:val="20"/>
              </w:rPr>
              <w:t xml:space="preserve"> (1</w:t>
            </w:r>
            <w:r w:rsidRPr="00183AE0">
              <w:rPr>
                <w:rFonts w:ascii="Arial" w:eastAsia="Times New Roman" w:hAnsi="Arial" w:cs="Arial"/>
                <w:color w:val="000000"/>
                <w:sz w:val="20"/>
                <w:szCs w:val="20"/>
              </w:rPr>
              <w:t>4.3</w:t>
            </w:r>
            <w:r w:rsidR="00E12D3A" w:rsidRPr="00183AE0">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10 (6.1)</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History of smoking</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144 (6.5)</w:t>
            </w:r>
          </w:p>
        </w:tc>
        <w:tc>
          <w:tcPr>
            <w:tcW w:w="2220" w:type="dxa"/>
            <w:tcBorders>
              <w:top w:val="nil"/>
              <w:left w:val="nil"/>
              <w:bottom w:val="nil"/>
              <w:right w:val="nil"/>
            </w:tcBorders>
            <w:shd w:val="clear" w:color="auto" w:fill="auto"/>
            <w:vAlign w:val="center"/>
            <w:hideMark/>
          </w:tcPr>
          <w:p w:rsidR="00E12D3A" w:rsidRPr="00183AE0" w:rsidRDefault="00183AE0" w:rsidP="00183AE0">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137</w:t>
            </w:r>
            <w:r w:rsidR="00E12D3A" w:rsidRPr="00183AE0">
              <w:rPr>
                <w:rFonts w:ascii="Arial" w:eastAsia="Times New Roman" w:hAnsi="Arial" w:cs="Arial"/>
                <w:color w:val="000000"/>
                <w:sz w:val="20"/>
                <w:szCs w:val="20"/>
              </w:rPr>
              <w:t xml:space="preserve"> (</w:t>
            </w:r>
            <w:r w:rsidRPr="00183AE0">
              <w:rPr>
                <w:rFonts w:ascii="Arial" w:eastAsia="Times New Roman" w:hAnsi="Arial" w:cs="Arial"/>
                <w:color w:val="000000"/>
                <w:sz w:val="20"/>
                <w:szCs w:val="20"/>
              </w:rPr>
              <w:t>6.7</w:t>
            </w:r>
            <w:r w:rsidR="00E12D3A" w:rsidRPr="00183AE0">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E12D3A" w:rsidRPr="00E12D3A" w:rsidTr="00E12D3A">
        <w:trPr>
          <w:trHeight w:val="219"/>
        </w:trPr>
        <w:tc>
          <w:tcPr>
            <w:tcW w:w="4400" w:type="dxa"/>
            <w:tcBorders>
              <w:top w:val="nil"/>
              <w:left w:val="nil"/>
              <w:bottom w:val="nil"/>
              <w:right w:val="nil"/>
            </w:tcBorders>
            <w:shd w:val="clear" w:color="auto" w:fill="auto"/>
            <w:vAlign w:val="bottom"/>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BMI </w:t>
            </w:r>
            <w:r w:rsidRPr="00E12D3A">
              <w:rPr>
                <w:rFonts w:ascii="Calibri" w:eastAsia="Times New Roman" w:hAnsi="Calibri" w:cs="Arial"/>
                <w:color w:val="000000"/>
                <w:sz w:val="20"/>
                <w:szCs w:val="20"/>
              </w:rPr>
              <w:t>≥</w:t>
            </w:r>
            <w:r w:rsidRPr="00E12D3A">
              <w:rPr>
                <w:rFonts w:ascii="Arial" w:eastAsia="Times New Roman" w:hAnsi="Arial" w:cs="Arial"/>
                <w:color w:val="000000"/>
                <w:sz w:val="20"/>
                <w:szCs w:val="20"/>
              </w:rPr>
              <w:t xml:space="preserve"> 30 kg/m</w:t>
            </w:r>
            <w:r w:rsidRPr="00E12D3A">
              <w:rPr>
                <w:rFonts w:ascii="Arial" w:eastAsia="Times New Roman" w:hAnsi="Arial" w:cs="Arial"/>
                <w:color w:val="000000"/>
                <w:sz w:val="20"/>
                <w:szCs w:val="20"/>
                <w:vertAlign w:val="superscript"/>
              </w:rPr>
              <w:t>2</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96 (4.4)</w:t>
            </w:r>
          </w:p>
        </w:tc>
        <w:tc>
          <w:tcPr>
            <w:tcW w:w="2220" w:type="dxa"/>
            <w:tcBorders>
              <w:top w:val="nil"/>
              <w:left w:val="nil"/>
              <w:bottom w:val="nil"/>
              <w:right w:val="nil"/>
            </w:tcBorders>
            <w:shd w:val="clear" w:color="auto" w:fill="auto"/>
            <w:vAlign w:val="center"/>
            <w:hideMark/>
          </w:tcPr>
          <w:p w:rsidR="00E12D3A" w:rsidRPr="00183AE0" w:rsidRDefault="00183AE0" w:rsidP="00183AE0">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96</w:t>
            </w:r>
            <w:r w:rsidR="00E12D3A" w:rsidRPr="00183AE0">
              <w:rPr>
                <w:rFonts w:ascii="Arial" w:eastAsia="Times New Roman" w:hAnsi="Arial" w:cs="Arial"/>
                <w:color w:val="000000"/>
                <w:sz w:val="20"/>
                <w:szCs w:val="20"/>
              </w:rPr>
              <w:t xml:space="preserve"> (4.</w:t>
            </w:r>
            <w:r w:rsidRPr="00183AE0">
              <w:rPr>
                <w:rFonts w:ascii="Arial" w:eastAsia="Times New Roman" w:hAnsi="Arial" w:cs="Arial"/>
                <w:color w:val="000000"/>
                <w:sz w:val="20"/>
                <w:szCs w:val="20"/>
              </w:rPr>
              <w:t>7</w:t>
            </w:r>
            <w:r w:rsidR="00E12D3A" w:rsidRPr="00183AE0">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Number of comorbid diagnosis, mean ± SD</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 ± 2.9</w:t>
            </w:r>
          </w:p>
        </w:tc>
        <w:tc>
          <w:tcPr>
            <w:tcW w:w="2220" w:type="dxa"/>
            <w:tcBorders>
              <w:top w:val="nil"/>
              <w:left w:val="nil"/>
              <w:bottom w:val="nil"/>
              <w:right w:val="nil"/>
            </w:tcBorders>
            <w:shd w:val="clear" w:color="auto" w:fill="auto"/>
            <w:vAlign w:val="center"/>
            <w:hideMark/>
          </w:tcPr>
          <w:p w:rsidR="00E12D3A" w:rsidRPr="0041009C" w:rsidRDefault="0041009C" w:rsidP="0041009C">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12.8</w:t>
            </w:r>
            <w:r w:rsidR="00E12D3A" w:rsidRPr="0041009C">
              <w:rPr>
                <w:rFonts w:ascii="Arial" w:eastAsia="Times New Roman" w:hAnsi="Arial" w:cs="Arial"/>
                <w:color w:val="000000"/>
                <w:sz w:val="20"/>
                <w:szCs w:val="20"/>
              </w:rPr>
              <w:t xml:space="preserve"> ± 2.</w:t>
            </w:r>
            <w:r w:rsidRPr="0041009C">
              <w:rPr>
                <w:rFonts w:ascii="Arial" w:eastAsia="Times New Roman" w:hAnsi="Arial" w:cs="Arial"/>
                <w:color w:val="000000"/>
                <w:sz w:val="20"/>
                <w:szCs w:val="20"/>
              </w:rPr>
              <w:t>9</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12.3 ± 3.1</w:t>
            </w:r>
          </w:p>
        </w:tc>
      </w:tr>
      <w:tr w:rsidR="00E12D3A" w:rsidRPr="00E12D3A" w:rsidTr="00E12D3A">
        <w:trPr>
          <w:trHeight w:val="219"/>
        </w:trPr>
        <w:tc>
          <w:tcPr>
            <w:tcW w:w="11060" w:type="dxa"/>
            <w:gridSpan w:val="4"/>
            <w:tcBorders>
              <w:top w:val="nil"/>
              <w:left w:val="nil"/>
              <w:bottom w:val="nil"/>
              <w:right w:val="nil"/>
            </w:tcBorders>
            <w:shd w:val="clear" w:color="auto" w:fill="auto"/>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Location of hospital, n (%)</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Rural</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(0.8)</w:t>
            </w:r>
          </w:p>
        </w:tc>
        <w:tc>
          <w:tcPr>
            <w:tcW w:w="2220" w:type="dxa"/>
            <w:tcBorders>
              <w:top w:val="nil"/>
              <w:left w:val="nil"/>
              <w:bottom w:val="nil"/>
              <w:right w:val="nil"/>
            </w:tcBorders>
            <w:shd w:val="clear" w:color="auto" w:fill="auto"/>
            <w:vAlign w:val="center"/>
            <w:hideMark/>
          </w:tcPr>
          <w:p w:rsidR="00E12D3A" w:rsidRPr="00127DD5" w:rsidRDefault="0041009C"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w:t>
            </w:r>
            <w:r w:rsidR="00E12D3A" w:rsidRPr="00127DD5">
              <w:rPr>
                <w:rFonts w:ascii="Arial" w:eastAsia="Times New Roman" w:hAnsi="Arial" w:cs="Arial"/>
                <w:color w:val="000000"/>
                <w:sz w:val="20"/>
                <w:szCs w:val="20"/>
              </w:rPr>
              <w:t xml:space="preserve"> (0.</w:t>
            </w:r>
            <w:r w:rsidR="00127DD5" w:rsidRPr="00127DD5">
              <w:rPr>
                <w:rFonts w:ascii="Arial" w:eastAsia="Times New Roman" w:hAnsi="Arial" w:cs="Arial"/>
                <w:color w:val="000000"/>
                <w:sz w:val="20"/>
                <w:szCs w:val="20"/>
              </w:rPr>
              <w:t>8</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Urban</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2181 (99.1)</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2017</w:t>
            </w:r>
            <w:r w:rsidR="00E12D3A" w:rsidRPr="00127DD5">
              <w:rPr>
                <w:rFonts w:ascii="Arial" w:eastAsia="Times New Roman" w:hAnsi="Arial" w:cs="Arial"/>
                <w:color w:val="000000"/>
                <w:sz w:val="20"/>
                <w:szCs w:val="20"/>
              </w:rPr>
              <w:t xml:space="preserve"> (99.</w:t>
            </w:r>
            <w:r w:rsidRPr="00127DD5">
              <w:rPr>
                <w:rFonts w:ascii="Arial" w:eastAsia="Times New Roman" w:hAnsi="Arial" w:cs="Arial"/>
                <w:color w:val="000000"/>
                <w:sz w:val="20"/>
                <w:szCs w:val="20"/>
              </w:rPr>
              <w:t>1</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164 (100.0)</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093E54" w:rsidP="00E12D3A">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r w:rsidRPr="0068458E">
              <w:rPr>
                <w:rFonts w:ascii="Arial" w:hAnsi="Arial"/>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w:t>
            </w:r>
            <w:r w:rsidR="00E12D3A" w:rsidRPr="00127DD5">
              <w:rPr>
                <w:rFonts w:ascii="Arial" w:eastAsia="Times New Roman" w:hAnsi="Arial" w:cs="Arial"/>
                <w:color w:val="000000"/>
                <w:sz w:val="20"/>
                <w:szCs w:val="20"/>
              </w:rPr>
              <w:t xml:space="preserve"> (0.</w:t>
            </w:r>
            <w:r w:rsidRPr="00127DD5">
              <w:rPr>
                <w:rFonts w:ascii="Arial" w:eastAsia="Times New Roman" w:hAnsi="Arial" w:cs="Arial"/>
                <w:color w:val="000000"/>
                <w:sz w:val="20"/>
                <w:szCs w:val="20"/>
              </w:rPr>
              <w:t>1</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E12D3A" w:rsidRPr="00E12D3A" w:rsidTr="00E12D3A">
        <w:trPr>
          <w:trHeight w:val="219"/>
        </w:trPr>
        <w:tc>
          <w:tcPr>
            <w:tcW w:w="11060" w:type="dxa"/>
            <w:gridSpan w:val="4"/>
            <w:tcBorders>
              <w:top w:val="nil"/>
              <w:left w:val="nil"/>
              <w:bottom w:val="nil"/>
              <w:right w:val="nil"/>
            </w:tcBorders>
            <w:shd w:val="clear" w:color="auto" w:fill="auto"/>
            <w:hideMark/>
          </w:tcPr>
          <w:p w:rsidR="00E12D3A" w:rsidRPr="00E12D3A" w:rsidRDefault="00E12D3A" w:rsidP="00E12D3A">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Bedsize of hospital, n (%)</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Small</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38 (1.7)</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32</w:t>
            </w:r>
            <w:r w:rsidR="00E12D3A" w:rsidRPr="00127DD5">
              <w:rPr>
                <w:rFonts w:ascii="Arial" w:eastAsia="Times New Roman" w:hAnsi="Arial" w:cs="Arial"/>
                <w:color w:val="000000"/>
                <w:sz w:val="20"/>
                <w:szCs w:val="20"/>
              </w:rPr>
              <w:t xml:space="preserve"> (</w:t>
            </w:r>
            <w:r w:rsidRPr="00127DD5">
              <w:rPr>
                <w:rFonts w:ascii="Arial" w:eastAsia="Times New Roman" w:hAnsi="Arial" w:cs="Arial"/>
                <w:color w:val="000000"/>
                <w:sz w:val="20"/>
                <w:szCs w:val="20"/>
              </w:rPr>
              <w:t>1.6</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 (3.7)</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Medium</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229 (10.4)</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211</w:t>
            </w:r>
            <w:r w:rsidR="00E12D3A" w:rsidRPr="00127DD5">
              <w:rPr>
                <w:rFonts w:ascii="Arial" w:eastAsia="Times New Roman" w:hAnsi="Arial" w:cs="Arial"/>
                <w:color w:val="000000"/>
                <w:sz w:val="20"/>
                <w:szCs w:val="20"/>
              </w:rPr>
              <w:t xml:space="preserve"> (1</w:t>
            </w:r>
            <w:r w:rsidRPr="00127DD5">
              <w:rPr>
                <w:rFonts w:ascii="Arial" w:eastAsia="Times New Roman" w:hAnsi="Arial" w:cs="Arial"/>
                <w:color w:val="000000"/>
                <w:sz w:val="20"/>
                <w:szCs w:val="20"/>
              </w:rPr>
              <w:t>0</w:t>
            </w:r>
            <w:r w:rsidR="00E12D3A" w:rsidRPr="00127DD5">
              <w:rPr>
                <w:rFonts w:ascii="Arial" w:eastAsia="Times New Roman" w:hAnsi="Arial" w:cs="Arial"/>
                <w:color w:val="000000"/>
                <w:sz w:val="20"/>
                <w:szCs w:val="20"/>
              </w:rPr>
              <w:t>.</w:t>
            </w:r>
            <w:r w:rsidRPr="00127DD5">
              <w:rPr>
                <w:rFonts w:ascii="Arial" w:eastAsia="Times New Roman" w:hAnsi="Arial" w:cs="Arial"/>
                <w:color w:val="000000"/>
                <w:sz w:val="20"/>
                <w:szCs w:val="20"/>
              </w:rPr>
              <w:t>4</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18 (11.0)</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Large</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1931 (87.8)</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1791</w:t>
            </w:r>
            <w:r w:rsidR="00E12D3A" w:rsidRPr="00127DD5">
              <w:rPr>
                <w:rFonts w:ascii="Arial" w:eastAsia="Times New Roman" w:hAnsi="Arial" w:cs="Arial"/>
                <w:color w:val="000000"/>
                <w:sz w:val="20"/>
                <w:szCs w:val="20"/>
              </w:rPr>
              <w:t xml:space="preserve"> (</w:t>
            </w:r>
            <w:r w:rsidRPr="00127DD5">
              <w:rPr>
                <w:rFonts w:ascii="Arial" w:eastAsia="Times New Roman" w:hAnsi="Arial" w:cs="Arial"/>
                <w:color w:val="000000"/>
                <w:sz w:val="20"/>
                <w:szCs w:val="20"/>
              </w:rPr>
              <w:t>88.0</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140 (85.4)</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 xml:space="preserve">2 </w:t>
            </w:r>
            <w:r w:rsidR="00E12D3A" w:rsidRPr="00127DD5">
              <w:rPr>
                <w:rFonts w:ascii="Arial" w:eastAsia="Times New Roman" w:hAnsi="Arial" w:cs="Arial"/>
                <w:color w:val="000000"/>
                <w:sz w:val="20"/>
                <w:szCs w:val="20"/>
              </w:rPr>
              <w:t>(0.</w:t>
            </w:r>
            <w:r w:rsidRPr="00127DD5">
              <w:rPr>
                <w:rFonts w:ascii="Arial" w:eastAsia="Times New Roman" w:hAnsi="Arial" w:cs="Arial"/>
                <w:color w:val="000000"/>
                <w:sz w:val="20"/>
                <w:szCs w:val="20"/>
              </w:rPr>
              <w:t>1</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E12D3A" w:rsidRPr="00E12D3A" w:rsidTr="00E12D3A">
        <w:trPr>
          <w:trHeight w:val="219"/>
        </w:trPr>
        <w:tc>
          <w:tcPr>
            <w:tcW w:w="11060" w:type="dxa"/>
            <w:gridSpan w:val="4"/>
            <w:tcBorders>
              <w:top w:val="nil"/>
              <w:left w:val="nil"/>
              <w:bottom w:val="nil"/>
              <w:right w:val="nil"/>
            </w:tcBorders>
            <w:shd w:val="clear" w:color="auto" w:fill="auto"/>
            <w:hideMark/>
          </w:tcPr>
          <w:p w:rsidR="00E12D3A" w:rsidRPr="00127DD5" w:rsidRDefault="00E12D3A" w:rsidP="00E12D3A">
            <w:pPr>
              <w:spacing w:after="0" w:line="240" w:lineRule="auto"/>
              <w:rPr>
                <w:rFonts w:ascii="Arial" w:eastAsia="Times New Roman" w:hAnsi="Arial" w:cs="Arial"/>
                <w:color w:val="000000"/>
                <w:sz w:val="20"/>
                <w:szCs w:val="20"/>
              </w:rPr>
            </w:pPr>
            <w:r w:rsidRPr="00127DD5">
              <w:rPr>
                <w:rFonts w:ascii="Arial" w:eastAsia="Times New Roman" w:hAnsi="Arial" w:cs="Arial"/>
                <w:color w:val="000000"/>
                <w:sz w:val="20"/>
                <w:szCs w:val="20"/>
              </w:rPr>
              <w:t>Teaching status of hospital, n (%)</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Nonteaching</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 (7.5)</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160</w:t>
            </w:r>
            <w:r w:rsidR="00E12D3A" w:rsidRPr="00127DD5">
              <w:rPr>
                <w:rFonts w:ascii="Arial" w:eastAsia="Times New Roman" w:hAnsi="Arial" w:cs="Arial"/>
                <w:color w:val="000000"/>
                <w:sz w:val="20"/>
                <w:szCs w:val="20"/>
              </w:rPr>
              <w:t xml:space="preserve"> (</w:t>
            </w:r>
            <w:r w:rsidRPr="00127DD5">
              <w:rPr>
                <w:rFonts w:ascii="Arial" w:eastAsia="Times New Roman" w:hAnsi="Arial" w:cs="Arial"/>
                <w:color w:val="000000"/>
                <w:sz w:val="20"/>
                <w:szCs w:val="20"/>
              </w:rPr>
              <w:t>7.9</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(3.0)</w:t>
            </w:r>
          </w:p>
        </w:tc>
      </w:tr>
      <w:tr w:rsidR="00E12D3A" w:rsidRPr="00E12D3A" w:rsidTr="00E12D3A">
        <w:trPr>
          <w:trHeight w:val="219"/>
        </w:trPr>
        <w:tc>
          <w:tcPr>
            <w:tcW w:w="440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Teaching</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2033 (92.4)</w:t>
            </w:r>
          </w:p>
        </w:tc>
        <w:tc>
          <w:tcPr>
            <w:tcW w:w="2220" w:type="dxa"/>
            <w:tcBorders>
              <w:top w:val="nil"/>
              <w:left w:val="nil"/>
              <w:bottom w:val="nil"/>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1874</w:t>
            </w:r>
            <w:r w:rsidR="00E12D3A" w:rsidRPr="00127DD5">
              <w:rPr>
                <w:rFonts w:ascii="Arial" w:eastAsia="Times New Roman" w:hAnsi="Arial" w:cs="Arial"/>
                <w:color w:val="000000"/>
                <w:sz w:val="20"/>
                <w:szCs w:val="20"/>
              </w:rPr>
              <w:t xml:space="preserve"> (9</w:t>
            </w:r>
            <w:r w:rsidRPr="00127DD5">
              <w:rPr>
                <w:rFonts w:ascii="Arial" w:eastAsia="Times New Roman" w:hAnsi="Arial" w:cs="Arial"/>
                <w:color w:val="000000"/>
                <w:sz w:val="20"/>
                <w:szCs w:val="20"/>
              </w:rPr>
              <w:t>2</w:t>
            </w:r>
            <w:r w:rsidR="00E12D3A" w:rsidRPr="00127DD5">
              <w:rPr>
                <w:rFonts w:ascii="Arial" w:eastAsia="Times New Roman" w:hAnsi="Arial" w:cs="Arial"/>
                <w:color w:val="000000"/>
                <w:sz w:val="20"/>
                <w:szCs w:val="20"/>
              </w:rPr>
              <w:t>.</w:t>
            </w:r>
            <w:r w:rsidRPr="00127DD5">
              <w:rPr>
                <w:rFonts w:ascii="Arial" w:eastAsia="Times New Roman" w:hAnsi="Arial" w:cs="Arial"/>
                <w:color w:val="000000"/>
                <w:sz w:val="20"/>
                <w:szCs w:val="20"/>
              </w:rPr>
              <w:t>0</w:t>
            </w:r>
            <w:r w:rsidR="00E12D3A" w:rsidRPr="00127DD5">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159 (97.0)</w:t>
            </w:r>
          </w:p>
        </w:tc>
      </w:tr>
      <w:tr w:rsidR="00E12D3A" w:rsidRPr="00E12D3A" w:rsidTr="00E12D3A">
        <w:trPr>
          <w:trHeight w:val="219"/>
        </w:trPr>
        <w:tc>
          <w:tcPr>
            <w:tcW w:w="4400" w:type="dxa"/>
            <w:tcBorders>
              <w:top w:val="nil"/>
              <w:left w:val="nil"/>
              <w:bottom w:val="single" w:sz="8" w:space="0" w:color="auto"/>
              <w:right w:val="nil"/>
            </w:tcBorders>
            <w:shd w:val="clear" w:color="auto" w:fill="auto"/>
            <w:vAlign w:val="center"/>
            <w:hideMark/>
          </w:tcPr>
          <w:p w:rsidR="00E12D3A" w:rsidRPr="00E12D3A" w:rsidRDefault="00E12D3A" w:rsidP="00E12D3A">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single" w:sz="8" w:space="0" w:color="auto"/>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single" w:sz="8" w:space="0" w:color="auto"/>
              <w:right w:val="nil"/>
            </w:tcBorders>
            <w:shd w:val="clear" w:color="auto" w:fill="auto"/>
            <w:vAlign w:val="center"/>
            <w:hideMark/>
          </w:tcPr>
          <w:p w:rsidR="00E12D3A" w:rsidRPr="00127DD5" w:rsidRDefault="00127DD5" w:rsidP="00127DD5">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w:t>
            </w:r>
            <w:r w:rsidR="00E12D3A" w:rsidRPr="00127DD5">
              <w:rPr>
                <w:rFonts w:ascii="Arial" w:eastAsia="Times New Roman" w:hAnsi="Arial" w:cs="Arial"/>
                <w:color w:val="000000"/>
                <w:sz w:val="20"/>
                <w:szCs w:val="20"/>
              </w:rPr>
              <w:t xml:space="preserve"> (0.</w:t>
            </w:r>
            <w:r w:rsidRPr="00127DD5">
              <w:rPr>
                <w:rFonts w:ascii="Arial" w:eastAsia="Times New Roman" w:hAnsi="Arial" w:cs="Arial"/>
                <w:color w:val="000000"/>
                <w:sz w:val="20"/>
                <w:szCs w:val="20"/>
              </w:rPr>
              <w:t>1</w:t>
            </w:r>
            <w:r w:rsidR="00E12D3A" w:rsidRPr="00127DD5">
              <w:rPr>
                <w:rFonts w:ascii="Arial" w:eastAsia="Times New Roman" w:hAnsi="Arial" w:cs="Arial"/>
                <w:color w:val="000000"/>
                <w:sz w:val="20"/>
                <w:szCs w:val="20"/>
              </w:rPr>
              <w:t>)</w:t>
            </w:r>
          </w:p>
        </w:tc>
        <w:tc>
          <w:tcPr>
            <w:tcW w:w="2220" w:type="dxa"/>
            <w:tcBorders>
              <w:top w:val="nil"/>
              <w:left w:val="nil"/>
              <w:bottom w:val="single" w:sz="8" w:space="0" w:color="auto"/>
              <w:right w:val="nil"/>
            </w:tcBorders>
            <w:shd w:val="clear" w:color="auto" w:fill="auto"/>
            <w:vAlign w:val="center"/>
            <w:hideMark/>
          </w:tcPr>
          <w:p w:rsidR="00E12D3A" w:rsidRPr="00E12D3A" w:rsidRDefault="00E12D3A" w:rsidP="00E12D3A">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bl>
    <w:p w:rsidR="000450E3" w:rsidRDefault="000450E3" w:rsidP="0068458E">
      <w:pPr>
        <w:pStyle w:val="NoSpacing"/>
        <w:rPr>
          <w:rFonts w:ascii="Arial" w:hAnsi="Arial"/>
        </w:rPr>
      </w:pPr>
    </w:p>
    <w:p w:rsidR="00E61902" w:rsidRDefault="0068458E" w:rsidP="0068458E">
      <w:pPr>
        <w:pStyle w:val="NoSpacing"/>
        <w:rPr>
          <w:rFonts w:ascii="Arial" w:hAnsi="Arial"/>
          <w:sz w:val="20"/>
        </w:rPr>
      </w:pPr>
      <w:r w:rsidRPr="0068458E">
        <w:rPr>
          <w:rFonts w:ascii="Arial" w:hAnsi="Arial"/>
        </w:rPr>
        <w:t>*</w:t>
      </w:r>
      <w:r>
        <w:rPr>
          <w:rFonts w:ascii="Arial" w:hAnsi="Arial"/>
          <w:sz w:val="20"/>
        </w:rPr>
        <w:t xml:space="preserve">Includes patients for whom data was invalid or </w:t>
      </w:r>
      <w:r w:rsidR="000450E3">
        <w:rPr>
          <w:rFonts w:ascii="Arial" w:hAnsi="Arial"/>
          <w:sz w:val="20"/>
        </w:rPr>
        <w:t>not available</w:t>
      </w:r>
    </w:p>
    <w:p w:rsidR="000450E3" w:rsidRPr="0068458E" w:rsidRDefault="000450E3" w:rsidP="0068458E">
      <w:pPr>
        <w:pStyle w:val="NoSpacing"/>
        <w:rPr>
          <w:sz w:val="20"/>
        </w:rPr>
      </w:pPr>
      <w:r>
        <w:rPr>
          <w:rFonts w:ascii="Arial" w:hAnsi="Arial"/>
          <w:sz w:val="20"/>
        </w:rPr>
        <w:t>SD, standard deviation; LVAD, Left Ventricular Assist Device; OHT, Orthotopic Heart Transplant</w:t>
      </w:r>
    </w:p>
    <w:p w:rsidR="00680B52" w:rsidRDefault="00680B52"/>
    <w:p w:rsidR="00680B52" w:rsidRDefault="00680B52"/>
    <w:p w:rsidR="00C67A5F" w:rsidRDefault="00680B52" w:rsidP="00680B52">
      <w:pPr>
        <w:jc w:val="center"/>
      </w:pPr>
      <w:r>
        <w:rPr>
          <w:noProof/>
          <w:lang w:eastAsia="zh-CN"/>
        </w:rPr>
        <w:lastRenderedPageBreak/>
        <w:drawing>
          <wp:inline distT="0" distB="0" distL="0" distR="0">
            <wp:extent cx="5269230" cy="3055172"/>
            <wp:effectExtent l="0" t="0" r="762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67A5F" w:rsidRDefault="00C67A5F" w:rsidP="00C67A5F"/>
    <w:p w:rsidR="00C67A5F" w:rsidRDefault="00C67A5F" w:rsidP="00C67A5F">
      <w:r w:rsidRPr="00C67A5F">
        <w:rPr>
          <w:b/>
        </w:rPr>
        <w:t>Figure 1.</w:t>
      </w:r>
      <w:r>
        <w:t xml:space="preserve"> Trends in in-hospital mortality among LVAD patients from 1998 to 2011. Percent mortality for each year was calculated as number of deaths by total number of LVAD patients. LVAD, Left Ventricular Assist Device</w:t>
      </w:r>
    </w:p>
    <w:p w:rsidR="00700E26" w:rsidRDefault="00700E26">
      <w:r>
        <w:br w:type="page"/>
      </w:r>
    </w:p>
    <w:p w:rsidR="00432763" w:rsidRPr="0068458E" w:rsidRDefault="00EA4462" w:rsidP="00432763">
      <w:pPr>
        <w:pStyle w:val="NoSpacing"/>
        <w:rPr>
          <w:sz w:val="20"/>
        </w:rPr>
      </w:pPr>
      <w:r>
        <w:rPr>
          <w:b/>
          <w:noProof/>
          <w:lang w:eastAsia="zh-CN"/>
        </w:rPr>
        <w:lastRenderedPageBreak/>
        <mc:AlternateContent>
          <mc:Choice Requires="wps">
            <w:drawing>
              <wp:anchor distT="45720" distB="45720" distL="114300" distR="114300" simplePos="0" relativeHeight="251659264" behindDoc="0" locked="0" layoutInCell="1" allowOverlap="1">
                <wp:simplePos x="0" y="0"/>
                <wp:positionH relativeFrom="page">
                  <wp:posOffset>137160</wp:posOffset>
                </wp:positionH>
                <wp:positionV relativeFrom="paragraph">
                  <wp:posOffset>152400</wp:posOffset>
                </wp:positionV>
                <wp:extent cx="320040" cy="3048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4800"/>
                        </a:xfrm>
                        <a:prstGeom prst="rect">
                          <a:avLst/>
                        </a:prstGeom>
                        <a:solidFill>
                          <a:srgbClr val="FFFFFF"/>
                        </a:solidFill>
                        <a:ln w="9525">
                          <a:noFill/>
                          <a:miter lim="800000"/>
                          <a:headEnd/>
                          <a:tailEnd/>
                        </a:ln>
                      </wps:spPr>
                      <wps:txbx>
                        <w:txbxContent>
                          <w:p w:rsidR="0041009C" w:rsidRPr="00432763" w:rsidRDefault="0041009C">
                            <w:pPr>
                              <w:rPr>
                                <w:sz w:val="28"/>
                              </w:rPr>
                            </w:pPr>
                            <w:r w:rsidRPr="00432763">
                              <w:rPr>
                                <w:sz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8pt;margin-top:12pt;width:25.2pt;height:2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" stroked="f">
                <v:textbox>
                  <w:txbxContent>
                    <w:p w:rsidR="0041009C" w:rsidRPr="00432763" w:rsidRDefault="0041009C">
                      <w:pPr>
                        <w:rPr>
                          <w:sz w:val="28"/>
                        </w:rPr>
                      </w:pPr>
                      <w:r w:rsidRPr="00432763">
                        <w:rPr>
                          <w:sz w:val="28"/>
                        </w:rPr>
                        <w:t>A</w:t>
                      </w:r>
                    </w:p>
                  </w:txbxContent>
                </v:textbox>
                <w10:wrap anchorx="page"/>
              </v:shape>
            </w:pict>
          </mc:Fallback>
        </mc:AlternateContent>
      </w:r>
    </w:p>
    <w:p w:rsidR="00432763" w:rsidRDefault="00432763" w:rsidP="00432763"/>
    <w:p w:rsidR="00432763" w:rsidRDefault="00EA4462" w:rsidP="00432763">
      <w:pPr>
        <w:tabs>
          <w:tab w:val="left" w:pos="1476"/>
        </w:tabs>
        <w:jc w:val="center"/>
      </w:pPr>
      <w:r>
        <w:rPr>
          <w:b/>
          <w:noProof/>
          <w:lang w:eastAsia="zh-CN"/>
        </w:rPr>
        <mc:AlternateContent>
          <mc:Choice Requires="wps">
            <w:drawing>
              <wp:anchor distT="45720" distB="45720" distL="114300" distR="114300" simplePos="0" relativeHeight="251661312" behindDoc="0" locked="0" layoutInCell="1" allowOverlap="1">
                <wp:simplePos x="0" y="0"/>
                <wp:positionH relativeFrom="page">
                  <wp:posOffset>1584960</wp:posOffset>
                </wp:positionH>
                <wp:positionV relativeFrom="paragraph">
                  <wp:posOffset>1578610</wp:posOffset>
                </wp:positionV>
                <wp:extent cx="320040" cy="30480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4800"/>
                        </a:xfrm>
                        <a:prstGeom prst="rect">
                          <a:avLst/>
                        </a:prstGeom>
                        <a:solidFill>
                          <a:srgbClr val="FFFFFF"/>
                        </a:solidFill>
                        <a:ln w="9525">
                          <a:noFill/>
                          <a:miter lim="800000"/>
                          <a:headEnd/>
                          <a:tailEnd/>
                        </a:ln>
                      </wps:spPr>
                      <wps:txbx>
                        <w:txbxContent>
                          <w:p w:rsidR="0041009C" w:rsidRPr="00432763" w:rsidRDefault="0041009C" w:rsidP="00432763">
                            <w:pPr>
                              <w:rPr>
                                <w:sz w:val="28"/>
                              </w:rPr>
                            </w:pPr>
                            <w:r>
                              <w:rPr>
                                <w:sz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4.8pt;margin-top:124.3pt;width:25.2pt;height:2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" stroked="f">
                <v:textbox>
                  <w:txbxContent>
                    <w:p w:rsidR="0041009C" w:rsidRPr="00432763" w:rsidRDefault="0041009C" w:rsidP="00432763">
                      <w:pPr>
                        <w:rPr>
                          <w:sz w:val="28"/>
                        </w:rPr>
                      </w:pPr>
                      <w:r>
                        <w:rPr>
                          <w:sz w:val="28"/>
                        </w:rPr>
                        <w:t>B</w:t>
                      </w:r>
                    </w:p>
                  </w:txbxContent>
                </v:textbox>
                <w10:wrap anchorx="page"/>
              </v:shape>
            </w:pict>
          </mc:Fallback>
        </mc:AlternateContent>
      </w:r>
      <w:r w:rsidR="00BB44A1" w:rsidRPr="00BB44A1">
        <w:rPr>
          <w:noProof/>
          <w:lang w:eastAsia="zh-CN"/>
        </w:rPr>
        <w:drawing>
          <wp:inline distT="0" distB="0" distL="0" distR="0">
            <wp:extent cx="7000875" cy="1310640"/>
            <wp:effectExtent l="0" t="0" r="9525" b="3810"/>
            <wp:doc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pic:cNvPicPr>
                      <a:picLocks noChangeAspect="1" noChangeArrowheads="1"/>
                    </pic:cNvPicPr>
                  </pic:nvPicPr>
                  <pic:blipFill rotWithShape="1">
                    <a:blip r:embed="rId7">
                      <a:extLst>
                        <a:ext uri="{28A0092B-C50C-407E-A947-70E740481C1C}">
                          <a14:useLocalDpi xmlns:a14="http://schemas.microsoft.com/office/drawing/2010/main" val="0"/>
                        </a:ext>
                      </a:extLst>
                    </a:blip>
                    <a:srcRect t="10417"/>
                    <a:stretch/>
                  </pic:blipFill>
                  <pic:spPr bwMode="auto">
                    <a:xfrm>
                      <a:off x="0" y="0"/>
                      <a:ext cx="7000875" cy="1310640"/>
                    </a:xfrm>
                    <a:prstGeom prst="rect">
                      <a:avLst/>
                    </a:prstGeom>
                    <a:noFill/>
                    <a:ln>
                      <a:noFill/>
                    </a:ln>
                    <a:extLst>
                      <a:ext uri="{53640926-AAD7-44D8-BBD7-CCE9431645EC}">
                        <a14:shadowObscured xmlns:a14="http://schemas.microsoft.com/office/drawing/2010/main"/>
                      </a:ext>
                    </a:extLst>
                  </pic:spPr>
                </pic:pic>
              </a:graphicData>
            </a:graphic>
          </wp:inline>
        </w:drawing>
      </w:r>
    </w:p>
    <w:p w:rsidR="00432763" w:rsidRPr="00432763" w:rsidRDefault="00432763" w:rsidP="00432763"/>
    <w:p w:rsidR="00432763" w:rsidRPr="00432763" w:rsidRDefault="00432763" w:rsidP="00432763">
      <w:pPr>
        <w:tabs>
          <w:tab w:val="left" w:pos="4500"/>
        </w:tabs>
        <w:jc w:val="center"/>
      </w:pPr>
      <w:r>
        <w:rPr>
          <w:noProof/>
          <w:lang w:eastAsia="zh-CN"/>
        </w:rPr>
        <w:drawing>
          <wp:inline distT="0" distB="0" distL="0" distR="0">
            <wp:extent cx="4766310" cy="2789603"/>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32763" w:rsidRPr="00432763" w:rsidRDefault="00432763" w:rsidP="00432763"/>
    <w:p w:rsidR="00432763" w:rsidRPr="00432763" w:rsidRDefault="00432763" w:rsidP="00432763"/>
    <w:p w:rsidR="00432763" w:rsidRDefault="00432763" w:rsidP="00432763">
      <w:r>
        <w:rPr>
          <w:b/>
        </w:rPr>
        <w:t>Figure 2</w:t>
      </w:r>
      <w:r w:rsidRPr="00C67A5F">
        <w:rPr>
          <w:b/>
        </w:rPr>
        <w:t>.</w:t>
      </w:r>
      <w:r>
        <w:t xml:space="preserve"> (A) Box-and-Whisker plot of wait time for OHT after LVAD impl</w:t>
      </w:r>
      <w:r w:rsidR="00BC1213">
        <w:t>antation. (B) Comparison of percent mortality in hospitalized patients by wait time for OHT after LVAD implantation and no OHT after LVAD implantation</w:t>
      </w:r>
      <w:r w:rsidR="006E78E0">
        <w:t>. Percent mortality for each quartile was calculated as number of deaths per quartile by total number of patients per quartile. LVAD, Left Ventricular Assist Device</w:t>
      </w:r>
    </w:p>
    <w:p w:rsidR="00BC1213" w:rsidRDefault="00BC1213" w:rsidP="00432763"/>
    <w:p w:rsidR="00BC1213" w:rsidRDefault="00BC1213" w:rsidP="00432763">
      <w:r>
        <w:br w:type="page"/>
      </w:r>
    </w:p>
    <w:tbl>
      <w:tblPr>
        <w:tblW w:w="11840" w:type="dxa"/>
        <w:tblLook w:val="04A0" w:firstRow="1" w:lastRow="0" w:firstColumn="1" w:lastColumn="0" w:noHBand="0" w:noVBand="1"/>
      </w:tblPr>
      <w:tblGrid>
        <w:gridCol w:w="4400"/>
        <w:gridCol w:w="1860"/>
        <w:gridCol w:w="1860"/>
        <w:gridCol w:w="1860"/>
        <w:gridCol w:w="1860"/>
      </w:tblGrid>
      <w:tr w:rsidR="002C79F8" w:rsidRPr="002C79F8" w:rsidTr="002C79F8">
        <w:trPr>
          <w:trHeight w:val="230"/>
        </w:trPr>
        <w:tc>
          <w:tcPr>
            <w:tcW w:w="11840" w:type="dxa"/>
            <w:gridSpan w:val="5"/>
            <w:vMerge w:val="restart"/>
            <w:tcBorders>
              <w:top w:val="nil"/>
              <w:left w:val="nil"/>
              <w:bottom w:val="single" w:sz="8" w:space="0" w:color="000000"/>
              <w:right w:val="nil"/>
            </w:tcBorders>
            <w:shd w:val="clear" w:color="auto" w:fill="auto"/>
            <w:vAlign w:val="center"/>
            <w:hideMark/>
          </w:tcPr>
          <w:p w:rsidR="002C79F8" w:rsidRPr="002C79F8" w:rsidRDefault="002C79F8" w:rsidP="00510912">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lastRenderedPageBreak/>
              <w:t xml:space="preserve">Table </w:t>
            </w:r>
            <w:r w:rsidR="00510912">
              <w:rPr>
                <w:rFonts w:ascii="Arial" w:eastAsia="Times New Roman" w:hAnsi="Arial" w:cs="Arial"/>
                <w:b/>
                <w:bCs/>
                <w:color w:val="000000"/>
                <w:sz w:val="20"/>
                <w:szCs w:val="20"/>
              </w:rPr>
              <w:t>2</w:t>
            </w:r>
            <w:r w:rsidRPr="002C79F8">
              <w:rPr>
                <w:rFonts w:ascii="Arial" w:eastAsia="Times New Roman" w:hAnsi="Arial" w:cs="Arial"/>
                <w:b/>
                <w:bCs/>
                <w:color w:val="000000"/>
                <w:sz w:val="20"/>
                <w:szCs w:val="20"/>
              </w:rPr>
              <w:t xml:space="preserve">. </w:t>
            </w:r>
            <w:r w:rsidRPr="002C79F8">
              <w:rPr>
                <w:rFonts w:ascii="Arial" w:eastAsia="Times New Roman" w:hAnsi="Arial" w:cs="Arial"/>
                <w:color w:val="000000"/>
                <w:sz w:val="20"/>
                <w:szCs w:val="20"/>
              </w:rPr>
              <w:t xml:space="preserve">Baseline demographics for patients who waited 0-7 days, 8-31 days, 32-65 days, and ≥66 days for an </w:t>
            </w:r>
            <w:r w:rsidR="00183AE0">
              <w:rPr>
                <w:rFonts w:ascii="Arial" w:eastAsia="Times New Roman" w:hAnsi="Arial" w:cs="Arial"/>
                <w:color w:val="000000"/>
                <w:sz w:val="20"/>
                <w:szCs w:val="20"/>
              </w:rPr>
              <w:t>Orthotopic</w:t>
            </w:r>
            <w:r w:rsidRPr="002C79F8">
              <w:rPr>
                <w:rFonts w:ascii="Arial" w:eastAsia="Times New Roman" w:hAnsi="Arial" w:cs="Arial"/>
                <w:color w:val="000000"/>
                <w:sz w:val="20"/>
                <w:szCs w:val="20"/>
              </w:rPr>
              <w:t xml:space="preserve"> Heart Transplant (OHT) after Left Ventricular Assist Device (LVAD) Implantation</w:t>
            </w:r>
          </w:p>
        </w:tc>
      </w:tr>
      <w:tr w:rsidR="002C79F8" w:rsidRPr="002C79F8" w:rsidTr="002C79F8">
        <w:trPr>
          <w:trHeight w:val="230"/>
        </w:trPr>
        <w:tc>
          <w:tcPr>
            <w:tcW w:w="11840" w:type="dxa"/>
            <w:gridSpan w:val="5"/>
            <w:vMerge/>
            <w:tcBorders>
              <w:top w:val="nil"/>
              <w:left w:val="nil"/>
              <w:bottom w:val="single" w:sz="8" w:space="0" w:color="000000"/>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r>
      <w:tr w:rsidR="002C79F8" w:rsidRPr="002C79F8" w:rsidTr="002C79F8">
        <w:trPr>
          <w:trHeight w:val="230"/>
        </w:trPr>
        <w:tc>
          <w:tcPr>
            <w:tcW w:w="4400" w:type="dxa"/>
            <w:vMerge w:val="restart"/>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c>
          <w:tcPr>
            <w:tcW w:w="1860" w:type="dxa"/>
            <w:vMerge w:val="restart"/>
            <w:tcBorders>
              <w:top w:val="single" w:sz="8" w:space="0" w:color="auto"/>
              <w:left w:val="nil"/>
              <w:bottom w:val="single" w:sz="4" w:space="0" w:color="000000"/>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0-7 days</w:t>
            </w:r>
            <w:r w:rsidRPr="002C79F8">
              <w:rPr>
                <w:rFonts w:ascii="Arial" w:eastAsia="Times New Roman" w:hAnsi="Arial" w:cs="Arial"/>
                <w:b/>
                <w:bCs/>
                <w:color w:val="000000"/>
                <w:sz w:val="20"/>
                <w:szCs w:val="20"/>
              </w:rPr>
              <w:br/>
              <w:t>(n = 41)</w:t>
            </w:r>
          </w:p>
        </w:tc>
        <w:tc>
          <w:tcPr>
            <w:tcW w:w="1860" w:type="dxa"/>
            <w:vMerge w:val="restart"/>
            <w:tcBorders>
              <w:top w:val="single" w:sz="8" w:space="0" w:color="auto"/>
              <w:left w:val="nil"/>
              <w:bottom w:val="single" w:sz="4" w:space="0" w:color="000000"/>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8-31 days</w:t>
            </w:r>
            <w:r w:rsidRPr="002C79F8">
              <w:rPr>
                <w:rFonts w:ascii="Arial" w:eastAsia="Times New Roman" w:hAnsi="Arial" w:cs="Arial"/>
                <w:b/>
                <w:bCs/>
                <w:color w:val="000000"/>
                <w:sz w:val="20"/>
                <w:szCs w:val="20"/>
              </w:rPr>
              <w:br/>
              <w:t>(n = 38)</w:t>
            </w:r>
          </w:p>
        </w:tc>
        <w:tc>
          <w:tcPr>
            <w:tcW w:w="1860" w:type="dxa"/>
            <w:vMerge w:val="restart"/>
            <w:tcBorders>
              <w:top w:val="single" w:sz="8" w:space="0" w:color="auto"/>
              <w:left w:val="nil"/>
              <w:bottom w:val="single" w:sz="4" w:space="0" w:color="000000"/>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32-65 days</w:t>
            </w:r>
            <w:r w:rsidRPr="002C79F8">
              <w:rPr>
                <w:rFonts w:ascii="Arial" w:eastAsia="Times New Roman" w:hAnsi="Arial" w:cs="Arial"/>
                <w:b/>
                <w:bCs/>
                <w:color w:val="000000"/>
                <w:sz w:val="20"/>
                <w:szCs w:val="20"/>
              </w:rPr>
              <w:br/>
              <w:t>(n = 42)</w:t>
            </w:r>
          </w:p>
        </w:tc>
        <w:tc>
          <w:tcPr>
            <w:tcW w:w="1860" w:type="dxa"/>
            <w:vMerge w:val="restart"/>
            <w:tcBorders>
              <w:top w:val="single" w:sz="8" w:space="0" w:color="auto"/>
              <w:left w:val="nil"/>
              <w:bottom w:val="single" w:sz="4" w:space="0" w:color="000000"/>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 xml:space="preserve">≥66 days </w:t>
            </w:r>
            <w:r w:rsidRPr="002C79F8">
              <w:rPr>
                <w:rFonts w:ascii="Arial" w:eastAsia="Times New Roman" w:hAnsi="Arial" w:cs="Arial"/>
                <w:b/>
                <w:bCs/>
                <w:color w:val="000000"/>
                <w:sz w:val="20"/>
                <w:szCs w:val="20"/>
              </w:rPr>
              <w:br/>
              <w:t>(n = 43)</w:t>
            </w:r>
          </w:p>
        </w:tc>
      </w:tr>
      <w:tr w:rsidR="002C79F8" w:rsidRPr="002C79F8" w:rsidTr="002C79F8">
        <w:trPr>
          <w:trHeight w:val="230"/>
        </w:trPr>
        <w:tc>
          <w:tcPr>
            <w:tcW w:w="4400" w:type="dxa"/>
            <w:vMerge/>
            <w:tcBorders>
              <w:top w:val="nil"/>
              <w:left w:val="nil"/>
              <w:bottom w:val="nil"/>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r>
      <w:tr w:rsidR="002C79F8" w:rsidRPr="002C79F8" w:rsidTr="00553E4C">
        <w:trPr>
          <w:trHeight w:val="219"/>
        </w:trPr>
        <w:tc>
          <w:tcPr>
            <w:tcW w:w="4400" w:type="dxa"/>
            <w:tcBorders>
              <w:top w:val="single" w:sz="4" w:space="0" w:color="auto"/>
              <w:left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Length of stay, mean ± SD</w:t>
            </w:r>
          </w:p>
        </w:tc>
        <w:tc>
          <w:tcPr>
            <w:tcW w:w="186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39.3 ± 33.2</w:t>
            </w:r>
          </w:p>
        </w:tc>
        <w:tc>
          <w:tcPr>
            <w:tcW w:w="186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48.9 ± 25.6</w:t>
            </w:r>
          </w:p>
        </w:tc>
        <w:tc>
          <w:tcPr>
            <w:tcW w:w="186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85.8 ± 40.1</w:t>
            </w:r>
          </w:p>
        </w:tc>
        <w:tc>
          <w:tcPr>
            <w:tcW w:w="186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151.2 ± 52.6</w:t>
            </w:r>
          </w:p>
        </w:tc>
      </w:tr>
      <w:tr w:rsidR="00553E4C" w:rsidRPr="002C79F8" w:rsidTr="00553E4C">
        <w:trPr>
          <w:trHeight w:val="219"/>
        </w:trPr>
        <w:tc>
          <w:tcPr>
            <w:tcW w:w="4400" w:type="dxa"/>
            <w:tcBorders>
              <w:left w:val="nil"/>
              <w:bottom w:val="nil"/>
              <w:right w:val="nil"/>
            </w:tcBorders>
            <w:shd w:val="clear" w:color="auto" w:fill="auto"/>
            <w:vAlign w:val="center"/>
            <w:hideMark/>
          </w:tcPr>
          <w:p w:rsidR="00553E4C" w:rsidRPr="002C79F8" w:rsidRDefault="00553E4C" w:rsidP="00553E4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Length of stay  after OHT, mean </w:t>
            </w:r>
            <w:r w:rsidRPr="002C79F8">
              <w:rPr>
                <w:rFonts w:ascii="Arial" w:eastAsia="Times New Roman" w:hAnsi="Arial" w:cs="Arial"/>
                <w:color w:val="000000"/>
                <w:sz w:val="20"/>
                <w:szCs w:val="20"/>
              </w:rPr>
              <w:t>± SD</w:t>
            </w:r>
          </w:p>
        </w:tc>
        <w:tc>
          <w:tcPr>
            <w:tcW w:w="1860" w:type="dxa"/>
            <w:tcBorders>
              <w:top w:val="nil"/>
              <w:left w:val="nil"/>
              <w:bottom w:val="nil"/>
              <w:right w:val="nil"/>
            </w:tcBorders>
            <w:shd w:val="clear" w:color="auto" w:fill="auto"/>
            <w:vAlign w:val="center"/>
            <w:hideMark/>
          </w:tcPr>
          <w:p w:rsidR="00553E4C" w:rsidRPr="00636E5E" w:rsidRDefault="00553E4C" w:rsidP="00553E4C">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23.8  ± 21.4</w:t>
            </w:r>
          </w:p>
        </w:tc>
        <w:tc>
          <w:tcPr>
            <w:tcW w:w="1860" w:type="dxa"/>
            <w:tcBorders>
              <w:top w:val="nil"/>
              <w:left w:val="nil"/>
              <w:bottom w:val="nil"/>
              <w:right w:val="nil"/>
            </w:tcBorders>
            <w:shd w:val="clear" w:color="auto" w:fill="auto"/>
            <w:vAlign w:val="center"/>
            <w:hideMark/>
          </w:tcPr>
          <w:p w:rsidR="00553E4C" w:rsidRPr="00636E5E" w:rsidRDefault="00553E4C" w:rsidP="00553E4C">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21.7 ± 15.8</w:t>
            </w:r>
          </w:p>
        </w:tc>
        <w:tc>
          <w:tcPr>
            <w:tcW w:w="1860" w:type="dxa"/>
            <w:tcBorders>
              <w:top w:val="nil"/>
              <w:left w:val="nil"/>
              <w:bottom w:val="nil"/>
              <w:right w:val="nil"/>
            </w:tcBorders>
            <w:shd w:val="clear" w:color="auto" w:fill="auto"/>
            <w:vAlign w:val="center"/>
            <w:hideMark/>
          </w:tcPr>
          <w:p w:rsidR="00553E4C" w:rsidRPr="00636E5E" w:rsidRDefault="00553E4C" w:rsidP="00553E4C">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27.6 ± 37.1</w:t>
            </w:r>
          </w:p>
        </w:tc>
        <w:tc>
          <w:tcPr>
            <w:tcW w:w="1860" w:type="dxa"/>
            <w:tcBorders>
              <w:top w:val="nil"/>
              <w:left w:val="nil"/>
              <w:bottom w:val="nil"/>
              <w:right w:val="nil"/>
            </w:tcBorders>
            <w:shd w:val="clear" w:color="auto" w:fill="auto"/>
            <w:vAlign w:val="center"/>
            <w:hideMark/>
          </w:tcPr>
          <w:p w:rsidR="00553E4C" w:rsidRPr="00636E5E" w:rsidRDefault="00553E4C" w:rsidP="00553E4C">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27.1  ± 22.8</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Mortality, n (%)</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11 (26.8)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(11.9)</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(11.6)</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Age, mean ± SD</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50.6 ± 12.6</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48.6 ± 12.7</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47.4 ± 15.3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46.3 ± 13.1</w:t>
            </w:r>
          </w:p>
        </w:tc>
      </w:tr>
      <w:tr w:rsidR="00553E4C" w:rsidRPr="002C79F8" w:rsidTr="002C79F8">
        <w:trPr>
          <w:trHeight w:val="219"/>
        </w:trPr>
        <w:tc>
          <w:tcPr>
            <w:tcW w:w="11840" w:type="dxa"/>
            <w:gridSpan w:val="5"/>
            <w:tcBorders>
              <w:top w:val="nil"/>
              <w:left w:val="nil"/>
              <w:bottom w:val="nil"/>
              <w:right w:val="nil"/>
            </w:tcBorders>
            <w:shd w:val="clear" w:color="auto" w:fill="auto"/>
            <w:vAlign w:val="center"/>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Sex, n (%)</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Male</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33 (80.5)</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32 (84.2)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35 (83.3)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34 (79.1)</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Female</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(15.8)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(16.7)</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 (20.9)</w:t>
            </w:r>
          </w:p>
        </w:tc>
      </w:tr>
      <w:tr w:rsidR="00553E4C" w:rsidRPr="002C79F8" w:rsidTr="002C79F8">
        <w:trPr>
          <w:trHeight w:val="219"/>
        </w:trPr>
        <w:tc>
          <w:tcPr>
            <w:tcW w:w="11840" w:type="dxa"/>
            <w:gridSpan w:val="5"/>
            <w:tcBorders>
              <w:top w:val="nil"/>
              <w:left w:val="nil"/>
              <w:bottom w:val="nil"/>
              <w:right w:val="nil"/>
            </w:tcBorders>
            <w:shd w:val="clear" w:color="auto" w:fill="auto"/>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Race, n (%)</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White</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25 (61.0)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19 (50.0)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23 (54.8)</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22 (51.2)</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Black</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(14.0)</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Hispanic</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(18.4)</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(11.6)</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Asian/Pacific Islander</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(4.9)</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(2.4)</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(9.3)</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Native American</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Other or 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(18.4)</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(14.0)</w:t>
            </w:r>
          </w:p>
        </w:tc>
      </w:tr>
      <w:tr w:rsidR="00553E4C" w:rsidRPr="002C79F8" w:rsidTr="002C79F8">
        <w:trPr>
          <w:trHeight w:val="219"/>
        </w:trPr>
        <w:tc>
          <w:tcPr>
            <w:tcW w:w="11840" w:type="dxa"/>
            <w:gridSpan w:val="5"/>
            <w:tcBorders>
              <w:top w:val="nil"/>
              <w:left w:val="nil"/>
              <w:bottom w:val="nil"/>
              <w:right w:val="nil"/>
            </w:tcBorders>
            <w:shd w:val="clear" w:color="auto" w:fill="auto"/>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Median household income, n (%)</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$1-24,999</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(21.1)</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(18.6)</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$25,000-34,999</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(24.4)</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(26.3)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(23.8)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(16.3)</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$35,000-44,999</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(29.3)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(21.1)</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(23.8)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13 (30.2)</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$45,000 or more</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9 (29.3)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(31.6)</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14 (33.3)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14 (32.6)</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(2.3)</w:t>
            </w:r>
          </w:p>
        </w:tc>
      </w:tr>
      <w:tr w:rsidR="00553E4C" w:rsidRPr="002C79F8" w:rsidTr="002C79F8">
        <w:trPr>
          <w:trHeight w:val="219"/>
        </w:trPr>
        <w:tc>
          <w:tcPr>
            <w:tcW w:w="11840" w:type="dxa"/>
            <w:gridSpan w:val="5"/>
            <w:tcBorders>
              <w:top w:val="nil"/>
              <w:left w:val="nil"/>
              <w:bottom w:val="nil"/>
              <w:right w:val="nil"/>
            </w:tcBorders>
            <w:shd w:val="clear" w:color="auto" w:fill="auto"/>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Comorbidities</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Diabetes</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(9.5)</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Hyperlipidemia</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(5.3)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(7.1)</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(7.0)</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Hypertension</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(2.6)</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History of smoking</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(5.3)</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553E4C" w:rsidRPr="002C79F8" w:rsidTr="002C79F8">
        <w:trPr>
          <w:trHeight w:val="219"/>
        </w:trPr>
        <w:tc>
          <w:tcPr>
            <w:tcW w:w="4400" w:type="dxa"/>
            <w:tcBorders>
              <w:top w:val="nil"/>
              <w:left w:val="nil"/>
              <w:bottom w:val="nil"/>
              <w:right w:val="nil"/>
            </w:tcBorders>
            <w:shd w:val="clear" w:color="auto" w:fill="auto"/>
            <w:vAlign w:val="bottom"/>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BMI ≥ 30 kg/m</w:t>
            </w:r>
            <w:r w:rsidRPr="002C79F8">
              <w:rPr>
                <w:rFonts w:ascii="Arial" w:eastAsia="Times New Roman" w:hAnsi="Arial" w:cs="Arial"/>
                <w:color w:val="000000"/>
                <w:sz w:val="20"/>
                <w:szCs w:val="20"/>
                <w:vertAlign w:val="superscript"/>
              </w:rPr>
              <w:t>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183AE0" w:rsidRPr="002C79F8" w:rsidTr="002C79F8">
        <w:trPr>
          <w:trHeight w:val="219"/>
        </w:trPr>
        <w:tc>
          <w:tcPr>
            <w:tcW w:w="4400" w:type="dxa"/>
            <w:tcBorders>
              <w:top w:val="nil"/>
              <w:left w:val="nil"/>
              <w:bottom w:val="nil"/>
              <w:right w:val="nil"/>
            </w:tcBorders>
            <w:shd w:val="clear" w:color="auto" w:fill="auto"/>
            <w:vAlign w:val="center"/>
            <w:hideMark/>
          </w:tcPr>
          <w:p w:rsidR="00183AE0" w:rsidRPr="002C79F8" w:rsidRDefault="00183AE0" w:rsidP="00183AE0">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Number of concomitant diagnosis, mean ± SD</w:t>
            </w:r>
          </w:p>
        </w:tc>
        <w:tc>
          <w:tcPr>
            <w:tcW w:w="1860" w:type="dxa"/>
            <w:tcBorders>
              <w:top w:val="nil"/>
              <w:left w:val="nil"/>
              <w:bottom w:val="nil"/>
              <w:right w:val="nil"/>
            </w:tcBorders>
            <w:shd w:val="clear" w:color="auto" w:fill="auto"/>
            <w:vAlign w:val="center"/>
            <w:hideMark/>
          </w:tcPr>
          <w:p w:rsidR="00183AE0" w:rsidRPr="00813B63" w:rsidRDefault="00183AE0" w:rsidP="00183AE0">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11.9 ± 3.1</w:t>
            </w:r>
          </w:p>
        </w:tc>
        <w:tc>
          <w:tcPr>
            <w:tcW w:w="1860" w:type="dxa"/>
            <w:tcBorders>
              <w:top w:val="nil"/>
              <w:left w:val="nil"/>
              <w:bottom w:val="nil"/>
              <w:right w:val="nil"/>
            </w:tcBorders>
            <w:shd w:val="clear" w:color="auto" w:fill="auto"/>
            <w:vAlign w:val="center"/>
            <w:hideMark/>
          </w:tcPr>
          <w:p w:rsidR="00183AE0" w:rsidRPr="00813B63" w:rsidRDefault="00183AE0" w:rsidP="00183AE0">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12.3 ± 3.0</w:t>
            </w:r>
          </w:p>
        </w:tc>
        <w:tc>
          <w:tcPr>
            <w:tcW w:w="1860" w:type="dxa"/>
            <w:tcBorders>
              <w:top w:val="nil"/>
              <w:left w:val="nil"/>
              <w:bottom w:val="nil"/>
              <w:right w:val="nil"/>
            </w:tcBorders>
            <w:shd w:val="clear" w:color="auto" w:fill="auto"/>
            <w:vAlign w:val="center"/>
            <w:hideMark/>
          </w:tcPr>
          <w:p w:rsidR="00183AE0" w:rsidRPr="00813B63" w:rsidRDefault="00183AE0" w:rsidP="00183AE0">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12.5  ± 3.2</w:t>
            </w:r>
          </w:p>
        </w:tc>
        <w:tc>
          <w:tcPr>
            <w:tcW w:w="1860" w:type="dxa"/>
            <w:tcBorders>
              <w:top w:val="nil"/>
              <w:left w:val="nil"/>
              <w:bottom w:val="nil"/>
              <w:right w:val="nil"/>
            </w:tcBorders>
            <w:shd w:val="clear" w:color="auto" w:fill="auto"/>
            <w:vAlign w:val="center"/>
            <w:hideMark/>
          </w:tcPr>
          <w:p w:rsidR="00183AE0" w:rsidRPr="00813B63" w:rsidRDefault="00183AE0" w:rsidP="00183AE0">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12.5  ± 3.2</w:t>
            </w:r>
          </w:p>
        </w:tc>
      </w:tr>
      <w:tr w:rsidR="00553E4C" w:rsidRPr="002C79F8" w:rsidTr="002C79F8">
        <w:trPr>
          <w:trHeight w:val="219"/>
        </w:trPr>
        <w:tc>
          <w:tcPr>
            <w:tcW w:w="11840" w:type="dxa"/>
            <w:gridSpan w:val="5"/>
            <w:tcBorders>
              <w:top w:val="nil"/>
              <w:left w:val="nil"/>
              <w:bottom w:val="nil"/>
              <w:right w:val="nil"/>
            </w:tcBorders>
            <w:shd w:val="clear" w:color="auto" w:fill="auto"/>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Location of hospital, n (%)</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Rural</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Urban</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41 (100.0)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38 (100.0)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42 (100.0)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43 (100.0)</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553E4C" w:rsidRPr="002C79F8" w:rsidTr="002C79F8">
        <w:trPr>
          <w:trHeight w:val="219"/>
        </w:trPr>
        <w:tc>
          <w:tcPr>
            <w:tcW w:w="11840" w:type="dxa"/>
            <w:gridSpan w:val="5"/>
            <w:tcBorders>
              <w:top w:val="nil"/>
              <w:left w:val="nil"/>
              <w:bottom w:val="nil"/>
              <w:right w:val="nil"/>
            </w:tcBorders>
            <w:shd w:val="clear" w:color="auto" w:fill="auto"/>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Bedsize of hospital, n (%)</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Small</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Medium</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(17.0)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(15.8)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(11.9)</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Large</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30 (73.2)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32 (84.2)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 (88.1)</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41 (95.3)</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553E4C" w:rsidRPr="002C79F8" w:rsidTr="002C79F8">
        <w:trPr>
          <w:trHeight w:val="219"/>
        </w:trPr>
        <w:tc>
          <w:tcPr>
            <w:tcW w:w="11840" w:type="dxa"/>
            <w:gridSpan w:val="5"/>
            <w:tcBorders>
              <w:top w:val="nil"/>
              <w:left w:val="nil"/>
              <w:bottom w:val="nil"/>
              <w:right w:val="nil"/>
            </w:tcBorders>
            <w:shd w:val="clear" w:color="auto" w:fill="auto"/>
            <w:hideMark/>
          </w:tcPr>
          <w:p w:rsidR="00553E4C" w:rsidRPr="002C79F8" w:rsidRDefault="00553E4C" w:rsidP="00553E4C">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Teaching status of hospital, n (%)</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Nonteaching</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(2.4)</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(2.6)</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(2.3)</w:t>
            </w:r>
          </w:p>
        </w:tc>
      </w:tr>
      <w:tr w:rsidR="00553E4C" w:rsidRPr="002C79F8" w:rsidTr="002C79F8">
        <w:trPr>
          <w:trHeight w:val="219"/>
        </w:trPr>
        <w:tc>
          <w:tcPr>
            <w:tcW w:w="440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Teaching</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 (97.6)</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 (97.4)</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 (95.2)</w:t>
            </w:r>
          </w:p>
        </w:tc>
        <w:tc>
          <w:tcPr>
            <w:tcW w:w="1860" w:type="dxa"/>
            <w:tcBorders>
              <w:top w:val="nil"/>
              <w:left w:val="nil"/>
              <w:bottom w:val="nil"/>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42 (97.7)</w:t>
            </w:r>
          </w:p>
        </w:tc>
      </w:tr>
      <w:tr w:rsidR="00553E4C" w:rsidRPr="002C79F8" w:rsidTr="002C79F8">
        <w:trPr>
          <w:trHeight w:val="219"/>
        </w:trPr>
        <w:tc>
          <w:tcPr>
            <w:tcW w:w="4400" w:type="dxa"/>
            <w:tcBorders>
              <w:top w:val="nil"/>
              <w:left w:val="nil"/>
              <w:bottom w:val="single" w:sz="8" w:space="0" w:color="auto"/>
              <w:right w:val="nil"/>
            </w:tcBorders>
            <w:shd w:val="clear" w:color="auto" w:fill="auto"/>
            <w:vAlign w:val="center"/>
            <w:hideMark/>
          </w:tcPr>
          <w:p w:rsidR="00553E4C" w:rsidRPr="002C79F8" w:rsidRDefault="00553E4C" w:rsidP="00553E4C">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single" w:sz="8" w:space="0" w:color="auto"/>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rsidR="00553E4C" w:rsidRPr="002C79F8" w:rsidRDefault="00553E4C" w:rsidP="00553E4C">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bl>
    <w:p w:rsidR="00F33E0F" w:rsidRDefault="00F33E0F" w:rsidP="00F33E0F">
      <w:pPr>
        <w:pStyle w:val="NoSpacing"/>
        <w:rPr>
          <w:rFonts w:ascii="Arial" w:hAnsi="Arial"/>
          <w:sz w:val="20"/>
        </w:rPr>
      </w:pPr>
      <w:r w:rsidRPr="0068458E">
        <w:rPr>
          <w:rFonts w:ascii="Arial" w:hAnsi="Arial"/>
        </w:rPr>
        <w:t>*</w:t>
      </w:r>
      <w:r>
        <w:rPr>
          <w:rFonts w:ascii="Arial" w:hAnsi="Arial"/>
          <w:sz w:val="20"/>
        </w:rPr>
        <w:t>Includes patients for whom data was invalid or not available</w:t>
      </w:r>
    </w:p>
    <w:p w:rsidR="00F33E0F" w:rsidRDefault="00F33E0F" w:rsidP="00F33E0F">
      <w:pPr>
        <w:pStyle w:val="NoSpacing"/>
        <w:rPr>
          <w:rFonts w:ascii="Arial" w:hAnsi="Arial"/>
          <w:sz w:val="20"/>
        </w:rPr>
      </w:pPr>
      <w:r>
        <w:rPr>
          <w:rFonts w:ascii="Arial" w:hAnsi="Arial"/>
          <w:sz w:val="20"/>
        </w:rPr>
        <w:t>SD, standard deviation; LVAD, Left Ventricular Assist Device</w:t>
      </w:r>
      <w:r w:rsidR="00183AE0">
        <w:rPr>
          <w:rFonts w:ascii="Arial" w:hAnsi="Arial"/>
          <w:sz w:val="20"/>
        </w:rPr>
        <w:t>, OHT, Orthotopic Heart Transplant</w:t>
      </w:r>
    </w:p>
    <w:p w:rsidR="00432763" w:rsidRDefault="00432763" w:rsidP="00432763"/>
    <w:p w:rsidR="009757D7" w:rsidRDefault="009757D7" w:rsidP="00432763"/>
    <w:p w:rsidR="009757D7" w:rsidRDefault="009757D7" w:rsidP="00432763"/>
    <w:p w:rsidR="009757D7" w:rsidRDefault="009757D7" w:rsidP="00432763"/>
    <w:p w:rsidR="009757D7" w:rsidRDefault="009757D7" w:rsidP="00432763"/>
    <w:p w:rsidR="009757D7" w:rsidRDefault="009757D7" w:rsidP="00432763"/>
    <w:p w:rsidR="009757D7" w:rsidRDefault="009757D7" w:rsidP="00432763"/>
    <w:p w:rsidR="009757D7" w:rsidRDefault="009757D7" w:rsidP="00432763"/>
    <w:p w:rsidR="009757D7" w:rsidRDefault="009757D7" w:rsidP="00432763"/>
    <w:p w:rsidR="009757D7" w:rsidRDefault="009757D7" w:rsidP="00432763"/>
    <w:p w:rsidR="00F33E0F" w:rsidRDefault="009757D7" w:rsidP="00432763">
      <w:pPr>
        <w:rPr>
          <w:rFonts w:ascii="Arial" w:eastAsia="Times New Roman" w:hAnsi="Arial" w:cs="Arial"/>
          <w:color w:val="000000"/>
          <w:sz w:val="20"/>
          <w:szCs w:val="20"/>
        </w:rPr>
      </w:pPr>
      <w:r w:rsidRPr="00081D1A">
        <w:rPr>
          <w:rFonts w:ascii="Arial" w:eastAsia="Times New Roman" w:hAnsi="Arial" w:cs="Arial"/>
          <w:b/>
          <w:bCs/>
          <w:color w:val="000000"/>
          <w:sz w:val="20"/>
          <w:szCs w:val="20"/>
        </w:rPr>
        <w:lastRenderedPageBreak/>
        <w:t xml:space="preserve">Table </w:t>
      </w:r>
      <w:r>
        <w:rPr>
          <w:rFonts w:ascii="Arial" w:eastAsia="Times New Roman" w:hAnsi="Arial" w:cs="Arial"/>
          <w:b/>
          <w:bCs/>
          <w:color w:val="000000"/>
          <w:sz w:val="20"/>
          <w:szCs w:val="20"/>
        </w:rPr>
        <w:t>3</w:t>
      </w:r>
      <w:r w:rsidRPr="00081D1A">
        <w:rPr>
          <w:rFonts w:ascii="Arial" w:eastAsia="Times New Roman" w:hAnsi="Arial" w:cs="Arial"/>
          <w:b/>
          <w:bCs/>
          <w:color w:val="000000"/>
          <w:sz w:val="20"/>
          <w:szCs w:val="20"/>
        </w:rPr>
        <w:t xml:space="preserve">. </w:t>
      </w:r>
      <w:r w:rsidRPr="00081D1A">
        <w:rPr>
          <w:rFonts w:ascii="Arial" w:eastAsia="Times New Roman" w:hAnsi="Arial" w:cs="Arial"/>
          <w:color w:val="000000"/>
          <w:sz w:val="20"/>
          <w:szCs w:val="20"/>
        </w:rPr>
        <w:t xml:space="preserve">Complications in hospitalized patients with or without same-admission </w:t>
      </w:r>
      <w:r>
        <w:rPr>
          <w:rFonts w:ascii="Arial" w:hAnsi="Arial"/>
          <w:sz w:val="20"/>
        </w:rPr>
        <w:t xml:space="preserve">Orthotopic </w:t>
      </w:r>
      <w:r w:rsidRPr="00081D1A">
        <w:rPr>
          <w:rFonts w:ascii="Arial" w:eastAsia="Times New Roman" w:hAnsi="Arial" w:cs="Arial"/>
          <w:color w:val="000000"/>
          <w:sz w:val="20"/>
          <w:szCs w:val="20"/>
        </w:rPr>
        <w:t>Heart Transplant (OHT) after Left Ventricular Assist Device (LVAD)</w:t>
      </w:r>
    </w:p>
    <w:p w:rsidR="009757D7" w:rsidRDefault="009757D7" w:rsidP="00432763"/>
    <w:tbl>
      <w:tblPr>
        <w:tblW w:w="11640" w:type="dxa"/>
        <w:tblLook w:val="04A0" w:firstRow="1" w:lastRow="0" w:firstColumn="1" w:lastColumn="0" w:noHBand="0" w:noVBand="1"/>
      </w:tblPr>
      <w:tblGrid>
        <w:gridCol w:w="2760"/>
        <w:gridCol w:w="2220"/>
        <w:gridCol w:w="2220"/>
        <w:gridCol w:w="2220"/>
        <w:gridCol w:w="2220"/>
      </w:tblGrid>
      <w:tr w:rsidR="001A1763" w:rsidRPr="00081D1A" w:rsidTr="00AD73E9">
        <w:trPr>
          <w:trHeight w:val="710"/>
        </w:trPr>
        <w:tc>
          <w:tcPr>
            <w:tcW w:w="2760" w:type="dxa"/>
            <w:tcBorders>
              <w:top w:val="nil"/>
              <w:left w:val="nil"/>
              <w:bottom w:val="nil"/>
              <w:right w:val="nil"/>
            </w:tcBorders>
            <w:shd w:val="clear" w:color="auto" w:fill="auto"/>
            <w:vAlign w:val="center"/>
            <w:hideMark/>
          </w:tcPr>
          <w:p w:rsidR="001A1763" w:rsidRPr="00081D1A" w:rsidRDefault="001A1763" w:rsidP="009757D7">
            <w:pPr>
              <w:rPr>
                <w:rFonts w:ascii="Arial" w:eastAsia="Times New Roman" w:hAnsi="Arial" w:cs="Arial"/>
                <w:b/>
                <w:bCs/>
                <w:color w:val="000000"/>
                <w:sz w:val="20"/>
                <w:szCs w:val="20"/>
              </w:rPr>
            </w:pPr>
          </w:p>
        </w:tc>
        <w:tc>
          <w:tcPr>
            <w:tcW w:w="2220" w:type="dxa"/>
            <w:tcBorders>
              <w:top w:val="single" w:sz="8" w:space="0" w:color="auto"/>
              <w:left w:val="nil"/>
              <w:bottom w:val="single" w:sz="4" w:space="0" w:color="000000"/>
              <w:right w:val="nil"/>
            </w:tcBorders>
            <w:shd w:val="clear" w:color="auto" w:fill="auto"/>
            <w:vAlign w:val="center"/>
            <w:hideMark/>
          </w:tcPr>
          <w:p w:rsidR="001A1763" w:rsidRPr="00081D1A" w:rsidRDefault="001A1763" w:rsidP="009757D7">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Early OHT</w:t>
            </w:r>
            <w:r w:rsidRPr="00081D1A">
              <w:rPr>
                <w:rFonts w:ascii="Arial" w:eastAsia="Times New Roman" w:hAnsi="Arial" w:cs="Arial"/>
                <w:b/>
                <w:bCs/>
                <w:color w:val="000000"/>
                <w:sz w:val="20"/>
                <w:szCs w:val="20"/>
              </w:rPr>
              <w:t xml:space="preserve"> </w:t>
            </w:r>
            <w:r w:rsidRPr="00081D1A">
              <w:rPr>
                <w:rFonts w:ascii="Arial" w:eastAsia="Times New Roman" w:hAnsi="Arial" w:cs="Arial"/>
                <w:b/>
                <w:bCs/>
                <w:color w:val="000000"/>
                <w:sz w:val="20"/>
                <w:szCs w:val="20"/>
              </w:rPr>
              <w:br/>
              <w:t xml:space="preserve">(n = </w:t>
            </w:r>
            <w:r w:rsidR="009757D7">
              <w:rPr>
                <w:rFonts w:ascii="Arial" w:eastAsia="Times New Roman" w:hAnsi="Arial" w:cs="Arial"/>
                <w:b/>
                <w:bCs/>
                <w:color w:val="000000"/>
                <w:sz w:val="20"/>
                <w:szCs w:val="20"/>
              </w:rPr>
              <w:t>41</w:t>
            </w:r>
            <w:r w:rsidRPr="00081D1A">
              <w:rPr>
                <w:rFonts w:ascii="Arial" w:eastAsia="Times New Roman" w:hAnsi="Arial" w:cs="Arial"/>
                <w:b/>
                <w:bCs/>
                <w:color w:val="000000"/>
                <w:sz w:val="20"/>
                <w:szCs w:val="20"/>
              </w:rPr>
              <w:t>)</w:t>
            </w:r>
          </w:p>
        </w:tc>
        <w:tc>
          <w:tcPr>
            <w:tcW w:w="2220" w:type="dxa"/>
            <w:tcBorders>
              <w:top w:val="single" w:sz="8" w:space="0" w:color="auto"/>
              <w:left w:val="nil"/>
              <w:right w:val="nil"/>
            </w:tcBorders>
            <w:vAlign w:val="center"/>
          </w:tcPr>
          <w:p w:rsidR="001A1763" w:rsidRPr="00081D1A" w:rsidRDefault="001A1763" w:rsidP="00E23E5C">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Late OHT</w:t>
            </w:r>
            <w:r w:rsidRPr="00081D1A">
              <w:rPr>
                <w:rFonts w:ascii="Arial" w:eastAsia="Times New Roman" w:hAnsi="Arial" w:cs="Arial"/>
                <w:b/>
                <w:bCs/>
                <w:color w:val="000000"/>
                <w:sz w:val="20"/>
                <w:szCs w:val="20"/>
              </w:rPr>
              <w:br/>
              <w:t xml:space="preserve">(n = </w:t>
            </w:r>
            <w:r w:rsidR="00E23E5C">
              <w:rPr>
                <w:rFonts w:ascii="Arial" w:eastAsia="Times New Roman" w:hAnsi="Arial" w:cs="Arial"/>
                <w:b/>
                <w:bCs/>
                <w:color w:val="000000"/>
                <w:sz w:val="20"/>
                <w:szCs w:val="20"/>
              </w:rPr>
              <w:t>123</w:t>
            </w:r>
            <w:r w:rsidRPr="00081D1A">
              <w:rPr>
                <w:rFonts w:ascii="Arial" w:eastAsia="Times New Roman" w:hAnsi="Arial" w:cs="Arial"/>
                <w:b/>
                <w:bCs/>
                <w:color w:val="000000"/>
                <w:sz w:val="20"/>
                <w:szCs w:val="20"/>
              </w:rPr>
              <w:t>)</w:t>
            </w:r>
          </w:p>
        </w:tc>
        <w:tc>
          <w:tcPr>
            <w:tcW w:w="2220" w:type="dxa"/>
            <w:tcBorders>
              <w:top w:val="single" w:sz="8" w:space="0" w:color="auto"/>
              <w:left w:val="nil"/>
              <w:bottom w:val="single" w:sz="4" w:space="0" w:color="000000"/>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OHT-</w:t>
            </w:r>
            <w:r w:rsidRPr="00081D1A">
              <w:rPr>
                <w:rFonts w:ascii="Arial" w:eastAsia="Times New Roman" w:hAnsi="Arial" w:cs="Arial"/>
                <w:b/>
                <w:bCs/>
                <w:color w:val="000000"/>
                <w:sz w:val="20"/>
                <w:szCs w:val="20"/>
              </w:rPr>
              <w:br/>
              <w:t>(n = 2036)</w:t>
            </w:r>
          </w:p>
        </w:tc>
        <w:tc>
          <w:tcPr>
            <w:tcW w:w="2220" w:type="dxa"/>
            <w:tcBorders>
              <w:top w:val="single" w:sz="8" w:space="0" w:color="auto"/>
              <w:left w:val="nil"/>
              <w:bottom w:val="single" w:sz="4" w:space="0" w:color="000000"/>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Total</w:t>
            </w:r>
            <w:r w:rsidRPr="00081D1A">
              <w:rPr>
                <w:rFonts w:ascii="Arial" w:eastAsia="Times New Roman" w:hAnsi="Arial" w:cs="Arial"/>
                <w:b/>
                <w:bCs/>
                <w:color w:val="000000"/>
                <w:sz w:val="20"/>
                <w:szCs w:val="20"/>
              </w:rPr>
              <w:br/>
              <w:t>(n = 2200)</w:t>
            </w:r>
          </w:p>
        </w:tc>
      </w:tr>
      <w:tr w:rsidR="001A1763" w:rsidRPr="00081D1A" w:rsidTr="00C2762D">
        <w:trPr>
          <w:trHeight w:val="219"/>
        </w:trPr>
        <w:tc>
          <w:tcPr>
            <w:tcW w:w="2760" w:type="dxa"/>
            <w:tcBorders>
              <w:top w:val="single" w:sz="4" w:space="0" w:color="auto"/>
              <w:left w:val="nil"/>
              <w:bottom w:val="nil"/>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renal failure</w:t>
            </w:r>
          </w:p>
        </w:tc>
        <w:tc>
          <w:tcPr>
            <w:tcW w:w="2220" w:type="dxa"/>
            <w:tcBorders>
              <w:top w:val="single" w:sz="4" w:space="0" w:color="auto"/>
              <w:left w:val="nil"/>
              <w:bottom w:val="nil"/>
              <w:right w:val="nil"/>
            </w:tcBorders>
            <w:shd w:val="clear" w:color="auto" w:fill="auto"/>
            <w:vAlign w:val="center"/>
            <w:hideMark/>
          </w:tcPr>
          <w:p w:rsidR="001A1763" w:rsidRPr="00081D1A" w:rsidRDefault="009757D7"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24</w:t>
            </w:r>
            <w:r w:rsidR="001A1763" w:rsidRPr="00081D1A">
              <w:rPr>
                <w:rFonts w:ascii="Arial" w:eastAsia="Times New Roman" w:hAnsi="Arial" w:cs="Arial"/>
                <w:color w:val="000000"/>
                <w:sz w:val="20"/>
                <w:szCs w:val="20"/>
              </w:rPr>
              <w:t xml:space="preserve"> (5</w:t>
            </w:r>
            <w:r w:rsidR="00E23E5C">
              <w:rPr>
                <w:rFonts w:ascii="Arial" w:eastAsia="Times New Roman" w:hAnsi="Arial" w:cs="Arial"/>
                <w:color w:val="000000"/>
                <w:sz w:val="20"/>
                <w:szCs w:val="20"/>
              </w:rPr>
              <w:t>8.5</w:t>
            </w:r>
            <w:r w:rsidR="001A1763" w:rsidRPr="00081D1A">
              <w:rPr>
                <w:rFonts w:ascii="Arial" w:eastAsia="Times New Roman" w:hAnsi="Arial" w:cs="Arial"/>
                <w:color w:val="000000"/>
                <w:sz w:val="20"/>
                <w:szCs w:val="20"/>
              </w:rPr>
              <w:t>)</w:t>
            </w:r>
          </w:p>
        </w:tc>
        <w:tc>
          <w:tcPr>
            <w:tcW w:w="2220" w:type="dxa"/>
            <w:tcBorders>
              <w:top w:val="single" w:sz="4" w:space="0" w:color="auto"/>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64</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52.0</w:t>
            </w:r>
            <w:r w:rsidR="001A1763" w:rsidRPr="00081D1A">
              <w:rPr>
                <w:rFonts w:ascii="Arial" w:eastAsia="Times New Roman" w:hAnsi="Arial" w:cs="Arial"/>
                <w:color w:val="000000"/>
                <w:sz w:val="20"/>
                <w:szCs w:val="20"/>
              </w:rPr>
              <w:t>)</w:t>
            </w:r>
          </w:p>
        </w:tc>
        <w:tc>
          <w:tcPr>
            <w:tcW w:w="2220" w:type="dxa"/>
            <w:tcBorders>
              <w:top w:val="single" w:sz="4" w:space="0" w:color="auto"/>
              <w:left w:val="nil"/>
              <w:bottom w:val="nil"/>
              <w:right w:val="nil"/>
            </w:tcBorders>
            <w:shd w:val="clear" w:color="auto" w:fill="auto"/>
            <w:vAlign w:val="center"/>
            <w:hideMark/>
          </w:tcPr>
          <w:p w:rsidR="001A1763" w:rsidRPr="00081D1A" w:rsidRDefault="001A1763" w:rsidP="0079779E">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96</w:t>
            </w:r>
            <w:r w:rsidR="00654552">
              <w:rPr>
                <w:rFonts w:ascii="Arial" w:eastAsia="Times New Roman" w:hAnsi="Arial" w:cs="Arial"/>
                <w:color w:val="000000"/>
                <w:sz w:val="20"/>
                <w:szCs w:val="20"/>
              </w:rPr>
              <w:t>3</w:t>
            </w:r>
            <w:r w:rsidR="009757D7">
              <w:rPr>
                <w:rFonts w:ascii="Arial" w:eastAsia="Times New Roman" w:hAnsi="Arial" w:cs="Arial"/>
                <w:color w:val="000000"/>
                <w:sz w:val="20"/>
                <w:szCs w:val="20"/>
              </w:rPr>
              <w:t xml:space="preserve"> (</w:t>
            </w:r>
            <w:r w:rsidR="0079779E">
              <w:rPr>
                <w:rFonts w:ascii="Arial" w:eastAsia="Times New Roman" w:hAnsi="Arial" w:cs="Arial"/>
                <w:color w:val="000000"/>
                <w:sz w:val="20"/>
                <w:szCs w:val="20"/>
              </w:rPr>
              <w:t>47.3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1051 (47.8)</w:t>
            </w:r>
          </w:p>
        </w:tc>
      </w:tr>
      <w:tr w:rsidR="001A1763" w:rsidRPr="00081D1A" w:rsidTr="00C2762D">
        <w:trPr>
          <w:trHeight w:val="219"/>
        </w:trPr>
        <w:tc>
          <w:tcPr>
            <w:tcW w:w="276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Reoperation </w:t>
            </w:r>
          </w:p>
        </w:tc>
        <w:tc>
          <w:tcPr>
            <w:tcW w:w="2220" w:type="dxa"/>
            <w:tcBorders>
              <w:top w:val="nil"/>
              <w:left w:val="nil"/>
              <w:bottom w:val="nil"/>
              <w:right w:val="nil"/>
            </w:tcBorders>
            <w:shd w:val="clear" w:color="auto" w:fill="auto"/>
            <w:vAlign w:val="center"/>
            <w:hideMark/>
          </w:tcPr>
          <w:p w:rsidR="001A1763" w:rsidRPr="00081D1A" w:rsidRDefault="009757D7"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28</w:t>
            </w:r>
            <w:r w:rsidR="001A1763" w:rsidRPr="00081D1A">
              <w:rPr>
                <w:rFonts w:ascii="Arial" w:eastAsia="Times New Roman" w:hAnsi="Arial" w:cs="Arial"/>
                <w:color w:val="000000"/>
                <w:sz w:val="20"/>
                <w:szCs w:val="20"/>
              </w:rPr>
              <w:t xml:space="preserve"> (</w:t>
            </w:r>
            <w:r w:rsidR="00E23E5C">
              <w:rPr>
                <w:rFonts w:ascii="Arial" w:eastAsia="Times New Roman" w:hAnsi="Arial" w:cs="Arial"/>
                <w:color w:val="000000"/>
                <w:sz w:val="20"/>
                <w:szCs w:val="20"/>
              </w:rPr>
              <w:t>68.3</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87</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70.7</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654552" w:rsidP="009757D7">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803</w:t>
            </w:r>
            <w:r w:rsidR="001A1763" w:rsidRPr="00081D1A">
              <w:rPr>
                <w:rFonts w:ascii="Arial" w:eastAsia="Times New Roman" w:hAnsi="Arial" w:cs="Arial"/>
                <w:color w:val="000000"/>
                <w:sz w:val="20"/>
                <w:szCs w:val="20"/>
              </w:rPr>
              <w:t xml:space="preserve"> (</w:t>
            </w:r>
            <w:r w:rsidR="0079779E">
              <w:rPr>
                <w:rFonts w:ascii="Arial" w:eastAsia="Times New Roman" w:hAnsi="Arial" w:cs="Arial"/>
                <w:color w:val="000000"/>
                <w:sz w:val="20"/>
                <w:szCs w:val="20"/>
              </w:rPr>
              <w:t>39.4</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918 (41.7)</w:t>
            </w:r>
          </w:p>
        </w:tc>
      </w:tr>
      <w:tr w:rsidR="001A1763" w:rsidRPr="00081D1A" w:rsidTr="00C2762D">
        <w:trPr>
          <w:trHeight w:val="219"/>
        </w:trPr>
        <w:tc>
          <w:tcPr>
            <w:tcW w:w="2760" w:type="dxa"/>
            <w:tcBorders>
              <w:top w:val="nil"/>
              <w:left w:val="nil"/>
              <w:bottom w:val="nil"/>
              <w:right w:val="nil"/>
            </w:tcBorders>
            <w:shd w:val="clear" w:color="auto" w:fill="auto"/>
            <w:vAlign w:val="center"/>
            <w:hideMark/>
          </w:tcPr>
          <w:p w:rsidR="001A1763" w:rsidRPr="00081D1A" w:rsidRDefault="002E6CCB" w:rsidP="00081D1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Bleeding requiring transfusion</w:t>
            </w:r>
          </w:p>
        </w:tc>
        <w:tc>
          <w:tcPr>
            <w:tcW w:w="2220" w:type="dxa"/>
            <w:tcBorders>
              <w:top w:val="nil"/>
              <w:left w:val="nil"/>
              <w:bottom w:val="nil"/>
              <w:right w:val="nil"/>
            </w:tcBorders>
            <w:shd w:val="clear" w:color="auto" w:fill="auto"/>
            <w:vAlign w:val="center"/>
            <w:hideMark/>
          </w:tcPr>
          <w:p w:rsidR="001A1763" w:rsidRPr="00081D1A" w:rsidRDefault="009757D7"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001A1763" w:rsidRPr="00081D1A">
              <w:rPr>
                <w:rFonts w:ascii="Arial" w:eastAsia="Times New Roman" w:hAnsi="Arial" w:cs="Arial"/>
                <w:color w:val="000000"/>
                <w:sz w:val="20"/>
                <w:szCs w:val="20"/>
              </w:rPr>
              <w:t xml:space="preserve"> (</w:t>
            </w:r>
            <w:r w:rsidR="00E23E5C">
              <w:rPr>
                <w:rFonts w:ascii="Arial" w:eastAsia="Times New Roman" w:hAnsi="Arial" w:cs="Arial"/>
                <w:color w:val="000000"/>
                <w:sz w:val="20"/>
                <w:szCs w:val="20"/>
              </w:rPr>
              <w:t>17.1</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30</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24.4</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9757D7" w:rsidP="0065455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00654552">
              <w:rPr>
                <w:rFonts w:ascii="Arial" w:eastAsia="Times New Roman" w:hAnsi="Arial" w:cs="Arial"/>
                <w:color w:val="000000"/>
                <w:sz w:val="20"/>
                <w:szCs w:val="20"/>
              </w:rPr>
              <w:t>80</w:t>
            </w:r>
            <w:r>
              <w:rPr>
                <w:rFonts w:ascii="Arial" w:eastAsia="Times New Roman" w:hAnsi="Arial" w:cs="Arial"/>
                <w:color w:val="000000"/>
                <w:sz w:val="20"/>
                <w:szCs w:val="20"/>
              </w:rPr>
              <w:t xml:space="preserve"> (3</w:t>
            </w:r>
            <w:r w:rsidR="001A1763" w:rsidRPr="00081D1A">
              <w:rPr>
                <w:rFonts w:ascii="Arial" w:eastAsia="Times New Roman" w:hAnsi="Arial" w:cs="Arial"/>
                <w:color w:val="000000"/>
                <w:sz w:val="20"/>
                <w:szCs w:val="20"/>
              </w:rPr>
              <w:t>8.</w:t>
            </w:r>
            <w:r w:rsidR="0079779E">
              <w:rPr>
                <w:rFonts w:ascii="Arial" w:eastAsia="Times New Roman" w:hAnsi="Arial" w:cs="Arial"/>
                <w:color w:val="000000"/>
                <w:sz w:val="20"/>
                <w:szCs w:val="20"/>
              </w:rPr>
              <w:t>3</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9757D7" w:rsidP="009757D7">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817</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37.1</w:t>
            </w:r>
            <w:r w:rsidR="001A1763" w:rsidRPr="00081D1A">
              <w:rPr>
                <w:rFonts w:ascii="Arial" w:eastAsia="Times New Roman" w:hAnsi="Arial" w:cs="Arial"/>
                <w:color w:val="000000"/>
                <w:sz w:val="20"/>
                <w:szCs w:val="20"/>
              </w:rPr>
              <w:t>)</w:t>
            </w:r>
          </w:p>
        </w:tc>
      </w:tr>
      <w:tr w:rsidR="001A1763" w:rsidRPr="00081D1A" w:rsidTr="00C2762D">
        <w:trPr>
          <w:trHeight w:val="219"/>
        </w:trPr>
        <w:tc>
          <w:tcPr>
            <w:tcW w:w="276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respiratory failure</w:t>
            </w:r>
          </w:p>
        </w:tc>
        <w:tc>
          <w:tcPr>
            <w:tcW w:w="2220" w:type="dxa"/>
            <w:tcBorders>
              <w:top w:val="nil"/>
              <w:left w:val="nil"/>
              <w:bottom w:val="nil"/>
              <w:right w:val="nil"/>
            </w:tcBorders>
            <w:shd w:val="clear" w:color="auto" w:fill="auto"/>
            <w:vAlign w:val="center"/>
            <w:hideMark/>
          </w:tcPr>
          <w:p w:rsidR="001A1763" w:rsidRPr="00081D1A" w:rsidRDefault="009757D7"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001A1763" w:rsidRPr="00081D1A">
              <w:rPr>
                <w:rFonts w:ascii="Arial" w:eastAsia="Times New Roman" w:hAnsi="Arial" w:cs="Arial"/>
                <w:color w:val="000000"/>
                <w:sz w:val="20"/>
                <w:szCs w:val="20"/>
              </w:rPr>
              <w:t xml:space="preserve"> (</w:t>
            </w:r>
            <w:r w:rsidR="00E23E5C">
              <w:rPr>
                <w:rFonts w:ascii="Arial" w:eastAsia="Times New Roman" w:hAnsi="Arial" w:cs="Arial"/>
                <w:color w:val="000000"/>
                <w:sz w:val="20"/>
                <w:szCs w:val="20"/>
              </w:rPr>
              <w:t>19.5</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30.1</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654552">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51</w:t>
            </w:r>
            <w:r w:rsidR="00654552">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(25.</w:t>
            </w:r>
            <w:r w:rsidR="0079779E">
              <w:rPr>
                <w:rFonts w:ascii="Arial" w:eastAsia="Times New Roman" w:hAnsi="Arial" w:cs="Arial"/>
                <w:color w:val="000000"/>
                <w:sz w:val="20"/>
                <w:szCs w:val="20"/>
              </w:rPr>
              <w:t>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563 (25.6)</w:t>
            </w:r>
          </w:p>
        </w:tc>
      </w:tr>
      <w:tr w:rsidR="001A1763" w:rsidRPr="00081D1A" w:rsidTr="00C2762D">
        <w:trPr>
          <w:trHeight w:val="219"/>
        </w:trPr>
        <w:tc>
          <w:tcPr>
            <w:tcW w:w="276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Sepsis </w:t>
            </w:r>
          </w:p>
        </w:tc>
        <w:tc>
          <w:tcPr>
            <w:tcW w:w="2220" w:type="dxa"/>
            <w:tcBorders>
              <w:top w:val="nil"/>
              <w:left w:val="nil"/>
              <w:bottom w:val="nil"/>
              <w:right w:val="nil"/>
            </w:tcBorders>
            <w:shd w:val="clear" w:color="auto" w:fill="auto"/>
            <w:vAlign w:val="center"/>
            <w:hideMark/>
          </w:tcPr>
          <w:p w:rsidR="001A1763" w:rsidRPr="00081D1A" w:rsidRDefault="009757D7"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w:t>
            </w:r>
            <w:r w:rsidR="001A1763" w:rsidRPr="00081D1A">
              <w:rPr>
                <w:rFonts w:ascii="Arial" w:eastAsia="Times New Roman" w:hAnsi="Arial" w:cs="Arial"/>
                <w:color w:val="000000"/>
                <w:sz w:val="20"/>
                <w:szCs w:val="20"/>
              </w:rPr>
              <w:t xml:space="preserve"> (</w:t>
            </w:r>
            <w:r w:rsidR="00E23E5C">
              <w:rPr>
                <w:rFonts w:ascii="Arial" w:eastAsia="Times New Roman" w:hAnsi="Arial" w:cs="Arial"/>
                <w:color w:val="000000"/>
                <w:sz w:val="20"/>
                <w:szCs w:val="20"/>
              </w:rPr>
              <w:t>4.9</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17</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13.8</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654552">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sidR="00654552">
              <w:rPr>
                <w:rFonts w:ascii="Arial" w:eastAsia="Times New Roman" w:hAnsi="Arial" w:cs="Arial"/>
                <w:color w:val="000000"/>
                <w:sz w:val="20"/>
                <w:szCs w:val="20"/>
              </w:rPr>
              <w:t>33</w:t>
            </w:r>
            <w:r w:rsidR="0079779E">
              <w:rPr>
                <w:rFonts w:ascii="Arial" w:eastAsia="Times New Roman" w:hAnsi="Arial" w:cs="Arial"/>
                <w:color w:val="000000"/>
                <w:sz w:val="20"/>
                <w:szCs w:val="20"/>
              </w:rPr>
              <w:t xml:space="preserve"> (11.4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252 (11.5)</w:t>
            </w:r>
          </w:p>
        </w:tc>
      </w:tr>
      <w:tr w:rsidR="001A1763" w:rsidRPr="00081D1A" w:rsidTr="00C2762D">
        <w:trPr>
          <w:trHeight w:val="219"/>
        </w:trPr>
        <w:tc>
          <w:tcPr>
            <w:tcW w:w="276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Postoperative cardiac complication </w:t>
            </w:r>
          </w:p>
        </w:tc>
        <w:tc>
          <w:tcPr>
            <w:tcW w:w="2220" w:type="dxa"/>
            <w:tcBorders>
              <w:top w:val="nil"/>
              <w:left w:val="nil"/>
              <w:bottom w:val="nil"/>
              <w:right w:val="nil"/>
            </w:tcBorders>
            <w:shd w:val="clear" w:color="auto" w:fill="auto"/>
            <w:vAlign w:val="center"/>
            <w:hideMark/>
          </w:tcPr>
          <w:p w:rsidR="001A1763" w:rsidRPr="00081D1A" w:rsidRDefault="009757D7"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001A1763" w:rsidRPr="00081D1A">
              <w:rPr>
                <w:rFonts w:ascii="Arial" w:eastAsia="Times New Roman" w:hAnsi="Arial" w:cs="Arial"/>
                <w:color w:val="000000"/>
                <w:sz w:val="20"/>
                <w:szCs w:val="20"/>
              </w:rPr>
              <w:t xml:space="preserve"> (1</w:t>
            </w:r>
            <w:r w:rsidR="00E23E5C">
              <w:rPr>
                <w:rFonts w:ascii="Arial" w:eastAsia="Times New Roman" w:hAnsi="Arial" w:cs="Arial"/>
                <w:color w:val="000000"/>
                <w:sz w:val="20"/>
                <w:szCs w:val="20"/>
              </w:rPr>
              <w:t>7.1</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w:t>
            </w:r>
            <w:r w:rsidR="001A1763"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2.2</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654552">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sidR="009757D7">
              <w:rPr>
                <w:rFonts w:ascii="Arial" w:eastAsia="Times New Roman" w:hAnsi="Arial" w:cs="Arial"/>
                <w:color w:val="000000"/>
                <w:sz w:val="20"/>
                <w:szCs w:val="20"/>
              </w:rPr>
              <w:t>3</w:t>
            </w:r>
            <w:r w:rsidR="00654552">
              <w:rPr>
                <w:rFonts w:ascii="Arial" w:eastAsia="Times New Roman" w:hAnsi="Arial" w:cs="Arial"/>
                <w:color w:val="000000"/>
                <w:sz w:val="20"/>
                <w:szCs w:val="20"/>
              </w:rPr>
              <w:t>4</w:t>
            </w:r>
            <w:r w:rsidR="0079779E">
              <w:rPr>
                <w:rFonts w:ascii="Arial" w:eastAsia="Times New Roman" w:hAnsi="Arial" w:cs="Arial"/>
                <w:color w:val="000000"/>
                <w:sz w:val="20"/>
                <w:szCs w:val="20"/>
              </w:rPr>
              <w:t xml:space="preserve"> (11.5</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9757D7" w:rsidP="009757D7">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25</w:t>
            </w:r>
            <w:r w:rsidR="001A1763" w:rsidRPr="00081D1A">
              <w:rPr>
                <w:rFonts w:ascii="Arial" w:eastAsia="Times New Roman" w:hAnsi="Arial" w:cs="Arial"/>
                <w:color w:val="000000"/>
                <w:sz w:val="20"/>
                <w:szCs w:val="20"/>
              </w:rPr>
              <w:t>6 (11.</w:t>
            </w:r>
            <w:r>
              <w:rPr>
                <w:rFonts w:ascii="Arial" w:eastAsia="Times New Roman" w:hAnsi="Arial" w:cs="Arial"/>
                <w:color w:val="000000"/>
                <w:sz w:val="20"/>
                <w:szCs w:val="20"/>
              </w:rPr>
              <w:t>6</w:t>
            </w:r>
            <w:r w:rsidR="001A1763" w:rsidRPr="00081D1A">
              <w:rPr>
                <w:rFonts w:ascii="Arial" w:eastAsia="Times New Roman" w:hAnsi="Arial" w:cs="Arial"/>
                <w:color w:val="000000"/>
                <w:sz w:val="20"/>
                <w:szCs w:val="20"/>
              </w:rPr>
              <w:t>)</w:t>
            </w:r>
          </w:p>
        </w:tc>
      </w:tr>
      <w:tr w:rsidR="001A1763" w:rsidRPr="00081D1A" w:rsidTr="00C2762D">
        <w:trPr>
          <w:trHeight w:val="219"/>
        </w:trPr>
        <w:tc>
          <w:tcPr>
            <w:tcW w:w="276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liver failure</w:t>
            </w:r>
          </w:p>
        </w:tc>
        <w:tc>
          <w:tcPr>
            <w:tcW w:w="2220" w:type="dxa"/>
            <w:tcBorders>
              <w:top w:val="nil"/>
              <w:left w:val="nil"/>
              <w:bottom w:val="nil"/>
              <w:right w:val="nil"/>
            </w:tcBorders>
            <w:shd w:val="clear" w:color="auto" w:fill="auto"/>
            <w:vAlign w:val="center"/>
            <w:hideMark/>
          </w:tcPr>
          <w:p w:rsidR="001A1763" w:rsidRPr="00081D1A" w:rsidRDefault="009757D7"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w:t>
            </w:r>
            <w:r w:rsidR="001A1763" w:rsidRPr="00081D1A">
              <w:rPr>
                <w:rFonts w:ascii="Arial" w:eastAsia="Times New Roman" w:hAnsi="Arial" w:cs="Arial"/>
                <w:color w:val="000000"/>
                <w:sz w:val="20"/>
                <w:szCs w:val="20"/>
              </w:rPr>
              <w:t xml:space="preserve"> (</w:t>
            </w:r>
            <w:r w:rsidR="00E23E5C">
              <w:rPr>
                <w:rFonts w:ascii="Arial" w:eastAsia="Times New Roman" w:hAnsi="Arial" w:cs="Arial"/>
                <w:color w:val="000000"/>
                <w:sz w:val="20"/>
                <w:szCs w:val="20"/>
              </w:rPr>
              <w:t>7.3</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654552">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22</w:t>
            </w:r>
            <w:r w:rsidR="00654552">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(1</w:t>
            </w:r>
            <w:r w:rsidR="0079779E">
              <w:rPr>
                <w:rFonts w:ascii="Arial" w:eastAsia="Times New Roman" w:hAnsi="Arial" w:cs="Arial"/>
                <w:color w:val="000000"/>
                <w:sz w:val="20"/>
                <w:szCs w:val="20"/>
              </w:rPr>
              <w:t>1.0</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9757D7">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23</w:t>
            </w:r>
            <w:r w:rsidR="009757D7">
              <w:rPr>
                <w:rFonts w:ascii="Arial" w:eastAsia="Times New Roman" w:hAnsi="Arial" w:cs="Arial"/>
                <w:color w:val="000000"/>
                <w:sz w:val="20"/>
                <w:szCs w:val="20"/>
              </w:rPr>
              <w:t>6</w:t>
            </w:r>
            <w:r w:rsidRPr="00081D1A">
              <w:rPr>
                <w:rFonts w:ascii="Arial" w:eastAsia="Times New Roman" w:hAnsi="Arial" w:cs="Arial"/>
                <w:color w:val="000000"/>
                <w:sz w:val="20"/>
                <w:szCs w:val="20"/>
              </w:rPr>
              <w:t xml:space="preserve"> (10.7)</w:t>
            </w:r>
          </w:p>
        </w:tc>
      </w:tr>
      <w:tr w:rsidR="001A1763" w:rsidRPr="00081D1A" w:rsidTr="00C2762D">
        <w:trPr>
          <w:trHeight w:val="219"/>
        </w:trPr>
        <w:tc>
          <w:tcPr>
            <w:tcW w:w="276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Device failure </w:t>
            </w:r>
          </w:p>
        </w:tc>
        <w:tc>
          <w:tcPr>
            <w:tcW w:w="2220" w:type="dxa"/>
            <w:tcBorders>
              <w:top w:val="nil"/>
              <w:left w:val="nil"/>
              <w:bottom w:val="nil"/>
              <w:right w:val="nil"/>
            </w:tcBorders>
            <w:shd w:val="clear" w:color="auto" w:fill="auto"/>
            <w:vAlign w:val="center"/>
            <w:hideMark/>
          </w:tcPr>
          <w:p w:rsidR="001A1763" w:rsidRPr="00081D1A" w:rsidRDefault="009757D7" w:rsidP="009757D7">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0.0</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w:t>
            </w:r>
            <w:r w:rsidR="001A1763" w:rsidRPr="00081D1A">
              <w:rPr>
                <w:rFonts w:ascii="Arial" w:eastAsia="Times New Roman" w:hAnsi="Arial" w:cs="Arial"/>
                <w:color w:val="000000"/>
                <w:sz w:val="20"/>
                <w:szCs w:val="20"/>
              </w:rPr>
              <w:t xml:space="preserve"> (3.</w:t>
            </w:r>
            <w:r>
              <w:rPr>
                <w:rFonts w:ascii="Arial" w:eastAsia="Times New Roman" w:hAnsi="Arial" w:cs="Arial"/>
                <w:color w:val="000000"/>
                <w:sz w:val="20"/>
                <w:szCs w:val="20"/>
              </w:rPr>
              <w:t>3</w:t>
            </w:r>
            <w:r w:rsidR="001A1763"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62 (3.0)</w:t>
            </w:r>
          </w:p>
        </w:tc>
        <w:tc>
          <w:tcPr>
            <w:tcW w:w="2220" w:type="dxa"/>
            <w:tcBorders>
              <w:top w:val="nil"/>
              <w:left w:val="nil"/>
              <w:bottom w:val="nil"/>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66 (3.0)</w:t>
            </w:r>
          </w:p>
        </w:tc>
      </w:tr>
      <w:tr w:rsidR="001A1763" w:rsidRPr="00081D1A" w:rsidTr="00C2762D">
        <w:trPr>
          <w:trHeight w:val="219"/>
        </w:trPr>
        <w:tc>
          <w:tcPr>
            <w:tcW w:w="2760" w:type="dxa"/>
            <w:tcBorders>
              <w:top w:val="nil"/>
              <w:left w:val="nil"/>
              <w:bottom w:val="single" w:sz="8" w:space="0" w:color="auto"/>
              <w:right w:val="nil"/>
            </w:tcBorders>
            <w:shd w:val="clear" w:color="auto" w:fill="auto"/>
            <w:vAlign w:val="center"/>
            <w:hideMark/>
          </w:tcPr>
          <w:p w:rsidR="001A1763" w:rsidRPr="00081D1A" w:rsidRDefault="001A1763" w:rsidP="00081D1A">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Stroke </w:t>
            </w:r>
          </w:p>
        </w:tc>
        <w:tc>
          <w:tcPr>
            <w:tcW w:w="2220" w:type="dxa"/>
            <w:tcBorders>
              <w:top w:val="nil"/>
              <w:left w:val="nil"/>
              <w:bottom w:val="single" w:sz="8" w:space="0" w:color="auto"/>
              <w:right w:val="nil"/>
            </w:tcBorders>
            <w:shd w:val="clear" w:color="auto" w:fill="auto"/>
            <w:vAlign w:val="center"/>
            <w:hideMark/>
          </w:tcPr>
          <w:p w:rsidR="001A1763" w:rsidRPr="00081D1A" w:rsidRDefault="009757D7" w:rsidP="009757D7">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w:t>
            </w:r>
            <w:r w:rsidR="001A1763" w:rsidRPr="00081D1A">
              <w:rPr>
                <w:rFonts w:ascii="Arial" w:eastAsia="Times New Roman" w:hAnsi="Arial" w:cs="Arial"/>
                <w:color w:val="000000"/>
                <w:sz w:val="20"/>
                <w:szCs w:val="20"/>
              </w:rPr>
              <w:t>)</w:t>
            </w:r>
          </w:p>
        </w:tc>
        <w:tc>
          <w:tcPr>
            <w:tcW w:w="2220" w:type="dxa"/>
            <w:tcBorders>
              <w:top w:val="nil"/>
              <w:left w:val="nil"/>
              <w:bottom w:val="single" w:sz="8" w:space="0" w:color="auto"/>
              <w:right w:val="nil"/>
            </w:tcBorders>
            <w:vAlign w:val="center"/>
          </w:tcPr>
          <w:p w:rsidR="001A1763" w:rsidRPr="00081D1A" w:rsidRDefault="00E23E5C" w:rsidP="00E23E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001A1763"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0.8</w:t>
            </w:r>
            <w:r w:rsidR="001A1763" w:rsidRPr="00081D1A">
              <w:rPr>
                <w:rFonts w:ascii="Arial" w:eastAsia="Times New Roman" w:hAnsi="Arial" w:cs="Arial"/>
                <w:color w:val="000000"/>
                <w:sz w:val="20"/>
                <w:szCs w:val="20"/>
              </w:rPr>
              <w:t>)</w:t>
            </w:r>
          </w:p>
        </w:tc>
        <w:tc>
          <w:tcPr>
            <w:tcW w:w="2220" w:type="dxa"/>
            <w:tcBorders>
              <w:top w:val="nil"/>
              <w:left w:val="nil"/>
              <w:bottom w:val="single" w:sz="8" w:space="0" w:color="auto"/>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53 (2.6)</w:t>
            </w:r>
          </w:p>
        </w:tc>
        <w:tc>
          <w:tcPr>
            <w:tcW w:w="2220" w:type="dxa"/>
            <w:tcBorders>
              <w:top w:val="nil"/>
              <w:left w:val="nil"/>
              <w:bottom w:val="single" w:sz="8" w:space="0" w:color="auto"/>
              <w:right w:val="nil"/>
            </w:tcBorders>
            <w:shd w:val="clear" w:color="auto" w:fill="auto"/>
            <w:vAlign w:val="center"/>
            <w:hideMark/>
          </w:tcPr>
          <w:p w:rsidR="001A1763" w:rsidRPr="00081D1A" w:rsidRDefault="001A1763" w:rsidP="00081D1A">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55 (2.5)</w:t>
            </w:r>
          </w:p>
        </w:tc>
      </w:tr>
    </w:tbl>
    <w:p w:rsidR="00F33E0F" w:rsidRPr="00432763" w:rsidRDefault="00F33E0F" w:rsidP="00432763"/>
    <w:p w:rsidR="00081D1A" w:rsidRDefault="00081D1A">
      <w:r>
        <w:br w:type="page"/>
      </w:r>
      <w:bookmarkStart w:id="0" w:name="_GoBack"/>
      <w:bookmarkEnd w:id="0"/>
    </w:p>
    <w:p w:rsidR="00081D1A" w:rsidRDefault="00081D1A" w:rsidP="00081D1A">
      <w:pPr>
        <w:jc w:val="center"/>
        <w:rPr>
          <w:b/>
          <w:u w:val="single"/>
        </w:rPr>
      </w:pPr>
      <w:r w:rsidRPr="00081D1A">
        <w:rPr>
          <w:b/>
          <w:u w:val="single"/>
        </w:rPr>
        <w:lastRenderedPageBreak/>
        <w:t>SUPPLEMENTARY FIGURES</w:t>
      </w:r>
    </w:p>
    <w:p w:rsidR="00081D1A" w:rsidRPr="00081D1A" w:rsidRDefault="00081D1A" w:rsidP="00081D1A"/>
    <w:p w:rsidR="00081D1A" w:rsidRDefault="00081D1A" w:rsidP="00081D1A">
      <w:pPr>
        <w:tabs>
          <w:tab w:val="left" w:pos="1245"/>
        </w:tabs>
        <w:jc w:val="center"/>
      </w:pPr>
      <w:r w:rsidRPr="00081D1A">
        <w:rPr>
          <w:noProof/>
          <w:lang w:eastAsia="zh-CN"/>
        </w:rPr>
        <w:drawing>
          <wp:inline distT="0" distB="0" distL="0" distR="0">
            <wp:extent cx="4736952" cy="345499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1D1A" w:rsidRPr="00081D1A" w:rsidRDefault="00081D1A" w:rsidP="00081D1A">
      <w:pPr>
        <w:rPr>
          <w:b/>
        </w:rPr>
      </w:pPr>
    </w:p>
    <w:p w:rsidR="006E78E0" w:rsidRPr="00081D1A" w:rsidRDefault="00081D1A" w:rsidP="00081D1A">
      <w:r>
        <w:rPr>
          <w:b/>
        </w:rPr>
        <w:t>Supplementary Figure 1</w:t>
      </w:r>
      <w:r w:rsidRPr="00C67A5F">
        <w:rPr>
          <w:b/>
        </w:rPr>
        <w:t>.</w:t>
      </w:r>
      <w:r w:rsidRPr="00081D1A">
        <w:t>Percent mor</w:t>
      </w:r>
      <w:r>
        <w:t xml:space="preserve">tality in hospitalized patients who received </w:t>
      </w:r>
      <w:r w:rsidRPr="00081D1A">
        <w:t>LVAD implantation</w:t>
      </w:r>
      <w:r w:rsidR="00510912">
        <w:t xml:space="preserve"> </w:t>
      </w:r>
      <w:r w:rsidRPr="00081D1A">
        <w:t>by age</w:t>
      </w:r>
      <w:r w:rsidR="006E78E0">
        <w:t xml:space="preserve">. </w:t>
      </w:r>
    </w:p>
    <w:p w:rsidR="006E78E0" w:rsidRDefault="006E78E0">
      <w:r>
        <w:br w:type="page"/>
      </w:r>
    </w:p>
    <w:p w:rsidR="00081D1A" w:rsidRDefault="00081D1A" w:rsidP="00081D1A"/>
    <w:p w:rsidR="006E78E0" w:rsidRDefault="006E78E0" w:rsidP="00081D1A"/>
    <w:p w:rsidR="006E78E0" w:rsidRDefault="006E78E0" w:rsidP="00081D1A"/>
    <w:p w:rsidR="006E78E0" w:rsidRDefault="006E78E0" w:rsidP="00081D1A"/>
    <w:p w:rsidR="006E78E0" w:rsidRDefault="006E78E0" w:rsidP="006E78E0">
      <w:pPr>
        <w:jc w:val="center"/>
      </w:pPr>
      <w:r w:rsidRPr="006E78E0">
        <w:rPr>
          <w:noProof/>
          <w:lang w:eastAsia="zh-CN"/>
        </w:rPr>
        <w:drawing>
          <wp:inline distT="0" distB="0" distL="0" distR="0">
            <wp:extent cx="4766310" cy="2789603"/>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78E0" w:rsidRDefault="006E78E0" w:rsidP="006E78E0">
      <w:pPr>
        <w:rPr>
          <w:b/>
        </w:rPr>
      </w:pPr>
    </w:p>
    <w:p w:rsidR="006E78E0" w:rsidRDefault="006E78E0" w:rsidP="006E78E0">
      <w:r>
        <w:rPr>
          <w:b/>
        </w:rPr>
        <w:t xml:space="preserve">Supplementary Figure 2. </w:t>
      </w:r>
      <w:r w:rsidRPr="006E78E0">
        <w:t>Percent mortality in hospitalized patients by day of LVAD implantation</w:t>
      </w:r>
      <w:r>
        <w:t>. The wait time for LVAD implantation was divided into quartiles with median = 6 days and IQR = 2-13 days. Percent mortality for each quartile was calculated as number of deaths per quartile by total number of patients per quartile. LVAD, Left Ventricular Assist Device</w:t>
      </w:r>
    </w:p>
    <w:p w:rsidR="006E78E0" w:rsidRPr="006E78E0" w:rsidRDefault="006E78E0" w:rsidP="006E78E0"/>
    <w:p w:rsidR="00081D1A" w:rsidRDefault="00081D1A" w:rsidP="00081D1A">
      <w:pPr>
        <w:tabs>
          <w:tab w:val="left" w:pos="1515"/>
        </w:tabs>
        <w:rPr>
          <w:b/>
        </w:rPr>
      </w:pPr>
    </w:p>
    <w:p w:rsidR="00081D1A" w:rsidRDefault="00081D1A">
      <w:pPr>
        <w:rPr>
          <w:b/>
        </w:rPr>
      </w:pPr>
      <w:r>
        <w:rPr>
          <w:b/>
        </w:rPr>
        <w:br w:type="page"/>
      </w:r>
    </w:p>
    <w:tbl>
      <w:tblPr>
        <w:tblW w:w="7880" w:type="dxa"/>
        <w:tblLook w:val="04A0" w:firstRow="1" w:lastRow="0" w:firstColumn="1" w:lastColumn="0" w:noHBand="0" w:noVBand="1"/>
      </w:tblPr>
      <w:tblGrid>
        <w:gridCol w:w="4040"/>
        <w:gridCol w:w="3840"/>
      </w:tblGrid>
      <w:tr w:rsidR="002C79F8" w:rsidRPr="002C79F8" w:rsidTr="002C79F8">
        <w:trPr>
          <w:trHeight w:val="230"/>
        </w:trPr>
        <w:tc>
          <w:tcPr>
            <w:tcW w:w="7880" w:type="dxa"/>
            <w:gridSpan w:val="2"/>
            <w:vMerge w:val="restart"/>
            <w:tcBorders>
              <w:top w:val="nil"/>
              <w:left w:val="nil"/>
              <w:bottom w:val="single" w:sz="8" w:space="0" w:color="000000"/>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lastRenderedPageBreak/>
              <w:t xml:space="preserve">Supplementary Table 1. </w:t>
            </w:r>
            <w:r w:rsidRPr="002C79F8">
              <w:rPr>
                <w:rFonts w:ascii="Arial" w:eastAsia="Times New Roman" w:hAnsi="Arial" w:cs="Arial"/>
                <w:color w:val="000000"/>
                <w:sz w:val="20"/>
                <w:szCs w:val="20"/>
              </w:rPr>
              <w:t>Definitions of diagnosis and procedures by ICD9 codes</w:t>
            </w:r>
          </w:p>
        </w:tc>
      </w:tr>
      <w:tr w:rsidR="002C79F8" w:rsidRPr="002C79F8" w:rsidTr="002C79F8">
        <w:trPr>
          <w:trHeight w:val="230"/>
        </w:trPr>
        <w:tc>
          <w:tcPr>
            <w:tcW w:w="7880" w:type="dxa"/>
            <w:gridSpan w:val="2"/>
            <w:vMerge/>
            <w:tcBorders>
              <w:top w:val="nil"/>
              <w:left w:val="nil"/>
              <w:bottom w:val="single" w:sz="8" w:space="0" w:color="000000"/>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r>
      <w:tr w:rsidR="002C79F8" w:rsidRPr="002C79F8" w:rsidTr="002C79F8">
        <w:trPr>
          <w:trHeight w:val="230"/>
        </w:trPr>
        <w:tc>
          <w:tcPr>
            <w:tcW w:w="4040" w:type="dxa"/>
            <w:vMerge w:val="restart"/>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Diagnosis/Procedure</w:t>
            </w:r>
          </w:p>
        </w:tc>
        <w:tc>
          <w:tcPr>
            <w:tcW w:w="3840" w:type="dxa"/>
            <w:vMerge w:val="restart"/>
            <w:tcBorders>
              <w:top w:val="single" w:sz="8" w:space="0" w:color="auto"/>
              <w:left w:val="nil"/>
              <w:bottom w:val="single" w:sz="4" w:space="0" w:color="000000"/>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ICD9 Code(s)</w:t>
            </w:r>
          </w:p>
        </w:tc>
      </w:tr>
      <w:tr w:rsidR="002C79F8" w:rsidRPr="002C79F8" w:rsidTr="002C79F8">
        <w:trPr>
          <w:trHeight w:val="230"/>
        </w:trPr>
        <w:tc>
          <w:tcPr>
            <w:tcW w:w="4040" w:type="dxa"/>
            <w:vMerge/>
            <w:tcBorders>
              <w:top w:val="nil"/>
              <w:left w:val="nil"/>
              <w:bottom w:val="nil"/>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c>
          <w:tcPr>
            <w:tcW w:w="3840" w:type="dxa"/>
            <w:vMerge/>
            <w:tcBorders>
              <w:top w:val="single" w:sz="8" w:space="0" w:color="auto"/>
              <w:left w:val="nil"/>
              <w:bottom w:val="single" w:sz="4" w:space="0" w:color="000000"/>
              <w:right w:val="nil"/>
            </w:tcBorders>
            <w:vAlign w:val="center"/>
            <w:hideMark/>
          </w:tcPr>
          <w:p w:rsidR="002C79F8" w:rsidRPr="002C79F8" w:rsidRDefault="002C79F8" w:rsidP="002C79F8">
            <w:pPr>
              <w:spacing w:after="0" w:line="240" w:lineRule="auto"/>
              <w:rPr>
                <w:rFonts w:ascii="Arial" w:eastAsia="Times New Roman" w:hAnsi="Arial" w:cs="Arial"/>
                <w:b/>
                <w:bCs/>
                <w:color w:val="000000"/>
                <w:sz w:val="20"/>
                <w:szCs w:val="20"/>
              </w:rPr>
            </w:pPr>
          </w:p>
        </w:tc>
      </w:tr>
      <w:tr w:rsidR="002C79F8" w:rsidRPr="002C79F8" w:rsidTr="002C79F8">
        <w:trPr>
          <w:trHeight w:val="219"/>
        </w:trPr>
        <w:tc>
          <w:tcPr>
            <w:tcW w:w="4040" w:type="dxa"/>
            <w:tcBorders>
              <w:top w:val="single" w:sz="4" w:space="0" w:color="auto"/>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Left ventricular assist device</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3766</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510912" w:rsidP="002C79F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Orthotopic</w:t>
            </w:r>
            <w:r w:rsidR="002C79F8" w:rsidRPr="002C79F8">
              <w:rPr>
                <w:rFonts w:ascii="Arial" w:eastAsia="Times New Roman" w:hAnsi="Arial" w:cs="Arial"/>
                <w:color w:val="000000"/>
                <w:sz w:val="20"/>
                <w:szCs w:val="20"/>
              </w:rPr>
              <w:t xml:space="preserve"> heart transplant</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3751, 375</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Swan-Ganz catheterization</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8964</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Diabetes</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25000-25099</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Disorders of lipoid metabolism</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2720-2729</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Hypertension</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4010-4019</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History of or current use of tobacco</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V1582, 3051</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BMI </w:t>
            </w:r>
            <w:r w:rsidRPr="002C79F8">
              <w:rPr>
                <w:rFonts w:ascii="Calibri" w:eastAsia="Times New Roman" w:hAnsi="Calibri" w:cs="Arial"/>
                <w:color w:val="000000"/>
                <w:sz w:val="20"/>
                <w:szCs w:val="20"/>
              </w:rPr>
              <w:t>≥ 30</w:t>
            </w:r>
            <w:r w:rsidRPr="002C79F8">
              <w:rPr>
                <w:rFonts w:ascii="Arial" w:eastAsia="Times New Roman" w:hAnsi="Arial" w:cs="Arial"/>
                <w:color w:val="000000"/>
                <w:sz w:val="20"/>
                <w:szCs w:val="20"/>
              </w:rPr>
              <w:t>kg/m</w:t>
            </w:r>
            <w:r w:rsidRPr="002C79F8">
              <w:rPr>
                <w:rFonts w:ascii="Arial" w:eastAsia="Times New Roman" w:hAnsi="Arial" w:cs="Arial"/>
                <w:color w:val="000000"/>
                <w:sz w:val="20"/>
                <w:szCs w:val="20"/>
                <w:vertAlign w:val="superscript"/>
              </w:rPr>
              <w:t>2</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27800, 27801</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Reoperation</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3403, 3764, 3479, 341, 3749</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Sepsis</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99591, 99592</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respiratory failure </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51881</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Postoperative cardiac complication </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9971, 4294</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renal failure </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5845-5849</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Postoperative bleeding</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4513, 4523, 9904, 9905, 9907, 9909</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Stroke</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43491</w:t>
            </w:r>
          </w:p>
        </w:tc>
      </w:tr>
      <w:tr w:rsidR="002C79F8" w:rsidRPr="002C79F8" w:rsidTr="002C79F8">
        <w:trPr>
          <w:trHeight w:val="219"/>
        </w:trPr>
        <w:tc>
          <w:tcPr>
            <w:tcW w:w="40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liver failure </w:t>
            </w:r>
          </w:p>
        </w:tc>
        <w:tc>
          <w:tcPr>
            <w:tcW w:w="3840" w:type="dxa"/>
            <w:tcBorders>
              <w:top w:val="nil"/>
              <w:left w:val="nil"/>
              <w:bottom w:val="nil"/>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570</w:t>
            </w:r>
          </w:p>
        </w:tc>
      </w:tr>
      <w:tr w:rsidR="002C79F8" w:rsidRPr="002C79F8" w:rsidTr="002C79F8">
        <w:trPr>
          <w:trHeight w:val="219"/>
        </w:trPr>
        <w:tc>
          <w:tcPr>
            <w:tcW w:w="4040" w:type="dxa"/>
            <w:tcBorders>
              <w:top w:val="nil"/>
              <w:left w:val="nil"/>
              <w:bottom w:val="single" w:sz="8" w:space="0" w:color="auto"/>
              <w:right w:val="nil"/>
            </w:tcBorders>
            <w:shd w:val="clear" w:color="auto" w:fill="auto"/>
            <w:vAlign w:val="center"/>
            <w:hideMark/>
          </w:tcPr>
          <w:p w:rsidR="002C79F8" w:rsidRPr="002C79F8" w:rsidRDefault="002C79F8" w:rsidP="002C79F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Device failure </w:t>
            </w:r>
          </w:p>
        </w:tc>
        <w:tc>
          <w:tcPr>
            <w:tcW w:w="3840" w:type="dxa"/>
            <w:tcBorders>
              <w:top w:val="nil"/>
              <w:left w:val="nil"/>
              <w:bottom w:val="single" w:sz="8" w:space="0" w:color="auto"/>
              <w:right w:val="nil"/>
            </w:tcBorders>
            <w:shd w:val="clear" w:color="auto" w:fill="auto"/>
            <w:vAlign w:val="center"/>
            <w:hideMark/>
          </w:tcPr>
          <w:p w:rsidR="002C79F8" w:rsidRPr="002C79F8" w:rsidRDefault="002C79F8" w:rsidP="002C79F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99609</w:t>
            </w:r>
          </w:p>
        </w:tc>
      </w:tr>
    </w:tbl>
    <w:p w:rsidR="006E78E0" w:rsidRPr="002C79F8" w:rsidRDefault="006E78E0" w:rsidP="002C79F8"/>
    <w:sectPr w:rsidR="006E78E0" w:rsidRPr="002C79F8" w:rsidSect="0068458E">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1BF" w:rsidRDefault="00B331BF" w:rsidP="00E61902">
      <w:pPr>
        <w:spacing w:after="0" w:line="240" w:lineRule="auto"/>
      </w:pPr>
      <w:r>
        <w:separator/>
      </w:r>
    </w:p>
  </w:endnote>
  <w:endnote w:type="continuationSeparator" w:id="0">
    <w:p w:rsidR="00B331BF" w:rsidRDefault="00B331BF" w:rsidP="00E61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1BF" w:rsidRDefault="00B331BF" w:rsidP="00E61902">
      <w:pPr>
        <w:spacing w:after="0" w:line="240" w:lineRule="auto"/>
      </w:pPr>
      <w:r>
        <w:separator/>
      </w:r>
    </w:p>
  </w:footnote>
  <w:footnote w:type="continuationSeparator" w:id="0">
    <w:p w:rsidR="00B331BF" w:rsidRDefault="00B331BF" w:rsidP="00E619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C2"/>
    <w:rsid w:val="000450E3"/>
    <w:rsid w:val="00081D1A"/>
    <w:rsid w:val="00093E54"/>
    <w:rsid w:val="00114CE9"/>
    <w:rsid w:val="00127DD5"/>
    <w:rsid w:val="00183AE0"/>
    <w:rsid w:val="001A1763"/>
    <w:rsid w:val="002335F2"/>
    <w:rsid w:val="002C79F8"/>
    <w:rsid w:val="002E6CCB"/>
    <w:rsid w:val="0041009C"/>
    <w:rsid w:val="00432763"/>
    <w:rsid w:val="00510912"/>
    <w:rsid w:val="00553E4C"/>
    <w:rsid w:val="00635600"/>
    <w:rsid w:val="00654552"/>
    <w:rsid w:val="00680B52"/>
    <w:rsid w:val="0068458E"/>
    <w:rsid w:val="006E78E0"/>
    <w:rsid w:val="00700E26"/>
    <w:rsid w:val="0079779E"/>
    <w:rsid w:val="00940728"/>
    <w:rsid w:val="009757D7"/>
    <w:rsid w:val="00984182"/>
    <w:rsid w:val="00B331BF"/>
    <w:rsid w:val="00BB44A1"/>
    <w:rsid w:val="00BC1213"/>
    <w:rsid w:val="00C67A5F"/>
    <w:rsid w:val="00CA5397"/>
    <w:rsid w:val="00D02110"/>
    <w:rsid w:val="00D86CD7"/>
    <w:rsid w:val="00E12D3A"/>
    <w:rsid w:val="00E23E5C"/>
    <w:rsid w:val="00E61902"/>
    <w:rsid w:val="00EA4462"/>
    <w:rsid w:val="00F051C2"/>
    <w:rsid w:val="00F33E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F98095-8027-4C67-BA60-4786F142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902"/>
  </w:style>
  <w:style w:type="paragraph" w:styleId="Footer">
    <w:name w:val="footer"/>
    <w:basedOn w:val="Normal"/>
    <w:link w:val="FooterChar"/>
    <w:uiPriority w:val="99"/>
    <w:unhideWhenUsed/>
    <w:rsid w:val="00E61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902"/>
  </w:style>
  <w:style w:type="paragraph" w:styleId="NoSpacing">
    <w:name w:val="No Spacing"/>
    <w:uiPriority w:val="1"/>
    <w:qFormat/>
    <w:rsid w:val="0068458E"/>
    <w:pPr>
      <w:spacing w:after="0" w:line="240" w:lineRule="auto"/>
    </w:pPr>
  </w:style>
  <w:style w:type="paragraph" w:styleId="NormalWeb">
    <w:name w:val="Normal (Web)"/>
    <w:basedOn w:val="Normal"/>
    <w:uiPriority w:val="99"/>
    <w:semiHidden/>
    <w:unhideWhenUsed/>
    <w:rsid w:val="00081D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2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1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261">
      <w:bodyDiv w:val="1"/>
      <w:marLeft w:val="0"/>
      <w:marRight w:val="0"/>
      <w:marTop w:val="0"/>
      <w:marBottom w:val="0"/>
      <w:divBdr>
        <w:top w:val="none" w:sz="0" w:space="0" w:color="auto"/>
        <w:left w:val="none" w:sz="0" w:space="0" w:color="auto"/>
        <w:bottom w:val="none" w:sz="0" w:space="0" w:color="auto"/>
        <w:right w:val="none" w:sz="0" w:space="0" w:color="auto"/>
      </w:divBdr>
    </w:div>
    <w:div w:id="318659494">
      <w:bodyDiv w:val="1"/>
      <w:marLeft w:val="0"/>
      <w:marRight w:val="0"/>
      <w:marTop w:val="0"/>
      <w:marBottom w:val="0"/>
      <w:divBdr>
        <w:top w:val="none" w:sz="0" w:space="0" w:color="auto"/>
        <w:left w:val="none" w:sz="0" w:space="0" w:color="auto"/>
        <w:bottom w:val="none" w:sz="0" w:space="0" w:color="auto"/>
        <w:right w:val="none" w:sz="0" w:space="0" w:color="auto"/>
      </w:divBdr>
    </w:div>
    <w:div w:id="562181162">
      <w:bodyDiv w:val="1"/>
      <w:marLeft w:val="0"/>
      <w:marRight w:val="0"/>
      <w:marTop w:val="0"/>
      <w:marBottom w:val="0"/>
      <w:divBdr>
        <w:top w:val="none" w:sz="0" w:space="0" w:color="auto"/>
        <w:left w:val="none" w:sz="0" w:space="0" w:color="auto"/>
        <w:bottom w:val="none" w:sz="0" w:space="0" w:color="auto"/>
        <w:right w:val="none" w:sz="0" w:space="0" w:color="auto"/>
      </w:divBdr>
    </w:div>
    <w:div w:id="568418984">
      <w:bodyDiv w:val="1"/>
      <w:marLeft w:val="0"/>
      <w:marRight w:val="0"/>
      <w:marTop w:val="0"/>
      <w:marBottom w:val="0"/>
      <w:divBdr>
        <w:top w:val="none" w:sz="0" w:space="0" w:color="auto"/>
        <w:left w:val="none" w:sz="0" w:space="0" w:color="auto"/>
        <w:bottom w:val="none" w:sz="0" w:space="0" w:color="auto"/>
        <w:right w:val="none" w:sz="0" w:space="0" w:color="auto"/>
      </w:divBdr>
    </w:div>
    <w:div w:id="627203594">
      <w:bodyDiv w:val="1"/>
      <w:marLeft w:val="0"/>
      <w:marRight w:val="0"/>
      <w:marTop w:val="0"/>
      <w:marBottom w:val="0"/>
      <w:divBdr>
        <w:top w:val="none" w:sz="0" w:space="0" w:color="auto"/>
        <w:left w:val="none" w:sz="0" w:space="0" w:color="auto"/>
        <w:bottom w:val="none" w:sz="0" w:space="0" w:color="auto"/>
        <w:right w:val="none" w:sz="0" w:space="0" w:color="auto"/>
      </w:divBdr>
    </w:div>
    <w:div w:id="780799566">
      <w:bodyDiv w:val="1"/>
      <w:marLeft w:val="0"/>
      <w:marRight w:val="0"/>
      <w:marTop w:val="0"/>
      <w:marBottom w:val="0"/>
      <w:divBdr>
        <w:top w:val="none" w:sz="0" w:space="0" w:color="auto"/>
        <w:left w:val="none" w:sz="0" w:space="0" w:color="auto"/>
        <w:bottom w:val="none" w:sz="0" w:space="0" w:color="auto"/>
        <w:right w:val="none" w:sz="0" w:space="0" w:color="auto"/>
      </w:divBdr>
    </w:div>
    <w:div w:id="832455298">
      <w:bodyDiv w:val="1"/>
      <w:marLeft w:val="0"/>
      <w:marRight w:val="0"/>
      <w:marTop w:val="0"/>
      <w:marBottom w:val="0"/>
      <w:divBdr>
        <w:top w:val="none" w:sz="0" w:space="0" w:color="auto"/>
        <w:left w:val="none" w:sz="0" w:space="0" w:color="auto"/>
        <w:bottom w:val="none" w:sz="0" w:space="0" w:color="auto"/>
        <w:right w:val="none" w:sz="0" w:space="0" w:color="auto"/>
      </w:divBdr>
    </w:div>
    <w:div w:id="851457959">
      <w:bodyDiv w:val="1"/>
      <w:marLeft w:val="0"/>
      <w:marRight w:val="0"/>
      <w:marTop w:val="0"/>
      <w:marBottom w:val="0"/>
      <w:divBdr>
        <w:top w:val="none" w:sz="0" w:space="0" w:color="auto"/>
        <w:left w:val="none" w:sz="0" w:space="0" w:color="auto"/>
        <w:bottom w:val="none" w:sz="0" w:space="0" w:color="auto"/>
        <w:right w:val="none" w:sz="0" w:space="0" w:color="auto"/>
      </w:divBdr>
    </w:div>
    <w:div w:id="954364848">
      <w:bodyDiv w:val="1"/>
      <w:marLeft w:val="0"/>
      <w:marRight w:val="0"/>
      <w:marTop w:val="0"/>
      <w:marBottom w:val="0"/>
      <w:divBdr>
        <w:top w:val="none" w:sz="0" w:space="0" w:color="auto"/>
        <w:left w:val="none" w:sz="0" w:space="0" w:color="auto"/>
        <w:bottom w:val="none" w:sz="0" w:space="0" w:color="auto"/>
        <w:right w:val="none" w:sz="0" w:space="0" w:color="auto"/>
      </w:divBdr>
    </w:div>
    <w:div w:id="954598467">
      <w:bodyDiv w:val="1"/>
      <w:marLeft w:val="0"/>
      <w:marRight w:val="0"/>
      <w:marTop w:val="0"/>
      <w:marBottom w:val="0"/>
      <w:divBdr>
        <w:top w:val="none" w:sz="0" w:space="0" w:color="auto"/>
        <w:left w:val="none" w:sz="0" w:space="0" w:color="auto"/>
        <w:bottom w:val="none" w:sz="0" w:space="0" w:color="auto"/>
        <w:right w:val="none" w:sz="0" w:space="0" w:color="auto"/>
      </w:divBdr>
    </w:div>
    <w:div w:id="975724519">
      <w:bodyDiv w:val="1"/>
      <w:marLeft w:val="0"/>
      <w:marRight w:val="0"/>
      <w:marTop w:val="0"/>
      <w:marBottom w:val="0"/>
      <w:divBdr>
        <w:top w:val="none" w:sz="0" w:space="0" w:color="auto"/>
        <w:left w:val="none" w:sz="0" w:space="0" w:color="auto"/>
        <w:bottom w:val="none" w:sz="0" w:space="0" w:color="auto"/>
        <w:right w:val="none" w:sz="0" w:space="0" w:color="auto"/>
      </w:divBdr>
    </w:div>
    <w:div w:id="1019234251">
      <w:bodyDiv w:val="1"/>
      <w:marLeft w:val="0"/>
      <w:marRight w:val="0"/>
      <w:marTop w:val="0"/>
      <w:marBottom w:val="0"/>
      <w:divBdr>
        <w:top w:val="none" w:sz="0" w:space="0" w:color="auto"/>
        <w:left w:val="none" w:sz="0" w:space="0" w:color="auto"/>
        <w:bottom w:val="none" w:sz="0" w:space="0" w:color="auto"/>
        <w:right w:val="none" w:sz="0" w:space="0" w:color="auto"/>
      </w:divBdr>
    </w:div>
    <w:div w:id="1072237493">
      <w:bodyDiv w:val="1"/>
      <w:marLeft w:val="0"/>
      <w:marRight w:val="0"/>
      <w:marTop w:val="0"/>
      <w:marBottom w:val="0"/>
      <w:divBdr>
        <w:top w:val="none" w:sz="0" w:space="0" w:color="auto"/>
        <w:left w:val="none" w:sz="0" w:space="0" w:color="auto"/>
        <w:bottom w:val="none" w:sz="0" w:space="0" w:color="auto"/>
        <w:right w:val="none" w:sz="0" w:space="0" w:color="auto"/>
      </w:divBdr>
    </w:div>
    <w:div w:id="1110322610">
      <w:bodyDiv w:val="1"/>
      <w:marLeft w:val="0"/>
      <w:marRight w:val="0"/>
      <w:marTop w:val="0"/>
      <w:marBottom w:val="0"/>
      <w:divBdr>
        <w:top w:val="none" w:sz="0" w:space="0" w:color="auto"/>
        <w:left w:val="none" w:sz="0" w:space="0" w:color="auto"/>
        <w:bottom w:val="none" w:sz="0" w:space="0" w:color="auto"/>
        <w:right w:val="none" w:sz="0" w:space="0" w:color="auto"/>
      </w:divBdr>
    </w:div>
    <w:div w:id="1121874877">
      <w:bodyDiv w:val="1"/>
      <w:marLeft w:val="0"/>
      <w:marRight w:val="0"/>
      <w:marTop w:val="0"/>
      <w:marBottom w:val="0"/>
      <w:divBdr>
        <w:top w:val="none" w:sz="0" w:space="0" w:color="auto"/>
        <w:left w:val="none" w:sz="0" w:space="0" w:color="auto"/>
        <w:bottom w:val="none" w:sz="0" w:space="0" w:color="auto"/>
        <w:right w:val="none" w:sz="0" w:space="0" w:color="auto"/>
      </w:divBdr>
    </w:div>
    <w:div w:id="1205097046">
      <w:bodyDiv w:val="1"/>
      <w:marLeft w:val="0"/>
      <w:marRight w:val="0"/>
      <w:marTop w:val="0"/>
      <w:marBottom w:val="0"/>
      <w:divBdr>
        <w:top w:val="none" w:sz="0" w:space="0" w:color="auto"/>
        <w:left w:val="none" w:sz="0" w:space="0" w:color="auto"/>
        <w:bottom w:val="none" w:sz="0" w:space="0" w:color="auto"/>
        <w:right w:val="none" w:sz="0" w:space="0" w:color="auto"/>
      </w:divBdr>
    </w:div>
    <w:div w:id="1268925206">
      <w:bodyDiv w:val="1"/>
      <w:marLeft w:val="0"/>
      <w:marRight w:val="0"/>
      <w:marTop w:val="0"/>
      <w:marBottom w:val="0"/>
      <w:divBdr>
        <w:top w:val="none" w:sz="0" w:space="0" w:color="auto"/>
        <w:left w:val="none" w:sz="0" w:space="0" w:color="auto"/>
        <w:bottom w:val="none" w:sz="0" w:space="0" w:color="auto"/>
        <w:right w:val="none" w:sz="0" w:space="0" w:color="auto"/>
      </w:divBdr>
    </w:div>
    <w:div w:id="1321159832">
      <w:bodyDiv w:val="1"/>
      <w:marLeft w:val="0"/>
      <w:marRight w:val="0"/>
      <w:marTop w:val="0"/>
      <w:marBottom w:val="0"/>
      <w:divBdr>
        <w:top w:val="none" w:sz="0" w:space="0" w:color="auto"/>
        <w:left w:val="none" w:sz="0" w:space="0" w:color="auto"/>
        <w:bottom w:val="none" w:sz="0" w:space="0" w:color="auto"/>
        <w:right w:val="none" w:sz="0" w:space="0" w:color="auto"/>
      </w:divBdr>
    </w:div>
    <w:div w:id="1337922206">
      <w:bodyDiv w:val="1"/>
      <w:marLeft w:val="0"/>
      <w:marRight w:val="0"/>
      <w:marTop w:val="0"/>
      <w:marBottom w:val="0"/>
      <w:divBdr>
        <w:top w:val="none" w:sz="0" w:space="0" w:color="auto"/>
        <w:left w:val="none" w:sz="0" w:space="0" w:color="auto"/>
        <w:bottom w:val="none" w:sz="0" w:space="0" w:color="auto"/>
        <w:right w:val="none" w:sz="0" w:space="0" w:color="auto"/>
      </w:divBdr>
    </w:div>
    <w:div w:id="1403217429">
      <w:bodyDiv w:val="1"/>
      <w:marLeft w:val="0"/>
      <w:marRight w:val="0"/>
      <w:marTop w:val="0"/>
      <w:marBottom w:val="0"/>
      <w:divBdr>
        <w:top w:val="none" w:sz="0" w:space="0" w:color="auto"/>
        <w:left w:val="none" w:sz="0" w:space="0" w:color="auto"/>
        <w:bottom w:val="none" w:sz="0" w:space="0" w:color="auto"/>
        <w:right w:val="none" w:sz="0" w:space="0" w:color="auto"/>
      </w:divBdr>
    </w:div>
    <w:div w:id="1410271632">
      <w:bodyDiv w:val="1"/>
      <w:marLeft w:val="0"/>
      <w:marRight w:val="0"/>
      <w:marTop w:val="0"/>
      <w:marBottom w:val="0"/>
      <w:divBdr>
        <w:top w:val="none" w:sz="0" w:space="0" w:color="auto"/>
        <w:left w:val="none" w:sz="0" w:space="0" w:color="auto"/>
        <w:bottom w:val="none" w:sz="0" w:space="0" w:color="auto"/>
        <w:right w:val="none" w:sz="0" w:space="0" w:color="auto"/>
      </w:divBdr>
    </w:div>
    <w:div w:id="1808163039">
      <w:bodyDiv w:val="1"/>
      <w:marLeft w:val="0"/>
      <w:marRight w:val="0"/>
      <w:marTop w:val="0"/>
      <w:marBottom w:val="0"/>
      <w:divBdr>
        <w:top w:val="none" w:sz="0" w:space="0" w:color="auto"/>
        <w:left w:val="none" w:sz="0" w:space="0" w:color="auto"/>
        <w:bottom w:val="none" w:sz="0" w:space="0" w:color="auto"/>
        <w:right w:val="none" w:sz="0" w:space="0" w:color="auto"/>
      </w:divBdr>
    </w:div>
    <w:div w:id="1930113135">
      <w:bodyDiv w:val="1"/>
      <w:marLeft w:val="0"/>
      <w:marRight w:val="0"/>
      <w:marTop w:val="0"/>
      <w:marBottom w:val="0"/>
      <w:divBdr>
        <w:top w:val="none" w:sz="0" w:space="0" w:color="auto"/>
        <w:left w:val="none" w:sz="0" w:space="0" w:color="auto"/>
        <w:bottom w:val="none" w:sz="0" w:space="0" w:color="auto"/>
        <w:right w:val="none" w:sz="0" w:space="0" w:color="auto"/>
      </w:divBdr>
    </w:div>
    <w:div w:id="209400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E:\Backup\CardioClinicalResearch\LVAD_MortalityOverTheYear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Backup\CardioClinicalResearch\LVAD_Mortality1998-2011.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Backup\CardioClinicalResearch\LVAD_TransplantDay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707616487489216"/>
          <c:y val="0.18770714966074553"/>
          <c:w val="0.86685059166876499"/>
          <c:h val="0.64815711699611056"/>
        </c:manualLayout>
      </c:layout>
      <c:lineChart>
        <c:grouping val="standard"/>
        <c:varyColors val="0"/>
        <c:ser>
          <c:idx val="0"/>
          <c:order val="0"/>
          <c:tx>
            <c:strRef>
              <c:f>'E:\Backup\CardioClinicalResearch\[LVAD_Mortality1998-2011.xlsx]Sheet1'!$F$2205</c:f>
              <c:strCache>
                <c:ptCount val="1"/>
                <c:pt idx="0">
                  <c:v>Percent Mortality</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numRef>
              <c:f>[1]Sheet1!$G$2204:$T$2204</c:f>
              <c:numCache>
                <c:formatCode>General</c:formatCode>
                <c:ptCount val="14"/>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numCache>
            </c:numRef>
          </c:cat>
          <c:val>
            <c:numRef>
              <c:f>[1]Sheet1!$P$2212:$P$2225</c:f>
              <c:numCache>
                <c:formatCode>General</c:formatCode>
                <c:ptCount val="14"/>
                <c:pt idx="0">
                  <c:v>44.444444444444414</c:v>
                </c:pt>
                <c:pt idx="1">
                  <c:v>53.658536585365859</c:v>
                </c:pt>
                <c:pt idx="2">
                  <c:v>35.211267605633772</c:v>
                </c:pt>
                <c:pt idx="3">
                  <c:v>48.148148148148167</c:v>
                </c:pt>
                <c:pt idx="4">
                  <c:v>32.258064516129032</c:v>
                </c:pt>
                <c:pt idx="5">
                  <c:v>48.484848484848456</c:v>
                </c:pt>
                <c:pt idx="6">
                  <c:v>42.5</c:v>
                </c:pt>
                <c:pt idx="7">
                  <c:v>53.164556962025323</c:v>
                </c:pt>
                <c:pt idx="8">
                  <c:v>43.511450381679374</c:v>
                </c:pt>
                <c:pt idx="9">
                  <c:v>36.13445378151259</c:v>
                </c:pt>
                <c:pt idx="10">
                  <c:v>24.88038277511961</c:v>
                </c:pt>
                <c:pt idx="11">
                  <c:v>18.972332015810267</c:v>
                </c:pt>
                <c:pt idx="12">
                  <c:v>12.880562060889936</c:v>
                </c:pt>
                <c:pt idx="13">
                  <c:v>15.677966101694915</c:v>
                </c:pt>
              </c:numCache>
            </c:numRef>
          </c:val>
          <c:smooth val="0"/>
        </c:ser>
        <c:dLbls>
          <c:showLegendKey val="0"/>
          <c:showVal val="0"/>
          <c:showCatName val="0"/>
          <c:showSerName val="0"/>
          <c:showPercent val="0"/>
          <c:showBubbleSize val="0"/>
        </c:dLbls>
        <c:marker val="1"/>
        <c:smooth val="0"/>
        <c:axId val="532676736"/>
        <c:axId val="532677520"/>
      </c:lineChart>
      <c:catAx>
        <c:axId val="532676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677520"/>
        <c:crosses val="autoZero"/>
        <c:auto val="1"/>
        <c:lblAlgn val="ctr"/>
        <c:lblOffset val="100"/>
        <c:noMultiLvlLbl val="0"/>
      </c:catAx>
      <c:valAx>
        <c:axId val="53267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676736"/>
        <c:crosses val="autoZero"/>
        <c:crossBetween val="between"/>
      </c:valAx>
      <c:spPr>
        <a:noFill/>
        <a:ln>
          <a:noFill/>
        </a:ln>
        <a:effectLst/>
      </c:spPr>
    </c:plotArea>
    <c:plotVisOnly val="1"/>
    <c:dispBlanksAs val="gap"/>
    <c:showDLblsOverMax val="0"/>
  </c:chart>
  <c:spPr>
    <a:solidFill>
      <a:sysClr val="window" lastClr="FFFFFF"/>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4"/>
            <c:invertIfNegative val="0"/>
            <c:bubble3D val="0"/>
            <c:spPr>
              <a:solidFill>
                <a:srgbClr val="FF0000"/>
              </a:solidFill>
              <a:ln>
                <a:noFill/>
              </a:ln>
              <a:effectLst/>
            </c:spPr>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ser>
        <c:dLbls>
          <c:showLegendKey val="0"/>
          <c:showVal val="0"/>
          <c:showCatName val="0"/>
          <c:showSerName val="0"/>
          <c:showPercent val="0"/>
          <c:showBubbleSize val="0"/>
        </c:dLbls>
        <c:gapWidth val="150"/>
        <c:axId val="532678304"/>
        <c:axId val="455565112"/>
      </c:barChart>
      <c:catAx>
        <c:axId val="53267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Days after LVAD implantation</a:t>
                </a:r>
                <a:endParaRPr lang="en-US"/>
              </a:p>
            </c:rich>
          </c:tx>
          <c:layout>
            <c:manualLayout>
              <c:xMode val="edge"/>
              <c:yMode val="edge"/>
              <c:x val="0.28873447174019312"/>
              <c:y val="0.893168669520358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565112"/>
        <c:crosses val="autoZero"/>
        <c:auto val="1"/>
        <c:lblAlgn val="ctr"/>
        <c:lblOffset val="100"/>
        <c:noMultiLvlLbl val="0"/>
      </c:catAx>
      <c:valAx>
        <c:axId val="455565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67830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stacked"/>
        <c:varyColors val="0"/>
        <c:ser>
          <c:idx val="0"/>
          <c:order val="0"/>
          <c:spPr>
            <a:solidFill>
              <a:schemeClr val="dk1">
                <a:tint val="88500"/>
              </a:schemeClr>
            </a:solidFill>
            <a:ln>
              <a:noFill/>
            </a:ln>
            <a:effectLst/>
          </c:spPr>
          <c:invertIfNegative val="0"/>
          <c:cat>
            <c:strRef>
              <c:f>Sheet2!$H$2269:$N$2269</c:f>
              <c:strCache>
                <c:ptCount val="7"/>
                <c:pt idx="0">
                  <c:v>18-30</c:v>
                </c:pt>
                <c:pt idx="1">
                  <c:v>31-40</c:v>
                </c:pt>
                <c:pt idx="2">
                  <c:v>41-50</c:v>
                </c:pt>
                <c:pt idx="3">
                  <c:v>51-60</c:v>
                </c:pt>
                <c:pt idx="4">
                  <c:v>61-70</c:v>
                </c:pt>
                <c:pt idx="5">
                  <c:v>71-80</c:v>
                </c:pt>
                <c:pt idx="6">
                  <c:v>&gt;80</c:v>
                </c:pt>
              </c:strCache>
            </c:strRef>
          </c:cat>
          <c:val>
            <c:numRef>
              <c:f>Sheet2!$H$2270:$N$2270</c:f>
              <c:numCache>
                <c:formatCode>General</c:formatCode>
                <c:ptCount val="7"/>
                <c:pt idx="0">
                  <c:v>19.708029197080286</c:v>
                </c:pt>
                <c:pt idx="1">
                  <c:v>22.959183673469376</c:v>
                </c:pt>
                <c:pt idx="2">
                  <c:v>24.668435013262599</c:v>
                </c:pt>
                <c:pt idx="3">
                  <c:v>26.645768025078375</c:v>
                </c:pt>
                <c:pt idx="4">
                  <c:v>28.278041074249593</c:v>
                </c:pt>
                <c:pt idx="5">
                  <c:v>34.466019417475749</c:v>
                </c:pt>
                <c:pt idx="6">
                  <c:v>38.461538461538446</c:v>
                </c:pt>
              </c:numCache>
            </c:numRef>
          </c:val>
        </c:ser>
        <c:dLbls>
          <c:showLegendKey val="0"/>
          <c:showVal val="0"/>
          <c:showCatName val="0"/>
          <c:showSerName val="0"/>
          <c:showPercent val="0"/>
          <c:showBubbleSize val="0"/>
        </c:dLbls>
        <c:gapWidth val="50"/>
        <c:overlap val="100"/>
        <c:axId val="455567072"/>
        <c:axId val="455567856"/>
      </c:barChart>
      <c:catAx>
        <c:axId val="455567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(years)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62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567856"/>
        <c:crosses val="autoZero"/>
        <c:auto val="1"/>
        <c:lblAlgn val="ctr"/>
        <c:lblOffset val="100"/>
        <c:noMultiLvlLbl val="0"/>
      </c:catAx>
      <c:valAx>
        <c:axId val="45556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567072"/>
        <c:crosses val="autoZero"/>
        <c:crossBetween val="between"/>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cat>
            <c:strRef>
              <c:f>Sheet1!$D$7:$H$7</c:f>
              <c:strCache>
                <c:ptCount val="4"/>
                <c:pt idx="0">
                  <c:v>0-1</c:v>
                </c:pt>
                <c:pt idx="1">
                  <c:v>2-5</c:v>
                </c:pt>
                <c:pt idx="2">
                  <c:v>6-12</c:v>
                </c:pt>
                <c:pt idx="3">
                  <c:v>≥13</c:v>
                </c:pt>
              </c:strCache>
            </c:strRef>
          </c:cat>
          <c:val>
            <c:numRef>
              <c:f>Sheet1!$D$5:$H$5</c:f>
              <c:numCache>
                <c:formatCode>General</c:formatCode>
                <c:ptCount val="5"/>
                <c:pt idx="0">
                  <c:v>34.932821497120905</c:v>
                </c:pt>
                <c:pt idx="1">
                  <c:v>26.542056074766336</c:v>
                </c:pt>
                <c:pt idx="2">
                  <c:v>22.466216216216207</c:v>
                </c:pt>
                <c:pt idx="3">
                  <c:v>24.094202898550723</c:v>
                </c:pt>
              </c:numCache>
            </c:numRef>
          </c:val>
        </c:ser>
        <c:dLbls>
          <c:showLegendKey val="0"/>
          <c:showVal val="0"/>
          <c:showCatName val="0"/>
          <c:showSerName val="0"/>
          <c:showPercent val="0"/>
          <c:showBubbleSize val="0"/>
        </c:dLbls>
        <c:gapWidth val="150"/>
        <c:axId val="455564328"/>
        <c:axId val="455566288"/>
      </c:barChart>
      <c:catAx>
        <c:axId val="455564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 of LVAD implantation</a:t>
                </a:r>
                <a:endParaRPr lang="en-US"/>
              </a:p>
            </c:rich>
          </c:tx>
          <c:layout>
            <c:manualLayout>
              <c:xMode val="edge"/>
              <c:yMode val="edge"/>
              <c:x val="0.28873447174019312"/>
              <c:y val="0.8931686695203578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566288"/>
        <c:crosses val="autoZero"/>
        <c:auto val="1"/>
        <c:lblAlgn val="ctr"/>
        <c:lblOffset val="100"/>
        <c:noMultiLvlLbl val="0"/>
      </c:catAx>
      <c:valAx>
        <c:axId val="45556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564328"/>
        <c:crosses val="autoZero"/>
        <c:crossBetween val="between"/>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Gunsagar Gulati</dc:creator>
  <cp:keywords/>
  <dc:description/>
  <cp:lastModifiedBy>David Ouyang</cp:lastModifiedBy>
  <cp:revision>3</cp:revision>
  <dcterms:created xsi:type="dcterms:W3CDTF">2016-04-03T03:56:00Z</dcterms:created>
  <dcterms:modified xsi:type="dcterms:W3CDTF">2016-04-03T03:57:00Z</dcterms:modified>
</cp:coreProperties>
</file>