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8C" w:rsidRDefault="00334D8C" w:rsidP="00334D8C"/>
    <w:tbl>
      <w:tblPr>
        <w:tblpPr w:leftFromText="180" w:rightFromText="180" w:vertAnchor="text" w:horzAnchor="margin" w:tblpY="-9749"/>
        <w:tblOverlap w:val="never"/>
        <w:tblW w:w="8928" w:type="dxa"/>
        <w:tblLook w:val="04A0" w:firstRow="1" w:lastRow="0" w:firstColumn="1" w:lastColumn="0" w:noHBand="0" w:noVBand="1"/>
      </w:tblPr>
      <w:tblGrid>
        <w:gridCol w:w="3190"/>
        <w:gridCol w:w="1621"/>
        <w:gridCol w:w="1619"/>
        <w:gridCol w:w="1606"/>
        <w:gridCol w:w="892"/>
      </w:tblGrid>
      <w:tr w:rsidR="00334D8C" w:rsidRPr="00E12D3A" w:rsidTr="00E11C41">
        <w:trPr>
          <w:trHeight w:val="550"/>
        </w:trPr>
        <w:tc>
          <w:tcPr>
            <w:tcW w:w="892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34D8C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Table 2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of all LVAD patients, LVAD patients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before 2006, and LVAD patients from 2006 onward. </w:t>
            </w:r>
          </w:p>
        </w:tc>
      </w:tr>
      <w:tr w:rsidR="00334D8C" w:rsidRPr="00E12D3A" w:rsidTr="00E11C41">
        <w:trPr>
          <w:trHeight w:val="755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All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LVAD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Before 2006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589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2006 and After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1611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4D8C" w:rsidRPr="00DD315E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Mortality, n (%)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590 (26.5)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093E54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253 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Same Hospitalization OHT, n (%)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 (7.5)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 (17.3)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 (3.8)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 of stay,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40.5  ± 38.9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093E54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44.7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53.4 ± 13.7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13.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55.4 ± 13.4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1659 (75.4)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1226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 (24.6)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 (26.5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141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1274 (57.9)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 (16.0)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 (6.5)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Asian/Pacific Islander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(0.2)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 (17.1)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 (24.3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$1-24,999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 (21.6)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$25,000-34,999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 (22.3)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$35,000-44,999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552 (25.1)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$45,000 or more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 (28.7)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(2.4)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Comorbidities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(17.8)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83AE0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 (15.4)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 (18.6)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0.097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 (14.1)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83AE0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 (10.4)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 (15.5)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83AE0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 (14.9)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 (13.7)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0.508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smoking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83AE0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(4.9)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 (6.3)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0.257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30 kg/m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83AE0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(2.0)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 (5.2)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 diagnosis,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12.7 ± 2.9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41009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2.9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13.5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(0.8)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(0.7)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2181 (99.1)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583 (99.0)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1598 (99.2)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E12D3A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ize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 (1.7)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(3.4)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(1.1)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 (10.4)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 (11.4)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 (10.1)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1931 (87.8)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 (85.1)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1430 (88.8)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D8C" w:rsidRPr="00127DD5" w:rsidRDefault="00334D8C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 status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Nonteaching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 (7.5)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 (12.7)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 (5.6)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2033 (92.4)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513 (87.1)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1520 (94.4)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34D8C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4D8C" w:rsidRPr="00127DD5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34D8C" w:rsidRPr="00E12D3A" w:rsidRDefault="00334D8C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34D8C" w:rsidRPr="00DD315E" w:rsidRDefault="00334D8C" w:rsidP="00334D8C">
      <w:proofErr w:type="spellStart"/>
      <w:proofErr w:type="gramStart"/>
      <w:r>
        <w:rPr>
          <w:vertAlign w:val="superscript"/>
        </w:rPr>
        <w:t>a</w:t>
      </w:r>
      <w:r>
        <w:t>Pairwise</w:t>
      </w:r>
      <w:proofErr w:type="spellEnd"/>
      <w:proofErr w:type="gramEnd"/>
      <w:r>
        <w:t xml:space="preserve"> t-test or chi-square test for patients before 2006 and patients 2006 and afterwards.</w:t>
      </w:r>
    </w:p>
    <w:p w:rsidR="00334D8C" w:rsidRPr="00FB22B2" w:rsidRDefault="00334D8C" w:rsidP="00334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D8C" w:rsidRDefault="00334D8C" w:rsidP="00334D8C"/>
    <w:p w:rsidR="00A519AA" w:rsidRDefault="00A519AA">
      <w:bookmarkStart w:id="0" w:name="_GoBack"/>
      <w:bookmarkEnd w:id="0"/>
    </w:p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8C"/>
    <w:rsid w:val="00334D8C"/>
    <w:rsid w:val="00A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4AAE1-9835-4C22-9093-26C97754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2016-05-27T06:00:00Z</dcterms:created>
  <dcterms:modified xsi:type="dcterms:W3CDTF">2016-05-27T06:00:00Z</dcterms:modified>
</cp:coreProperties>
</file>