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AC4" w:rsidRDefault="00743AC4" w:rsidP="00055BD9">
      <w:pPr>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Supplementary Methods:</w:t>
      </w:r>
    </w:p>
    <w:p w:rsidR="00055BD9" w:rsidRPr="00DD3DF5" w:rsidRDefault="00055BD9" w:rsidP="00055BD9">
      <w:pPr>
        <w:spacing w:line="480" w:lineRule="auto"/>
        <w:rPr>
          <w:rFonts w:ascii="Times New Roman" w:hAnsi="Times New Roman" w:cs="Times New Roman"/>
          <w:b/>
          <w:sz w:val="24"/>
          <w:szCs w:val="24"/>
        </w:rPr>
      </w:pPr>
      <w:r w:rsidRPr="00DD3DF5">
        <w:rPr>
          <w:rFonts w:ascii="Times New Roman" w:hAnsi="Times New Roman" w:cs="Times New Roman"/>
          <w:b/>
          <w:sz w:val="24"/>
          <w:szCs w:val="24"/>
        </w:rPr>
        <w:t>Data Source:</w:t>
      </w:r>
    </w:p>
    <w:p w:rsidR="00055BD9" w:rsidRPr="00F30579" w:rsidRDefault="00055BD9" w:rsidP="00055B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NIS</w:t>
      </w:r>
      <w:r w:rsidRPr="00F30579">
        <w:rPr>
          <w:rFonts w:ascii="Times New Roman" w:hAnsi="Times New Roman" w:cs="Times New Roman"/>
          <w:sz w:val="24"/>
          <w:szCs w:val="24"/>
        </w:rPr>
        <w:t xml:space="preserve"> is a part of the Healthcare Quality and Utilization Project (HCUP), sponsored by the Agency for Healthcare Research and Quality (AHRQ).  Data from the NIS have been used to identify, track, and analyze national trends in healthcare usage, patterns of major procedures, access, disparity of care, trends in hospitalizations, </w:t>
      </w:r>
      <w:r>
        <w:rPr>
          <w:rFonts w:ascii="Times New Roman" w:hAnsi="Times New Roman" w:cs="Times New Roman"/>
          <w:sz w:val="24"/>
          <w:szCs w:val="24"/>
        </w:rPr>
        <w:t xml:space="preserve">charges, quality, and outcomes. </w:t>
      </w:r>
      <w:r w:rsidRPr="00F30579">
        <w:rPr>
          <w:rFonts w:ascii="Times New Roman" w:hAnsi="Times New Roman" w:cs="Times New Roman"/>
          <w:sz w:val="24"/>
          <w:szCs w:val="24"/>
        </w:rPr>
        <w:t xml:space="preserve">Each individual hospitalization is de-identified and maintained in NIS as a unique entry with 1 primary discharge diagnosis and up to 25 secondary diagnoses during that hospitalization. It also incorporates one primary procedure code and up to 15 secondary procedure codes. Each entry also carries information on demographic details, insurance status, co-morbidities, hospitalization outcome and length of stay. </w:t>
      </w:r>
    </w:p>
    <w:p w:rsidR="00055BD9" w:rsidRPr="00316CAF" w:rsidRDefault="00055BD9" w:rsidP="00055BD9">
      <w:pPr>
        <w:spacing w:line="480" w:lineRule="auto"/>
        <w:jc w:val="both"/>
        <w:rPr>
          <w:rFonts w:ascii="Times New Roman" w:hAnsi="Times New Roman" w:cs="Times New Roman"/>
          <w:b/>
          <w:sz w:val="24"/>
          <w:szCs w:val="24"/>
        </w:rPr>
      </w:pPr>
      <w:r w:rsidRPr="00316CAF">
        <w:rPr>
          <w:rFonts w:ascii="Times New Roman" w:hAnsi="Times New Roman" w:cs="Times New Roman"/>
          <w:b/>
          <w:sz w:val="24"/>
          <w:szCs w:val="24"/>
        </w:rPr>
        <w:t>Validation and Quality Control:</w:t>
      </w:r>
    </w:p>
    <w:p w:rsidR="00A30722" w:rsidRDefault="00055BD9" w:rsidP="00743AC4">
      <w:pPr>
        <w:spacing w:line="480" w:lineRule="auto"/>
        <w:ind w:firstLine="720"/>
        <w:jc w:val="both"/>
        <w:rPr>
          <w:rFonts w:ascii="Times New Roman" w:hAnsi="Times New Roman" w:cs="Times New Roman"/>
          <w:sz w:val="24"/>
          <w:szCs w:val="24"/>
        </w:rPr>
      </w:pPr>
      <w:r w:rsidRPr="00F30579">
        <w:rPr>
          <w:rFonts w:ascii="Times New Roman" w:hAnsi="Times New Roman" w:cs="Times New Roman"/>
          <w:sz w:val="24"/>
          <w:szCs w:val="24"/>
        </w:rPr>
        <w:t>Annual data quality assessments of the Nationwide Inpatient Sample are performed, which guarantee the internal validity of the database. Furthermore,</w:t>
      </w:r>
      <w:r>
        <w:rPr>
          <w:rFonts w:ascii="Times New Roman" w:hAnsi="Times New Roman" w:cs="Times New Roman"/>
          <w:sz w:val="24"/>
          <w:szCs w:val="24"/>
        </w:rPr>
        <w:t xml:space="preserve"> estimates from the NIS are compared to</w:t>
      </w:r>
      <w:r w:rsidRPr="00F30579">
        <w:rPr>
          <w:rFonts w:ascii="Times New Roman" w:hAnsi="Times New Roman" w:cs="Times New Roman"/>
          <w:sz w:val="24"/>
          <w:szCs w:val="24"/>
        </w:rPr>
        <w:t xml:space="preserve"> American Hospital Association</w:t>
      </w:r>
      <w:r>
        <w:rPr>
          <w:rFonts w:ascii="Times New Roman" w:hAnsi="Times New Roman" w:cs="Times New Roman"/>
          <w:sz w:val="24"/>
          <w:szCs w:val="24"/>
        </w:rPr>
        <w:t xml:space="preserve"> (AHA)</w:t>
      </w:r>
      <w:r w:rsidRPr="00F30579">
        <w:rPr>
          <w:rFonts w:ascii="Times New Roman" w:hAnsi="Times New Roman" w:cs="Times New Roman"/>
          <w:sz w:val="24"/>
          <w:szCs w:val="24"/>
        </w:rPr>
        <w:t xml:space="preserve"> Annual Survey Database, the National Hospital Discharge Survey</w:t>
      </w:r>
      <w:r>
        <w:rPr>
          <w:rFonts w:ascii="Times New Roman" w:hAnsi="Times New Roman" w:cs="Times New Roman"/>
          <w:sz w:val="24"/>
          <w:szCs w:val="24"/>
        </w:rPr>
        <w:t xml:space="preserve"> (NHDS)</w:t>
      </w:r>
      <w:r w:rsidRPr="00F30579">
        <w:rPr>
          <w:rFonts w:ascii="Times New Roman" w:hAnsi="Times New Roman" w:cs="Times New Roman"/>
          <w:sz w:val="24"/>
          <w:szCs w:val="24"/>
        </w:rPr>
        <w:t xml:space="preserve"> from the National Center for Health Statistics, and </w:t>
      </w:r>
      <w:proofErr w:type="spellStart"/>
      <w:r w:rsidRPr="00F30579">
        <w:rPr>
          <w:rFonts w:ascii="Times New Roman" w:hAnsi="Times New Roman" w:cs="Times New Roman"/>
          <w:sz w:val="24"/>
          <w:szCs w:val="24"/>
        </w:rPr>
        <w:t>theMedPAR</w:t>
      </w:r>
      <w:proofErr w:type="spellEnd"/>
      <w:r w:rsidRPr="00F30579">
        <w:rPr>
          <w:rFonts w:ascii="Times New Roman" w:hAnsi="Times New Roman" w:cs="Times New Roman"/>
          <w:sz w:val="24"/>
          <w:szCs w:val="24"/>
        </w:rPr>
        <w:t xml:space="preserve"> inpatient data</w:t>
      </w:r>
      <w:r>
        <w:rPr>
          <w:rFonts w:ascii="Times New Roman" w:hAnsi="Times New Roman" w:cs="Times New Roman"/>
          <w:sz w:val="24"/>
          <w:szCs w:val="24"/>
        </w:rPr>
        <w:t>base</w:t>
      </w:r>
      <w:r w:rsidRPr="00F30579">
        <w:rPr>
          <w:rFonts w:ascii="Times New Roman" w:hAnsi="Times New Roman" w:cs="Times New Roman"/>
          <w:sz w:val="24"/>
          <w:szCs w:val="24"/>
        </w:rPr>
        <w:t xml:space="preserve"> f</w:t>
      </w:r>
      <w:r>
        <w:rPr>
          <w:rFonts w:ascii="Times New Roman" w:hAnsi="Times New Roman" w:cs="Times New Roman"/>
          <w:sz w:val="24"/>
          <w:szCs w:val="24"/>
        </w:rPr>
        <w:t xml:space="preserve">rom Centers of Medicare and Medicaid. These reports are published in the NIS website and show that NIS resembled typical hospitals in AHA universe in most characteristics, all NIS and NHDS estimates agreed in overall and regional comparisons, and NIS Medicare measures were consistent with </w:t>
      </w:r>
      <w:proofErr w:type="spellStart"/>
      <w:r>
        <w:rPr>
          <w:rFonts w:ascii="Times New Roman" w:hAnsi="Times New Roman" w:cs="Times New Roman"/>
          <w:sz w:val="24"/>
          <w:szCs w:val="24"/>
        </w:rPr>
        <w:t>MedPar</w:t>
      </w:r>
      <w:proofErr w:type="spellEnd"/>
      <w:r>
        <w:rPr>
          <w:rFonts w:ascii="Times New Roman" w:hAnsi="Times New Roman" w:cs="Times New Roman"/>
          <w:sz w:val="24"/>
          <w:szCs w:val="24"/>
        </w:rPr>
        <w:t xml:space="preserve"> statistics. These reports strengthen the external validity of NIS database. Detailed reports regarding the data comparisons and data quality of NIS are available at the following website:</w:t>
      </w:r>
      <w:r w:rsidRPr="00F30579">
        <w:rPr>
          <w:rFonts w:ascii="Times New Roman" w:hAnsi="Times New Roman" w:cs="Times New Roman"/>
          <w:sz w:val="24"/>
          <w:szCs w:val="24"/>
        </w:rPr>
        <w:t xml:space="preserve"> http://www.hcup-</w:t>
      </w:r>
      <w:r w:rsidRPr="00F30579">
        <w:rPr>
          <w:rFonts w:ascii="Times New Roman" w:hAnsi="Times New Roman" w:cs="Times New Roman"/>
          <w:sz w:val="24"/>
          <w:szCs w:val="24"/>
        </w:rPr>
        <w:lastRenderedPageBreak/>
        <w:t>us.ahrq.gov/db/nation/nis/nisrelatedreports.jsp. In order to ensure that the imported data was accurate, we verified the imported data against the HCUP standard, available from the HCUP website (</w:t>
      </w:r>
      <w:hyperlink r:id="rId6" w:history="1">
        <w:r w:rsidR="00743AC4" w:rsidRPr="004765D7">
          <w:rPr>
            <w:rStyle w:val="Hyperlink"/>
            <w:rFonts w:ascii="Times New Roman" w:hAnsi="Times New Roman" w:cs="Times New Roman"/>
            <w:sz w:val="24"/>
            <w:szCs w:val="24"/>
          </w:rPr>
          <w:t>http://www.hcupnet.ahrq.gov</w:t>
        </w:r>
      </w:hyperlink>
      <w:r w:rsidRPr="00F30579">
        <w:rPr>
          <w:rFonts w:ascii="Times New Roman" w:hAnsi="Times New Roman" w:cs="Times New Roman"/>
          <w:sz w:val="24"/>
          <w:szCs w:val="24"/>
        </w:rPr>
        <w:t>).</w:t>
      </w:r>
    </w:p>
    <w:p w:rsidR="00743AC4" w:rsidRPr="00FD1F47" w:rsidRDefault="00393EC0" w:rsidP="00743AC4">
      <w:p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Comorbities</w:t>
      </w:r>
      <w:proofErr w:type="spellEnd"/>
      <w:r>
        <w:rPr>
          <w:rFonts w:ascii="Times New Roman" w:hAnsi="Times New Roman" w:cs="Times New Roman"/>
          <w:b/>
          <w:sz w:val="24"/>
          <w:szCs w:val="24"/>
        </w:rPr>
        <w:t>:</w:t>
      </w:r>
    </w:p>
    <w:p w:rsidR="00743AC4" w:rsidRDefault="00393EC0" w:rsidP="00393EC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743AC4">
        <w:rPr>
          <w:rFonts w:ascii="Times New Roman" w:hAnsi="Times New Roman" w:cs="Times New Roman"/>
          <w:sz w:val="24"/>
          <w:szCs w:val="24"/>
        </w:rPr>
        <w:t>comorbid</w:t>
      </w:r>
      <w:proofErr w:type="spellEnd"/>
      <w:r w:rsidR="00743AC4">
        <w:rPr>
          <w:rFonts w:ascii="Times New Roman" w:hAnsi="Times New Roman" w:cs="Times New Roman"/>
          <w:sz w:val="24"/>
          <w:szCs w:val="24"/>
        </w:rPr>
        <w:t xml:space="preserve"> conditions were identified from the </w:t>
      </w:r>
      <w:r>
        <w:rPr>
          <w:rFonts w:ascii="Times New Roman" w:hAnsi="Times New Roman" w:cs="Times New Roman"/>
          <w:sz w:val="24"/>
          <w:szCs w:val="24"/>
        </w:rPr>
        <w:t>NIS database using ICD-9 codes are listed in Supplementary Table 1.</w:t>
      </w:r>
    </w:p>
    <w:tbl>
      <w:tblPr>
        <w:tblW w:w="11070" w:type="dxa"/>
        <w:tblInd w:w="-882" w:type="dxa"/>
        <w:tblLook w:val="04A0"/>
      </w:tblPr>
      <w:tblGrid>
        <w:gridCol w:w="3240"/>
        <w:gridCol w:w="3510"/>
        <w:gridCol w:w="4320"/>
      </w:tblGrid>
      <w:tr w:rsidR="00FD1F47" w:rsidRPr="00CC7296" w:rsidTr="00FD1F47">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Comorbidty</w:t>
            </w:r>
            <w:proofErr w:type="spellEnd"/>
          </w:p>
        </w:tc>
        <w:tc>
          <w:tcPr>
            <w:tcW w:w="3510" w:type="dxa"/>
            <w:tcBorders>
              <w:top w:val="single" w:sz="4" w:space="0" w:color="000000"/>
              <w:left w:val="nil"/>
              <w:bottom w:val="single" w:sz="4" w:space="0" w:color="000000"/>
              <w:right w:val="single" w:sz="4" w:space="0" w:color="000000"/>
            </w:tcBorders>
            <w:shd w:val="clear" w:color="auto" w:fill="auto"/>
            <w:vAlign w:val="center"/>
          </w:tcPr>
          <w:p w:rsidR="00FD1F47" w:rsidRPr="00CC7296" w:rsidRDefault="00FD1F47" w:rsidP="001A409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c>
          <w:tcPr>
            <w:tcW w:w="4320" w:type="dxa"/>
            <w:tcBorders>
              <w:top w:val="single" w:sz="4" w:space="0" w:color="000000"/>
              <w:left w:val="nil"/>
              <w:bottom w:val="single" w:sz="4" w:space="0" w:color="000000"/>
              <w:right w:val="single" w:sz="4" w:space="0" w:color="000000"/>
            </w:tcBorders>
            <w:shd w:val="clear" w:color="auto" w:fill="auto"/>
            <w:vAlign w:val="center"/>
          </w:tcPr>
          <w:p w:rsidR="00FD1F47" w:rsidRPr="00CC7296" w:rsidRDefault="00FD1F47" w:rsidP="001A409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FD1F47" w:rsidRPr="00723817" w:rsidRDefault="00EB7828" w:rsidP="00EB7828">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w:t>
            </w:r>
            <w:r w:rsidR="00723817" w:rsidRPr="00723817">
              <w:rPr>
                <w:rFonts w:ascii="Times New Roman" w:eastAsia="Times New Roman" w:hAnsi="Times New Roman" w:cs="Times New Roman"/>
                <w:color w:val="000000"/>
              </w:rPr>
              <w:t xml:space="preserve"> 437.2</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FD1F47" w:rsidP="00FD1F4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Includes complicated or uncomplicated hypertension</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FD1F47" w:rsidRPr="00723817" w:rsidRDefault="00723817" w:rsidP="00723817">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Includes diabetes mellitus or secondary diabetes mellitus</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D1F47" w:rsidRPr="00CC7296" w:rsidRDefault="00FD1F47" w:rsidP="001A409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FD1F47" w:rsidRPr="00723817" w:rsidRDefault="00723817" w:rsidP="00723817">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Includes chronic kidney disease stage III or greater, end-stage renal disease, history of renal transplant, or an encounter for </w:t>
            </w:r>
            <w:proofErr w:type="spellStart"/>
            <w:r>
              <w:rPr>
                <w:rFonts w:ascii="Times New Roman" w:eastAsia="Times New Roman" w:hAnsi="Times New Roman" w:cs="Times New Roman"/>
                <w:color w:val="000000"/>
              </w:rPr>
              <w:t>hemodialysis</w:t>
            </w:r>
            <w:proofErr w:type="spellEnd"/>
            <w:r>
              <w:rPr>
                <w:rFonts w:ascii="Times New Roman" w:eastAsia="Times New Roman" w:hAnsi="Times New Roman" w:cs="Times New Roman"/>
                <w:color w:val="000000"/>
              </w:rPr>
              <w:t xml:space="preserve"> or peritoneal dialysis.</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Chronic Ischemic Heart Disease</w:t>
            </w:r>
          </w:p>
        </w:tc>
        <w:tc>
          <w:tcPr>
            <w:tcW w:w="351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411.0-411.8, 412, 413.0-413.9, 414.0-414.9, V45.82 </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Includes history of </w:t>
            </w:r>
            <w:proofErr w:type="spellStart"/>
            <w:r>
              <w:rPr>
                <w:rFonts w:ascii="Times New Roman" w:eastAsia="Times New Roman" w:hAnsi="Times New Roman" w:cs="Times New Roman"/>
                <w:color w:val="000000"/>
              </w:rPr>
              <w:t>subacute</w:t>
            </w:r>
            <w:proofErr w:type="spellEnd"/>
            <w:r>
              <w:rPr>
                <w:rFonts w:ascii="Times New Roman" w:eastAsia="Times New Roman" w:hAnsi="Times New Roman" w:cs="Times New Roman"/>
                <w:color w:val="000000"/>
              </w:rPr>
              <w:t xml:space="preserve"> MI, old MI, angina pectoris, other forms of coronary artery disease and/or status post percutaneous coronary </w:t>
            </w:r>
            <w:proofErr w:type="spellStart"/>
            <w:r>
              <w:rPr>
                <w:rFonts w:ascii="Times New Roman" w:eastAsia="Times New Roman" w:hAnsi="Times New Roman" w:cs="Times New Roman"/>
                <w:color w:val="000000"/>
              </w:rPr>
              <w:t>transluminal</w:t>
            </w:r>
            <w:proofErr w:type="spellEnd"/>
            <w:r>
              <w:rPr>
                <w:rFonts w:ascii="Times New Roman" w:eastAsia="Times New Roman" w:hAnsi="Times New Roman" w:cs="Times New Roman"/>
                <w:color w:val="000000"/>
              </w:rPr>
              <w:t xml:space="preserve"> angioplasty</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Acute Myocardial Infarction</w:t>
            </w:r>
          </w:p>
        </w:tc>
        <w:tc>
          <w:tcPr>
            <w:tcW w:w="351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410.0-410.9</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Includes ST elevation or non-ST elevation myocardial infarction</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History of CABG</w:t>
            </w:r>
          </w:p>
        </w:tc>
        <w:tc>
          <w:tcPr>
            <w:tcW w:w="351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V45.81</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Includes history of coronary artery bypass grafting</w:t>
            </w:r>
          </w:p>
        </w:tc>
      </w:tr>
      <w:tr w:rsidR="00FD1F47" w:rsidRPr="00CC7296" w:rsidTr="00FD1F4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D1F47" w:rsidRPr="00CC7296" w:rsidRDefault="00FD1F47" w:rsidP="001A409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Ischemic </w:t>
            </w:r>
            <w:proofErr w:type="spellStart"/>
            <w:r>
              <w:rPr>
                <w:rFonts w:ascii="Times New Roman" w:eastAsia="Times New Roman" w:hAnsi="Times New Roman" w:cs="Times New Roman"/>
                <w:color w:val="000000"/>
              </w:rPr>
              <w:t>cardiomyopathy</w:t>
            </w:r>
            <w:proofErr w:type="spellEnd"/>
          </w:p>
        </w:tc>
        <w:tc>
          <w:tcPr>
            <w:tcW w:w="351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410.0-410.9, 411.0-411.8, 412, 413.0-413.9, 414.0-414.9, V45.82, V45.81</w:t>
            </w:r>
          </w:p>
        </w:tc>
        <w:tc>
          <w:tcPr>
            <w:tcW w:w="4320" w:type="dxa"/>
            <w:tcBorders>
              <w:top w:val="nil"/>
              <w:left w:val="nil"/>
              <w:bottom w:val="single" w:sz="4" w:space="0" w:color="000000"/>
              <w:right w:val="single" w:sz="4" w:space="0" w:color="000000"/>
            </w:tcBorders>
            <w:shd w:val="clear" w:color="auto" w:fill="auto"/>
            <w:vAlign w:val="center"/>
          </w:tcPr>
          <w:p w:rsidR="00FD1F47" w:rsidRPr="00CC7296" w:rsidRDefault="00723817"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Composite of acute myocardial infarction, history of chronic ischemic heart disease or history of CABG</w:t>
            </w:r>
          </w:p>
        </w:tc>
      </w:tr>
      <w:tr w:rsidR="00FD1F47" w:rsidRPr="00CC7296" w:rsidTr="00FD1F47">
        <w:trPr>
          <w:trHeight w:val="3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 xml:space="preserve">History of </w:t>
            </w:r>
            <w:r w:rsidR="001A409A">
              <w:rPr>
                <w:rFonts w:ascii="Times New Roman" w:eastAsia="Times New Roman" w:hAnsi="Times New Roman" w:cs="Times New Roman"/>
                <w:color w:val="000000"/>
              </w:rPr>
              <w:t xml:space="preserve">other </w:t>
            </w:r>
            <w:r w:rsidRPr="00CC7296">
              <w:rPr>
                <w:rFonts w:ascii="Times New Roman" w:eastAsia="Times New Roman" w:hAnsi="Times New Roman" w:cs="Times New Roman"/>
                <w:color w:val="000000"/>
              </w:rPr>
              <w:t>cardiac surgery</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D1F47" w:rsidRPr="00CC7296" w:rsidRDefault="00393EC0"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V15.1, V43.3</w:t>
            </w:r>
          </w:p>
        </w:tc>
        <w:tc>
          <w:tcPr>
            <w:tcW w:w="4320" w:type="dxa"/>
            <w:tcBorders>
              <w:top w:val="single" w:sz="4" w:space="0" w:color="000000"/>
              <w:left w:val="nil"/>
              <w:bottom w:val="single" w:sz="4" w:space="0" w:color="000000"/>
              <w:right w:val="single" w:sz="4" w:space="0" w:color="000000"/>
            </w:tcBorders>
            <w:shd w:val="clear" w:color="auto" w:fill="auto"/>
            <w:vAlign w:val="center"/>
          </w:tcPr>
          <w:p w:rsidR="00FD1F47" w:rsidRPr="00CC7296" w:rsidRDefault="00393EC0"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Includes history of congenital heart disease surgery, valve repair or valve replacement</w:t>
            </w:r>
          </w:p>
        </w:tc>
      </w:tr>
      <w:tr w:rsidR="00FD1F47" w:rsidRPr="00CC7296" w:rsidTr="00FD1F47">
        <w:trPr>
          <w:trHeight w:val="3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1F47" w:rsidRPr="00CC7296" w:rsidRDefault="00FD1F47" w:rsidP="001A409A">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D1F47" w:rsidRPr="00CC7296" w:rsidRDefault="00393EC0" w:rsidP="0072381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c>
          <w:tcPr>
            <w:tcW w:w="4320" w:type="dxa"/>
            <w:tcBorders>
              <w:top w:val="single" w:sz="4" w:space="0" w:color="000000"/>
              <w:left w:val="nil"/>
              <w:bottom w:val="single" w:sz="4" w:space="0" w:color="000000"/>
              <w:right w:val="single" w:sz="4" w:space="0" w:color="000000"/>
            </w:tcBorders>
            <w:shd w:val="clear" w:color="auto" w:fill="auto"/>
            <w:vAlign w:val="center"/>
          </w:tcPr>
          <w:p w:rsidR="00FD1F47" w:rsidRPr="00CC7296" w:rsidRDefault="00393EC0" w:rsidP="00393EC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Includes atherosclerosis of peripheral arteries, other peripheral vascular disease, stricture of artery and/or history of peripheral vascular </w:t>
            </w:r>
            <w:proofErr w:type="spellStart"/>
            <w:r>
              <w:rPr>
                <w:rFonts w:ascii="Times New Roman" w:eastAsia="Times New Roman" w:hAnsi="Times New Roman" w:cs="Times New Roman"/>
                <w:color w:val="000000"/>
              </w:rPr>
              <w:t>stenting</w:t>
            </w:r>
            <w:proofErr w:type="spellEnd"/>
          </w:p>
        </w:tc>
      </w:tr>
    </w:tbl>
    <w:p w:rsidR="00393EC0" w:rsidRPr="00393EC0" w:rsidRDefault="00393EC0" w:rsidP="00743AC4">
      <w:pPr>
        <w:spacing w:line="480" w:lineRule="auto"/>
        <w:jc w:val="both"/>
        <w:rPr>
          <w:rFonts w:ascii="Times New Roman" w:hAnsi="Times New Roman" w:cs="Times New Roman"/>
        </w:rPr>
      </w:pPr>
      <w:r w:rsidRPr="00393EC0">
        <w:rPr>
          <w:rFonts w:ascii="Times New Roman" w:hAnsi="Times New Roman" w:cs="Times New Roman"/>
          <w:b/>
        </w:rPr>
        <w:t>Supplementary Table 1:</w:t>
      </w:r>
      <w:r w:rsidRPr="00393EC0">
        <w:rPr>
          <w:rFonts w:ascii="Times New Roman" w:hAnsi="Times New Roman" w:cs="Times New Roman"/>
        </w:rPr>
        <w:t xml:space="preserve"> Descriptions and ICD-9 codes used to identify </w:t>
      </w:r>
      <w:proofErr w:type="spellStart"/>
      <w:r w:rsidRPr="00393EC0">
        <w:rPr>
          <w:rFonts w:ascii="Times New Roman" w:hAnsi="Times New Roman" w:cs="Times New Roman"/>
        </w:rPr>
        <w:t>comorbid</w:t>
      </w:r>
      <w:proofErr w:type="spellEnd"/>
      <w:r w:rsidRPr="00393EC0">
        <w:rPr>
          <w:rFonts w:ascii="Times New Roman" w:hAnsi="Times New Roman" w:cs="Times New Roman"/>
        </w:rPr>
        <w:t xml:space="preserve"> conditio</w:t>
      </w:r>
      <w:r>
        <w:rPr>
          <w:rFonts w:ascii="Times New Roman" w:hAnsi="Times New Roman" w:cs="Times New Roman"/>
        </w:rPr>
        <w:t>n</w:t>
      </w:r>
      <w:r w:rsidRPr="00393EC0">
        <w:rPr>
          <w:rFonts w:ascii="Times New Roman" w:hAnsi="Times New Roman" w:cs="Times New Roman"/>
        </w:rPr>
        <w:t>s from the Nationwide Inpatient Sample.</w:t>
      </w:r>
    </w:p>
    <w:p w:rsidR="00393EC0" w:rsidRPr="00393EC0" w:rsidRDefault="00393EC0" w:rsidP="00743AC4">
      <w:pPr>
        <w:spacing w:line="480" w:lineRule="auto"/>
        <w:jc w:val="both"/>
        <w:rPr>
          <w:rFonts w:ascii="Times New Roman" w:hAnsi="Times New Roman" w:cs="Times New Roman"/>
        </w:rPr>
      </w:pPr>
      <w:r w:rsidRPr="00393EC0">
        <w:rPr>
          <w:rFonts w:ascii="Times New Roman" w:hAnsi="Times New Roman" w:cs="Times New Roman"/>
        </w:rPr>
        <w:t>MI stands for myocardial infarction, CABG stands for coronary artery bypass grafting</w:t>
      </w:r>
    </w:p>
    <w:p w:rsidR="00743AC4" w:rsidRPr="00FD1F47" w:rsidRDefault="00FD1F47" w:rsidP="00743AC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Procedural complications: </w:t>
      </w:r>
      <w:r w:rsidR="00743AC4">
        <w:rPr>
          <w:rFonts w:ascii="Times New Roman" w:hAnsi="Times New Roman" w:cs="Times New Roman"/>
          <w:sz w:val="24"/>
          <w:szCs w:val="24"/>
        </w:rPr>
        <w:t>Supplementary Tables 2 &amp; 3 show the definitions and</w:t>
      </w:r>
      <w:r w:rsidR="00393EC0">
        <w:rPr>
          <w:rFonts w:ascii="Times New Roman" w:hAnsi="Times New Roman" w:cs="Times New Roman"/>
          <w:sz w:val="24"/>
          <w:szCs w:val="24"/>
        </w:rPr>
        <w:t xml:space="preserve"> the</w:t>
      </w:r>
      <w:r w:rsidR="00743AC4">
        <w:rPr>
          <w:rFonts w:ascii="Times New Roman" w:hAnsi="Times New Roman" w:cs="Times New Roman"/>
          <w:sz w:val="24"/>
          <w:szCs w:val="24"/>
        </w:rPr>
        <w:t xml:space="preserve"> ICD-9 codes used to identify the procedure related complications.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08"/>
        <w:gridCol w:w="6030"/>
      </w:tblGrid>
      <w:tr w:rsidR="00EE3AC0" w:rsidRPr="0083289C" w:rsidTr="001A409A">
        <w:tc>
          <w:tcPr>
            <w:tcW w:w="3708" w:type="dxa"/>
            <w:shd w:val="clear" w:color="auto" w:fill="auto"/>
          </w:tcPr>
          <w:p w:rsidR="00EE3AC0" w:rsidRPr="0083289C" w:rsidRDefault="00EE3AC0" w:rsidP="001A409A">
            <w:pPr>
              <w:spacing w:after="0" w:line="240" w:lineRule="auto"/>
              <w:jc w:val="center"/>
              <w:rPr>
                <w:rFonts w:ascii="Times New Roman" w:hAnsi="Times New Roman" w:cs="Times New Roman"/>
                <w:b/>
              </w:rPr>
            </w:pPr>
            <w:r w:rsidRPr="0083289C">
              <w:rPr>
                <w:rFonts w:ascii="Times New Roman" w:hAnsi="Times New Roman" w:cs="Times New Roman"/>
                <w:b/>
              </w:rPr>
              <w:t>Procedural Complications</w:t>
            </w:r>
          </w:p>
        </w:tc>
        <w:tc>
          <w:tcPr>
            <w:tcW w:w="6030" w:type="dxa"/>
            <w:shd w:val="clear" w:color="auto" w:fill="auto"/>
          </w:tcPr>
          <w:p w:rsidR="00EE3AC0" w:rsidRPr="0083289C" w:rsidRDefault="00EE3AC0" w:rsidP="001A409A">
            <w:pPr>
              <w:spacing w:after="0" w:line="240" w:lineRule="auto"/>
              <w:jc w:val="center"/>
              <w:rPr>
                <w:rFonts w:ascii="Times New Roman" w:hAnsi="Times New Roman" w:cs="Times New Roman"/>
                <w:b/>
              </w:rPr>
            </w:pPr>
            <w:r w:rsidRPr="0083289C">
              <w:rPr>
                <w:rFonts w:ascii="Times New Roman" w:hAnsi="Times New Roman" w:cs="Times New Roman"/>
                <w:b/>
              </w:rPr>
              <w:t>ICD-9 Codes in secondary diagnoses fields</w:t>
            </w:r>
          </w:p>
        </w:tc>
      </w:tr>
      <w:tr w:rsidR="00EE3AC0" w:rsidRPr="0083289C" w:rsidTr="001A409A">
        <w:tc>
          <w:tcPr>
            <w:tcW w:w="9738" w:type="dxa"/>
            <w:gridSpan w:val="2"/>
            <w:shd w:val="clear" w:color="auto" w:fill="auto"/>
          </w:tcPr>
          <w:p w:rsidR="00EE3AC0" w:rsidRPr="0083289C" w:rsidRDefault="00EE3AC0" w:rsidP="001A409A">
            <w:pPr>
              <w:spacing w:after="0" w:line="240" w:lineRule="auto"/>
              <w:rPr>
                <w:rFonts w:ascii="Times New Roman" w:hAnsi="Times New Roman" w:cs="Times New Roman"/>
                <w:b/>
              </w:rPr>
            </w:pPr>
            <w:r>
              <w:rPr>
                <w:rFonts w:ascii="Times New Roman" w:hAnsi="Times New Roman" w:cs="Times New Roman"/>
                <w:b/>
              </w:rPr>
              <w:t>Bleeding Complications</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Major Bleeding</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Defined as postoperative hemorrhage or hematoma requiring transfusion, </w:t>
            </w:r>
            <w:proofErr w:type="spellStart"/>
            <w:r w:rsidRPr="0083289C">
              <w:rPr>
                <w:rFonts w:ascii="Times New Roman" w:hAnsi="Times New Roman" w:cs="Times New Roman"/>
              </w:rPr>
              <w:t>hemoperitoneum</w:t>
            </w:r>
            <w:proofErr w:type="spellEnd"/>
            <w:r w:rsidRPr="0083289C">
              <w:rPr>
                <w:rFonts w:ascii="Times New Roman" w:hAnsi="Times New Roman" w:cs="Times New Roman"/>
              </w:rPr>
              <w:t xml:space="preserve">, GI bleed requiring transfusion, Other significant bleed (GU bleed or </w:t>
            </w:r>
            <w:proofErr w:type="spellStart"/>
            <w:r w:rsidRPr="0083289C">
              <w:rPr>
                <w:rFonts w:ascii="Times New Roman" w:hAnsi="Times New Roman" w:cs="Times New Roman"/>
              </w:rPr>
              <w:t>hemoptysis</w:t>
            </w:r>
            <w:proofErr w:type="spellEnd"/>
            <w:r w:rsidRPr="0083289C">
              <w:rPr>
                <w:rFonts w:ascii="Times New Roman" w:hAnsi="Times New Roman" w:cs="Times New Roman"/>
              </w:rPr>
              <w:t xml:space="preserve"> or </w:t>
            </w:r>
            <w:proofErr w:type="spellStart"/>
            <w:r w:rsidRPr="0083289C">
              <w:rPr>
                <w:rFonts w:ascii="Times New Roman" w:hAnsi="Times New Roman" w:cs="Times New Roman"/>
              </w:rPr>
              <w:t>epistaxis</w:t>
            </w:r>
            <w:proofErr w:type="spellEnd"/>
            <w:r w:rsidRPr="0083289C">
              <w:rPr>
                <w:rFonts w:ascii="Times New Roman" w:hAnsi="Times New Roman" w:cs="Times New Roman"/>
              </w:rPr>
              <w:t xml:space="preserve"> or unspecified hemorrhage requiring transfusion), or intracranial bleed</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Postop</w:t>
            </w:r>
            <w:proofErr w:type="spellEnd"/>
            <w:r w:rsidRPr="0083289C">
              <w:rPr>
                <w:rFonts w:ascii="Times New Roman" w:hAnsi="Times New Roman" w:cs="Times New Roman"/>
              </w:rPr>
              <w:t>-hemorrhage or hematoma</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eastAsia="Times New Roman" w:hAnsi="Times New Roman" w:cs="Times New Roman"/>
                <w:color w:val="000000"/>
              </w:rPr>
              <w:t>998.11, 998.12</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Postop</w:t>
            </w:r>
            <w:proofErr w:type="spellEnd"/>
            <w:r w:rsidRPr="0083289C">
              <w:rPr>
                <w:rFonts w:ascii="Times New Roman" w:hAnsi="Times New Roman" w:cs="Times New Roman"/>
              </w:rPr>
              <w:t>-hemorrhage or hematoma requiring transfusion</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eastAsia="Times New Roman" w:hAnsi="Times New Roman" w:cs="Times New Roman"/>
                <w:color w:val="000000"/>
              </w:rPr>
              <w:t>998.11, 998.12 AND 99.00, 99.02. 99.03 or 99.04 (ICD-9 codes for blood or packed red cell transfusion)</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Hemoperitoneum</w:t>
            </w:r>
            <w:proofErr w:type="spellEnd"/>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568.81</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GI Bleed</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See appendix</w:t>
            </w:r>
            <w:r>
              <w:rPr>
                <w:rFonts w:ascii="Times New Roman" w:hAnsi="Times New Roman" w:cs="Times New Roman"/>
              </w:rPr>
              <w:t xml:space="preserve"> table 2</w:t>
            </w:r>
            <w:r w:rsidRPr="0083289C">
              <w:rPr>
                <w:rFonts w:ascii="Times New Roman" w:hAnsi="Times New Roman" w:cs="Times New Roman"/>
              </w:rPr>
              <w:t xml:space="preserve"> for GI bleed ICD-9 codes</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Significant* GI Bleed</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ICD-9 codes for GI Bleed AND  transfusion</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GU Bleed</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596.7, 599.70, 599.71</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Hemoptysis</w:t>
            </w:r>
            <w:proofErr w:type="spellEnd"/>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786.3</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Epistaxis</w:t>
            </w:r>
            <w:proofErr w:type="spellEnd"/>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784.7</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Unspecified hemorrhage</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459.0</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Other significant bleed  (combination of GU bleed, </w:t>
            </w:r>
            <w:proofErr w:type="spellStart"/>
            <w:r w:rsidRPr="0083289C">
              <w:rPr>
                <w:rFonts w:ascii="Times New Roman" w:hAnsi="Times New Roman" w:cs="Times New Roman"/>
              </w:rPr>
              <w:t>hemoptysis</w:t>
            </w:r>
            <w:proofErr w:type="spellEnd"/>
            <w:r w:rsidRPr="0083289C">
              <w:rPr>
                <w:rFonts w:ascii="Times New Roman" w:hAnsi="Times New Roman" w:cs="Times New Roman"/>
              </w:rPr>
              <w:t xml:space="preserve">, </w:t>
            </w:r>
            <w:proofErr w:type="spellStart"/>
            <w:r w:rsidRPr="0083289C">
              <w:rPr>
                <w:rFonts w:ascii="Times New Roman" w:hAnsi="Times New Roman" w:cs="Times New Roman"/>
              </w:rPr>
              <w:t>epistaxis</w:t>
            </w:r>
            <w:proofErr w:type="spellEnd"/>
            <w:r w:rsidRPr="0083289C">
              <w:rPr>
                <w:rFonts w:ascii="Times New Roman" w:hAnsi="Times New Roman" w:cs="Times New Roman"/>
              </w:rPr>
              <w:t xml:space="preserve"> or unspecified hemorrhage requiring transfusion)</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596.7, 599.70, 599.71, 786.3, 784.7, 459.0 AND </w:t>
            </w:r>
            <w:r w:rsidRPr="0083289C">
              <w:rPr>
                <w:rFonts w:ascii="Times New Roman" w:eastAsia="Times New Roman" w:hAnsi="Times New Roman" w:cs="Times New Roman"/>
                <w:color w:val="000000"/>
              </w:rPr>
              <w:t>99.00, 99.02. 99.03 or 99.04</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Intracranial bleed</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430, 431, 432.0, 432.1, 432.9</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Infectious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PSI specified codes for Central Venous Catheter related Blood Stream Infections and Post-operative Sepsis Rate PLUS</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996.60, 996.61, 998.5, 998.51, 998.59 </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Central Venous Catheter related Bloodstream Infections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PSI specified codes</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Postoperative Sepsis Rate</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PSI specified codes</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Implant related infection</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996.60, 996.61</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Postoperative wound infection</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998.5, 998.51, 998.59</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Cardiac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Defined as iatrogenic cardiac complications, complete heart block or pericardial complications</w:t>
            </w:r>
          </w:p>
        </w:tc>
      </w:tr>
      <w:tr w:rsidR="00EE3AC0" w:rsidRPr="0083289C" w:rsidTr="001A409A">
        <w:trPr>
          <w:trHeight w:val="332"/>
        </w:trPr>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Iatrogenic cardiac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997.1</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Complete heart block</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426.0, Procedure codes 37.71, 37.72, 37.78, 37.80, 37.81 37.82, 37.83, 39.64 </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Pericardial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Hemopericardium</w:t>
            </w:r>
            <w:proofErr w:type="spellEnd"/>
            <w:r w:rsidRPr="0083289C">
              <w:rPr>
                <w:rFonts w:ascii="Times New Roman" w:hAnsi="Times New Roman" w:cs="Times New Roman"/>
              </w:rPr>
              <w:t>: 423.0</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Cardiac tamponade: 423.3</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Thromboembolic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Defined as combination of systemic embolism, implant related complications (thrombosis or embolism), postoperative stroke or TIA</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Systemic embolism</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Precerebral</w:t>
            </w:r>
            <w:proofErr w:type="spellEnd"/>
            <w:r w:rsidRPr="0083289C">
              <w:rPr>
                <w:rFonts w:ascii="Times New Roman" w:hAnsi="Times New Roman" w:cs="Times New Roman"/>
              </w:rPr>
              <w:t xml:space="preserve"> circulation: 433.0-433.9</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Cerebral Artery: 434.0-434.9</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Mesenteric Artery: 557.0</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Ophthalmic/Retinal: 362.30-362.34</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lastRenderedPageBreak/>
              <w:t>Renal: 593.81</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Abdominal aorta: 444.0</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Thoracic aorta: 444.1</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Arteries of extremities: 444.2</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Other artery: 444.8</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Unspecified artery: 444.9</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Hepatic infarction: 573.4</w:t>
            </w:r>
          </w:p>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Splenic</w:t>
            </w:r>
            <w:proofErr w:type="spellEnd"/>
            <w:r w:rsidRPr="0083289C">
              <w:rPr>
                <w:rFonts w:ascii="Times New Roman" w:hAnsi="Times New Roman" w:cs="Times New Roman"/>
              </w:rPr>
              <w:t xml:space="preserve"> infarct: 289.59</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lastRenderedPageBreak/>
              <w:t>Implant related complication</w:t>
            </w:r>
          </w:p>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(embolism, thrombosis, hemorrhage)</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996.70, 996.72</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Postoperative Stroke or TIA</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997.02, 435.0, 435.1, 435.2, 435.3, 435.8, 435.9, V12.54</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Iatrogenic Neurologic Complications</w:t>
            </w:r>
          </w:p>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 xml:space="preserve">(includes </w:t>
            </w:r>
            <w:proofErr w:type="spellStart"/>
            <w:r w:rsidRPr="0083289C">
              <w:rPr>
                <w:rFonts w:ascii="Times New Roman" w:hAnsi="Times New Roman" w:cs="Times New Roman"/>
                <w:b/>
              </w:rPr>
              <w:t>postop</w:t>
            </w:r>
            <w:proofErr w:type="spellEnd"/>
            <w:r w:rsidRPr="0083289C">
              <w:rPr>
                <w:rFonts w:ascii="Times New Roman" w:hAnsi="Times New Roman" w:cs="Times New Roman"/>
                <w:b/>
              </w:rPr>
              <w:t xml:space="preserve"> stroke/TIA)</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ICD-9 codes for </w:t>
            </w:r>
            <w:proofErr w:type="spellStart"/>
            <w:r w:rsidRPr="0083289C">
              <w:rPr>
                <w:rFonts w:ascii="Times New Roman" w:hAnsi="Times New Roman" w:cs="Times New Roman"/>
              </w:rPr>
              <w:t>postop</w:t>
            </w:r>
            <w:proofErr w:type="spellEnd"/>
            <w:r w:rsidRPr="0083289C">
              <w:rPr>
                <w:rFonts w:ascii="Times New Roman" w:hAnsi="Times New Roman" w:cs="Times New Roman"/>
              </w:rPr>
              <w:t xml:space="preserve"> stroke/TIA PLUS 997.0, 997.00, 997.01</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Postoperative DVT/PE</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According to PSI</w:t>
            </w:r>
            <w:r w:rsidRPr="0083289C">
              <w:rPr>
                <w:rFonts w:ascii="Times New Roman" w:hAnsi="Times New Roman" w:cs="Times New Roman"/>
                <w:vertAlign w:val="superscript"/>
              </w:rPr>
              <w:t>£</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DVT: 451.11, 451.19, 451.2, 451.81, 451.9, 453.40, 453.41, 453.42, 453.8, 453.9 OR</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PE: 415.1, 415.11, 415.13, 415.19 </w:t>
            </w:r>
          </w:p>
        </w:tc>
      </w:tr>
      <w:tr w:rsidR="00EE3AC0" w:rsidRPr="0083289C" w:rsidTr="001A409A">
        <w:trPr>
          <w:trHeight w:val="1088"/>
        </w:trPr>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 xml:space="preserve">Vascular complications </w:t>
            </w:r>
          </w:p>
        </w:tc>
        <w:tc>
          <w:tcPr>
            <w:tcW w:w="6030" w:type="dxa"/>
            <w:shd w:val="clear" w:color="auto" w:fill="auto"/>
          </w:tcPr>
          <w:p w:rsidR="00EE3AC0" w:rsidRPr="0083289C" w:rsidRDefault="00EE3AC0" w:rsidP="001A409A">
            <w:pPr>
              <w:spacing w:after="0" w:line="240" w:lineRule="auto"/>
              <w:rPr>
                <w:rFonts w:ascii="Times New Roman" w:eastAsia="Times New Roman" w:hAnsi="Times New Roman" w:cs="Times New Roman"/>
                <w:color w:val="000000"/>
              </w:rPr>
            </w:pPr>
            <w:r w:rsidRPr="0083289C">
              <w:rPr>
                <w:rFonts w:ascii="Times New Roman" w:hAnsi="Times New Roman" w:cs="Times New Roman"/>
              </w:rPr>
              <w:t xml:space="preserve">Injury to blood vessels: </w:t>
            </w:r>
            <w:r w:rsidRPr="0083289C">
              <w:rPr>
                <w:rFonts w:ascii="Times New Roman" w:eastAsia="Times New Roman" w:hAnsi="Times New Roman" w:cs="Times New Roman"/>
                <w:color w:val="000000"/>
              </w:rPr>
              <w:t>900-904</w:t>
            </w:r>
          </w:p>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 xml:space="preserve">Accidental puncture: 998.2, E8700-8702 </w:t>
            </w:r>
          </w:p>
          <w:p w:rsidR="00EE3AC0" w:rsidRPr="0083289C" w:rsidRDefault="00EE3AC0" w:rsidP="001A409A">
            <w:pPr>
              <w:spacing w:after="0" w:line="240" w:lineRule="auto"/>
              <w:rPr>
                <w:rFonts w:ascii="Times New Roman" w:eastAsia="Times New Roman" w:hAnsi="Times New Roman" w:cs="Times New Roman"/>
                <w:color w:val="000000"/>
              </w:rPr>
            </w:pPr>
            <w:r w:rsidRPr="0083289C">
              <w:rPr>
                <w:rFonts w:ascii="Times New Roman" w:eastAsia="Times New Roman" w:hAnsi="Times New Roman" w:cs="Times New Roman"/>
                <w:color w:val="000000"/>
              </w:rPr>
              <w:t>Other vascular complications: 999.2, 997.7, 997.71, 997.72, 997.79, 997.2</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Respiratory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Pneumothorax</w:t>
            </w:r>
            <w:proofErr w:type="spellEnd"/>
            <w:r w:rsidRPr="0083289C">
              <w:rPr>
                <w:rFonts w:ascii="Times New Roman" w:hAnsi="Times New Roman" w:cs="Times New Roman"/>
              </w:rPr>
              <w:t xml:space="preserve"> or other iatrogenic respiratory complications</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proofErr w:type="spellStart"/>
            <w:r w:rsidRPr="0083289C">
              <w:rPr>
                <w:rFonts w:ascii="Times New Roman" w:hAnsi="Times New Roman" w:cs="Times New Roman"/>
              </w:rPr>
              <w:t>Pneumothorax</w:t>
            </w:r>
            <w:proofErr w:type="spellEnd"/>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512.1</w:t>
            </w:r>
          </w:p>
        </w:tc>
      </w:tr>
      <w:tr w:rsidR="00EE3AC0" w:rsidRPr="0083289C" w:rsidTr="001A409A">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Other iatrogenic respiratory complications (including postop</w:t>
            </w:r>
            <w:r>
              <w:rPr>
                <w:rFonts w:ascii="Times New Roman" w:hAnsi="Times New Roman" w:cs="Times New Roman"/>
              </w:rPr>
              <w:t>erative</w:t>
            </w:r>
            <w:r w:rsidRPr="0083289C">
              <w:rPr>
                <w:rFonts w:ascii="Times New Roman" w:hAnsi="Times New Roman" w:cs="Times New Roman"/>
              </w:rPr>
              <w:t xml:space="preserve"> aspiration pneumonia)</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997.3, 997.31, 997.39</w:t>
            </w:r>
          </w:p>
        </w:tc>
      </w:tr>
      <w:tr w:rsidR="00FD1F47" w:rsidRPr="0083289C" w:rsidTr="001A409A">
        <w:trPr>
          <w:trHeight w:val="620"/>
        </w:trPr>
        <w:tc>
          <w:tcPr>
            <w:tcW w:w="3708" w:type="dxa"/>
            <w:shd w:val="clear" w:color="auto" w:fill="auto"/>
          </w:tcPr>
          <w:p w:rsidR="00FD1F47" w:rsidRPr="0083289C" w:rsidRDefault="00FD1F47" w:rsidP="001A409A">
            <w:pPr>
              <w:spacing w:after="0" w:line="240" w:lineRule="auto"/>
              <w:rPr>
                <w:rFonts w:ascii="Times New Roman" w:hAnsi="Times New Roman" w:cs="Times New Roman"/>
                <w:b/>
              </w:rPr>
            </w:pPr>
            <w:r w:rsidRPr="0083289C">
              <w:rPr>
                <w:rFonts w:ascii="Times New Roman" w:hAnsi="Times New Roman" w:cs="Times New Roman"/>
                <w:b/>
              </w:rPr>
              <w:t>Acute renal failure</w:t>
            </w:r>
          </w:p>
        </w:tc>
        <w:tc>
          <w:tcPr>
            <w:tcW w:w="6030" w:type="dxa"/>
            <w:shd w:val="clear" w:color="auto" w:fill="auto"/>
          </w:tcPr>
          <w:p w:rsidR="00FD1F47" w:rsidRPr="0083289C" w:rsidRDefault="00FD1F47" w:rsidP="001A409A">
            <w:pPr>
              <w:spacing w:after="0"/>
              <w:rPr>
                <w:rFonts w:ascii="Times New Roman" w:hAnsi="Times New Roman" w:cs="Times New Roman"/>
              </w:rPr>
            </w:pPr>
            <w:r w:rsidRPr="0083289C">
              <w:rPr>
                <w:rFonts w:ascii="Times New Roman" w:hAnsi="Times New Roman" w:cs="Times New Roman"/>
              </w:rPr>
              <w:t>584.5, 584.6, 584.7, 584.8, 584.9, 586, 997.5</w:t>
            </w:r>
          </w:p>
        </w:tc>
      </w:tr>
      <w:tr w:rsidR="00EE3AC0" w:rsidRPr="0083289C" w:rsidTr="001A409A">
        <w:trPr>
          <w:trHeight w:val="620"/>
        </w:trPr>
        <w:tc>
          <w:tcPr>
            <w:tcW w:w="3708"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b/>
              </w:rPr>
              <w:t>Acute renal failure requiring dialysis</w:t>
            </w:r>
          </w:p>
        </w:tc>
        <w:tc>
          <w:tcPr>
            <w:tcW w:w="6030" w:type="dxa"/>
            <w:shd w:val="clear" w:color="auto" w:fill="auto"/>
          </w:tcPr>
          <w:p w:rsidR="00EE3AC0" w:rsidRPr="0083289C" w:rsidRDefault="00EE3AC0" w:rsidP="001A409A">
            <w:pPr>
              <w:spacing w:after="0"/>
              <w:rPr>
                <w:rFonts w:ascii="Times New Roman" w:hAnsi="Times New Roman" w:cs="Times New Roman"/>
              </w:rPr>
            </w:pPr>
            <w:r w:rsidRPr="0083289C">
              <w:rPr>
                <w:rFonts w:ascii="Times New Roman" w:hAnsi="Times New Roman" w:cs="Times New Roman"/>
              </w:rPr>
              <w:t>According to PSI</w:t>
            </w:r>
            <w:r w:rsidRPr="0083289C">
              <w:rPr>
                <w:rFonts w:ascii="Times New Roman" w:hAnsi="Times New Roman" w:cs="Times New Roman"/>
                <w:vertAlign w:val="superscript"/>
              </w:rPr>
              <w:t xml:space="preserve">£ </w:t>
            </w:r>
          </w:p>
          <w:p w:rsidR="00EE3AC0" w:rsidRPr="0083289C" w:rsidRDefault="00EE3AC0" w:rsidP="001A409A">
            <w:pPr>
              <w:spacing w:after="0"/>
              <w:rPr>
                <w:rFonts w:ascii="Times New Roman" w:hAnsi="Times New Roman" w:cs="Times New Roman"/>
              </w:rPr>
            </w:pPr>
            <w:r w:rsidRPr="0083289C">
              <w:rPr>
                <w:rFonts w:ascii="Times New Roman" w:hAnsi="Times New Roman" w:cs="Times New Roman"/>
              </w:rPr>
              <w:t>Acute kidney failure diagnosis codes:584.5, 584.6, 584.7, 584.8, 584.9, 586, 997.5 AND Dialysis procedure codes: 39.95, 54.98</w:t>
            </w:r>
          </w:p>
        </w:tc>
      </w:tr>
      <w:tr w:rsidR="00EE3AC0" w:rsidRPr="0083289C" w:rsidTr="001A409A">
        <w:trPr>
          <w:trHeight w:val="620"/>
        </w:trPr>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Mechanical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rPr>
            </w:pPr>
            <w:r w:rsidRPr="0083289C">
              <w:rPr>
                <w:rFonts w:ascii="Times New Roman" w:hAnsi="Times New Roman" w:cs="Times New Roman"/>
              </w:rPr>
              <w:t>996.0, 996.00, 996.09</w:t>
            </w:r>
          </w:p>
        </w:tc>
      </w:tr>
      <w:tr w:rsidR="00EE3AC0" w:rsidRPr="0083289C" w:rsidTr="001A409A">
        <w:trPr>
          <w:trHeight w:val="620"/>
        </w:trPr>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Wound dehiscence</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highlight w:val="yellow"/>
              </w:rPr>
            </w:pPr>
            <w:r w:rsidRPr="0083289C">
              <w:rPr>
                <w:rFonts w:ascii="Times New Roman" w:hAnsi="Times New Roman" w:cs="Times New Roman"/>
              </w:rPr>
              <w:t>998.3, 998.30, 998.31, 998.32</w:t>
            </w:r>
          </w:p>
        </w:tc>
      </w:tr>
      <w:tr w:rsidR="00EE3AC0" w:rsidRPr="0083289C" w:rsidTr="001A409A">
        <w:trPr>
          <w:trHeight w:val="620"/>
        </w:trPr>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Hemolytic anemia</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highlight w:val="yellow"/>
              </w:rPr>
            </w:pPr>
            <w:r w:rsidRPr="0083289C">
              <w:rPr>
                <w:rFonts w:ascii="Times New Roman" w:hAnsi="Times New Roman" w:cs="Times New Roman"/>
              </w:rPr>
              <w:t>283.2, 283.10, 283.19, 283.9</w:t>
            </w:r>
          </w:p>
        </w:tc>
      </w:tr>
      <w:tr w:rsidR="00EE3AC0" w:rsidRPr="0083289C" w:rsidTr="001A409A">
        <w:trPr>
          <w:trHeight w:val="620"/>
        </w:trPr>
        <w:tc>
          <w:tcPr>
            <w:tcW w:w="3708" w:type="dxa"/>
            <w:shd w:val="clear" w:color="auto" w:fill="auto"/>
          </w:tcPr>
          <w:p w:rsidR="00EE3AC0" w:rsidRPr="0083289C" w:rsidRDefault="00EE3AC0" w:rsidP="001A409A">
            <w:pPr>
              <w:spacing w:after="0" w:line="240" w:lineRule="auto"/>
              <w:rPr>
                <w:rFonts w:ascii="Times New Roman" w:hAnsi="Times New Roman" w:cs="Times New Roman"/>
                <w:b/>
              </w:rPr>
            </w:pPr>
            <w:r w:rsidRPr="0083289C">
              <w:rPr>
                <w:rFonts w:ascii="Times New Roman" w:hAnsi="Times New Roman" w:cs="Times New Roman"/>
                <w:b/>
              </w:rPr>
              <w:t>Miscellaneous complications</w:t>
            </w:r>
          </w:p>
        </w:tc>
        <w:tc>
          <w:tcPr>
            <w:tcW w:w="6030" w:type="dxa"/>
            <w:shd w:val="clear" w:color="auto" w:fill="auto"/>
          </w:tcPr>
          <w:p w:rsidR="00EE3AC0" w:rsidRPr="0083289C" w:rsidRDefault="00EE3AC0" w:rsidP="001A409A">
            <w:pPr>
              <w:spacing w:after="0" w:line="240" w:lineRule="auto"/>
              <w:rPr>
                <w:rFonts w:ascii="Times New Roman" w:hAnsi="Times New Roman" w:cs="Times New Roman"/>
                <w:highlight w:val="yellow"/>
              </w:rPr>
            </w:pPr>
            <w:r w:rsidRPr="0083289C">
              <w:rPr>
                <w:rFonts w:ascii="Times New Roman" w:hAnsi="Times New Roman" w:cs="Times New Roman"/>
              </w:rPr>
              <w:t>E878.1, E878.2, Complications of Anesthesia as per PSI specified codes</w:t>
            </w:r>
          </w:p>
        </w:tc>
      </w:tr>
    </w:tbl>
    <w:p w:rsidR="00EE3AC0" w:rsidRPr="0083289C" w:rsidRDefault="00EE3AC0" w:rsidP="00EE3AC0">
      <w:pPr>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SupplementaryTable</w:t>
      </w:r>
      <w:proofErr w:type="spellEnd"/>
      <w:r>
        <w:rPr>
          <w:rFonts w:ascii="Times New Roman" w:eastAsia="Times New Roman" w:hAnsi="Times New Roman" w:cs="Times New Roman"/>
          <w:b/>
          <w:color w:val="000000"/>
        </w:rPr>
        <w:t xml:space="preserve"> 2</w:t>
      </w:r>
      <w:r w:rsidRPr="0083289C">
        <w:rPr>
          <w:rFonts w:ascii="Times New Roman" w:eastAsia="Times New Roman" w:hAnsi="Times New Roman" w:cs="Times New Roman"/>
          <w:b/>
          <w:color w:val="000000"/>
        </w:rPr>
        <w:t>:</w:t>
      </w:r>
      <w:r w:rsidRPr="0083289C">
        <w:rPr>
          <w:rFonts w:ascii="Times New Roman" w:eastAsia="Times New Roman" w:hAnsi="Times New Roman" w:cs="Times New Roman"/>
          <w:color w:val="000000"/>
        </w:rPr>
        <w:t xml:space="preserve"> Definitions and ICD-9 codes used to identify post procedure complications after LVAD implantation.</w:t>
      </w:r>
    </w:p>
    <w:p w:rsidR="00EE3AC0" w:rsidRPr="0083289C" w:rsidRDefault="00EE3AC0" w:rsidP="00EE3AC0">
      <w:pPr>
        <w:rPr>
          <w:rFonts w:ascii="Times New Roman" w:hAnsi="Times New Roman" w:cs="Times New Roman"/>
        </w:rPr>
      </w:pPr>
      <w:r w:rsidRPr="0083289C">
        <w:rPr>
          <w:rFonts w:ascii="Times New Roman" w:hAnsi="Times New Roman" w:cs="Times New Roman"/>
        </w:rPr>
        <w:t>*Significant bleed means bleeding requiring blood or packed RBC transfusion</w:t>
      </w:r>
      <w:r>
        <w:rPr>
          <w:rFonts w:ascii="Times New Roman" w:hAnsi="Times New Roman" w:cs="Times New Roman"/>
        </w:rPr>
        <w:t xml:space="preserve">, </w:t>
      </w:r>
      <w:r w:rsidRPr="0083289C">
        <w:rPr>
          <w:rFonts w:ascii="Times New Roman" w:hAnsi="Times New Roman" w:cs="Times New Roman"/>
          <w:vertAlign w:val="superscript"/>
        </w:rPr>
        <w:t>£</w:t>
      </w:r>
      <w:r w:rsidRPr="0083289C">
        <w:rPr>
          <w:rFonts w:ascii="Times New Roman" w:hAnsi="Times New Roman" w:cs="Times New Roman"/>
        </w:rPr>
        <w:t>PSI stands for Patient Safety Indicators</w:t>
      </w:r>
      <w:r>
        <w:rPr>
          <w:rFonts w:ascii="Times New Roman" w:hAnsi="Times New Roman" w:cs="Times New Roman"/>
        </w:rPr>
        <w:t xml:space="preserve">, TIA = transient ischemic attack, PE = pulmonary embolism, DVT = deep vein thrombosis. </w:t>
      </w:r>
    </w:p>
    <w:tbl>
      <w:tblPr>
        <w:tblW w:w="841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480"/>
        <w:gridCol w:w="6935"/>
      </w:tblGrid>
      <w:tr w:rsidR="00EE3AC0" w:rsidRPr="00407489" w:rsidTr="001A409A">
        <w:trPr>
          <w:trHeight w:val="255"/>
        </w:trPr>
        <w:tc>
          <w:tcPr>
            <w:tcW w:w="1480" w:type="dxa"/>
            <w:shd w:val="clear" w:color="auto" w:fill="auto"/>
            <w:noWrap/>
            <w:vAlign w:val="bottom"/>
          </w:tcPr>
          <w:p w:rsidR="00EE3AC0" w:rsidRPr="00407489" w:rsidRDefault="00EE3AC0" w:rsidP="001A409A">
            <w:pPr>
              <w:jc w:val="center"/>
              <w:rPr>
                <w:rFonts w:ascii="Times New Roman" w:hAnsi="Times New Roman" w:cs="Times New Roman"/>
                <w:b/>
              </w:rPr>
            </w:pPr>
            <w:bookmarkStart w:id="1" w:name="OLE_LINK1"/>
            <w:bookmarkStart w:id="2" w:name="OLE_LINK2"/>
            <w:r w:rsidRPr="00407489">
              <w:rPr>
                <w:rFonts w:ascii="Times New Roman" w:hAnsi="Times New Roman" w:cs="Times New Roman"/>
                <w:b/>
              </w:rPr>
              <w:lastRenderedPageBreak/>
              <w:t>ICD-9 code</w:t>
            </w:r>
          </w:p>
        </w:tc>
        <w:tc>
          <w:tcPr>
            <w:tcW w:w="6935" w:type="dxa"/>
            <w:shd w:val="clear" w:color="auto" w:fill="auto"/>
            <w:noWrap/>
            <w:vAlign w:val="bottom"/>
          </w:tcPr>
          <w:p w:rsidR="00EE3AC0" w:rsidRPr="00407489" w:rsidRDefault="00EE3AC0" w:rsidP="001A409A">
            <w:pPr>
              <w:jc w:val="center"/>
              <w:rPr>
                <w:rFonts w:ascii="Times New Roman" w:hAnsi="Times New Roman" w:cs="Times New Roman"/>
                <w:b/>
              </w:rPr>
            </w:pPr>
            <w:r w:rsidRPr="00407489">
              <w:rPr>
                <w:rFonts w:ascii="Times New Roman" w:hAnsi="Times New Roman" w:cs="Times New Roman"/>
                <w:b/>
              </w:rPr>
              <w:t>Description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530.21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Ulcer of esophagus with bleeding</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456.0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Esophageal </w:t>
            </w:r>
            <w:proofErr w:type="spellStart"/>
            <w:r w:rsidRPr="00407489">
              <w:rPr>
                <w:rFonts w:ascii="Times New Roman" w:hAnsi="Times New Roman" w:cs="Times New Roman"/>
              </w:rPr>
              <w:t>varices</w:t>
            </w:r>
            <w:proofErr w:type="spellEnd"/>
            <w:r w:rsidRPr="00407489">
              <w:rPr>
                <w:rFonts w:ascii="Times New Roman" w:hAnsi="Times New Roman" w:cs="Times New Roman"/>
              </w:rPr>
              <w:t xml:space="preserve"> with bleeding</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530.7</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Gastroesophageal</w:t>
            </w:r>
            <w:proofErr w:type="spellEnd"/>
            <w:r w:rsidRPr="00407489">
              <w:rPr>
                <w:rFonts w:ascii="Times New Roman" w:hAnsi="Times New Roman" w:cs="Times New Roman"/>
              </w:rPr>
              <w:t xml:space="preserve"> laceration-hemorrhage syndrome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530.82</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Esophageal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578.0</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Hematemesis</w:t>
            </w:r>
            <w:proofErr w:type="spellEnd"/>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578.1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Blood in stool</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578.9</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Unspecified hemorrhage of gastrointestinal tract</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456.20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Esophageal </w:t>
            </w:r>
            <w:proofErr w:type="spellStart"/>
            <w:r w:rsidRPr="00407489">
              <w:rPr>
                <w:rFonts w:ascii="Times New Roman" w:hAnsi="Times New Roman" w:cs="Times New Roman"/>
              </w:rPr>
              <w:t>varices</w:t>
            </w:r>
            <w:proofErr w:type="spellEnd"/>
            <w:r w:rsidRPr="00407489">
              <w:rPr>
                <w:rFonts w:ascii="Times New Roman" w:hAnsi="Times New Roman" w:cs="Times New Roman"/>
              </w:rPr>
              <w:t xml:space="preserve"> with bleed in diseases classified elsewhere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531.00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gastric ulcer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531.01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gastric ulcer with hemorrhage and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531.20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gastric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531.21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gastric ulcer with hemorrhage &amp; perforation &amp;obstruction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531.40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gastric ulcer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531.41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gastric ulcer with hemorrhage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531.60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gastric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531.61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gastric ulcer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532.00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duodenal ulcer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532.01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duodenal ulcer with hemorrhage &amp; obstruction</w:t>
            </w:r>
          </w:p>
        </w:tc>
      </w:tr>
      <w:tr w:rsidR="00EE3AC0" w:rsidRPr="00407489" w:rsidTr="001A409A">
        <w:trPr>
          <w:trHeight w:val="314"/>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532.20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duodenal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532.21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duodenal ulcer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532.40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 duodenal ulcer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532.41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duodenal ulcer with hemorrhage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532.60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duodenal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lastRenderedPageBreak/>
              <w:t>532.61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duodenal ulcer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533.00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peptic ulcer unspecified site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533.01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peptic ulcer unspecified site with hemorrhage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533.20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peptic ulcer unspecified site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533.21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peptic ulcer unspecified site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533.40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peptic ulcer unspecified site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533.41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peptic ulcer unspecified site with hemorrhage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533.60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peptic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533.61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Chronic/unspecified peptic ulcer unspecified site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534.00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Acute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534.01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Acute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534.20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Acute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534.21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Acute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534.40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Chronic/unspecified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534.41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Chronic/unspecified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534.60</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Chronic/unspecified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&amp; perforation without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534.61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Chronic/unspecified </w:t>
            </w:r>
            <w:proofErr w:type="spellStart"/>
            <w:r w:rsidRPr="00407489">
              <w:rPr>
                <w:rFonts w:ascii="Times New Roman" w:hAnsi="Times New Roman" w:cs="Times New Roman"/>
              </w:rPr>
              <w:t>gastrojejunal</w:t>
            </w:r>
            <w:proofErr w:type="spellEnd"/>
            <w:r w:rsidRPr="00407489">
              <w:rPr>
                <w:rFonts w:ascii="Times New Roman" w:hAnsi="Times New Roman" w:cs="Times New Roman"/>
              </w:rPr>
              <w:t xml:space="preserve"> ulcer with hemorrhage, perforation &amp; obstruction</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535.01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Acute gastritis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535.11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Atrophic gastritis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lastRenderedPageBreak/>
              <w:t>535.21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Gastric mucosal hypertrophy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535.31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Alcoholic gastritis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535.41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Other specified gastritis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535.51</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 xml:space="preserve">Unspecified gastritis &amp; </w:t>
            </w:r>
            <w:proofErr w:type="spellStart"/>
            <w:r w:rsidRPr="00407489">
              <w:rPr>
                <w:rFonts w:ascii="Times New Roman" w:hAnsi="Times New Roman" w:cs="Times New Roman"/>
              </w:rPr>
              <w:t>gastroduodenitis</w:t>
            </w:r>
            <w:proofErr w:type="spellEnd"/>
            <w:r w:rsidRPr="00407489">
              <w:rPr>
                <w:rFonts w:ascii="Times New Roman" w:hAnsi="Times New Roman" w:cs="Times New Roman"/>
              </w:rPr>
              <w:t xml:space="preserve">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535.61</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Duodenitis</w:t>
            </w:r>
            <w:proofErr w:type="spellEnd"/>
            <w:r w:rsidRPr="00407489">
              <w:rPr>
                <w:rFonts w:ascii="Times New Roman" w:hAnsi="Times New Roman" w:cs="Times New Roman"/>
              </w:rPr>
              <w:t xml:space="preserve">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535.71</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Eosinophilic</w:t>
            </w:r>
            <w:proofErr w:type="spellEnd"/>
            <w:r w:rsidRPr="00407489">
              <w:rPr>
                <w:rFonts w:ascii="Times New Roman" w:hAnsi="Times New Roman" w:cs="Times New Roman"/>
              </w:rPr>
              <w:t xml:space="preserve"> gastritis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537.83</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Angiodysplasia</w:t>
            </w:r>
            <w:proofErr w:type="spellEnd"/>
            <w:r w:rsidRPr="00407489">
              <w:rPr>
                <w:rFonts w:ascii="Times New Roman" w:hAnsi="Times New Roman" w:cs="Times New Roman"/>
              </w:rPr>
              <w:t xml:space="preserve"> of stomach &amp; duodenum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562.02</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Diverticulosis</w:t>
            </w:r>
            <w:proofErr w:type="spellEnd"/>
            <w:r w:rsidRPr="00407489">
              <w:rPr>
                <w:rFonts w:ascii="Times New Roman" w:hAnsi="Times New Roman" w:cs="Times New Roman"/>
              </w:rPr>
              <w:t xml:space="preserve"> of small intestine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562.03</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Diverticulitis of small intestine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562.12</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Diverticulosis</w:t>
            </w:r>
            <w:proofErr w:type="spellEnd"/>
            <w:r w:rsidRPr="00407489">
              <w:rPr>
                <w:rFonts w:ascii="Times New Roman" w:hAnsi="Times New Roman" w:cs="Times New Roman"/>
              </w:rPr>
              <w:t xml:space="preserve"> of colon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562.13</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Diverticulitis of colon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569.3</w:t>
            </w:r>
          </w:p>
        </w:tc>
        <w:tc>
          <w:tcPr>
            <w:tcW w:w="6935"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Hemorrhage of rectum and anus</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569.85</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Angiodysplasia</w:t>
            </w:r>
            <w:proofErr w:type="spellEnd"/>
            <w:r w:rsidRPr="00407489">
              <w:rPr>
                <w:rFonts w:ascii="Times New Roman" w:hAnsi="Times New Roman" w:cs="Times New Roman"/>
              </w:rPr>
              <w:t xml:space="preserve"> of intestine with hemorrhage</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537.84</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Dieulafoy</w:t>
            </w:r>
            <w:proofErr w:type="spellEnd"/>
            <w:r w:rsidRPr="00407489">
              <w:rPr>
                <w:rFonts w:ascii="Times New Roman" w:hAnsi="Times New Roman" w:cs="Times New Roman"/>
              </w:rPr>
              <w:t xml:space="preserve"> lesion (hemorrhagic) stomach and duodenum</w:t>
            </w:r>
          </w:p>
        </w:tc>
      </w:tr>
      <w:tr w:rsidR="00EE3AC0" w:rsidRPr="00407489" w:rsidTr="001A409A">
        <w:trPr>
          <w:trHeight w:val="255"/>
        </w:trPr>
        <w:tc>
          <w:tcPr>
            <w:tcW w:w="1480" w:type="dxa"/>
            <w:shd w:val="clear" w:color="auto" w:fill="auto"/>
            <w:noWrap/>
            <w:vAlign w:val="bottom"/>
          </w:tcPr>
          <w:p w:rsidR="00EE3AC0" w:rsidRPr="00407489" w:rsidRDefault="00EE3AC0" w:rsidP="001A409A">
            <w:pPr>
              <w:rPr>
                <w:rFonts w:ascii="Times New Roman" w:hAnsi="Times New Roman" w:cs="Times New Roman"/>
              </w:rPr>
            </w:pPr>
            <w:r w:rsidRPr="00407489">
              <w:rPr>
                <w:rFonts w:ascii="Times New Roman" w:hAnsi="Times New Roman" w:cs="Times New Roman"/>
              </w:rPr>
              <w:t>569.86</w:t>
            </w:r>
          </w:p>
        </w:tc>
        <w:tc>
          <w:tcPr>
            <w:tcW w:w="6935" w:type="dxa"/>
            <w:shd w:val="clear" w:color="auto" w:fill="auto"/>
            <w:noWrap/>
            <w:vAlign w:val="bottom"/>
          </w:tcPr>
          <w:p w:rsidR="00EE3AC0" w:rsidRPr="00407489" w:rsidRDefault="00EE3AC0" w:rsidP="001A409A">
            <w:pPr>
              <w:rPr>
                <w:rFonts w:ascii="Times New Roman" w:hAnsi="Times New Roman" w:cs="Times New Roman"/>
              </w:rPr>
            </w:pPr>
            <w:proofErr w:type="spellStart"/>
            <w:r w:rsidRPr="00407489">
              <w:rPr>
                <w:rFonts w:ascii="Times New Roman" w:hAnsi="Times New Roman" w:cs="Times New Roman"/>
              </w:rPr>
              <w:t>Dieulafoy</w:t>
            </w:r>
            <w:proofErr w:type="spellEnd"/>
            <w:r w:rsidRPr="00407489">
              <w:rPr>
                <w:rFonts w:ascii="Times New Roman" w:hAnsi="Times New Roman" w:cs="Times New Roman"/>
              </w:rPr>
              <w:t xml:space="preserve"> lesion (hemorrhagic) of intestine</w:t>
            </w:r>
          </w:p>
        </w:tc>
      </w:tr>
      <w:bookmarkEnd w:id="1"/>
      <w:bookmarkEnd w:id="2"/>
    </w:tbl>
    <w:p w:rsidR="00EE3AC0" w:rsidRPr="00407489" w:rsidRDefault="00EE3AC0" w:rsidP="00EE3AC0">
      <w:pPr>
        <w:rPr>
          <w:rFonts w:ascii="Times New Roman" w:eastAsia="Times New Roman" w:hAnsi="Times New Roman" w:cs="Times New Roman"/>
          <w:color w:val="000000"/>
        </w:rPr>
      </w:pPr>
    </w:p>
    <w:p w:rsidR="00EE3AC0" w:rsidRDefault="00EE3AC0" w:rsidP="00FD1F47">
      <w:pPr>
        <w:rPr>
          <w:rFonts w:ascii="Times New Roman" w:eastAsia="Times New Roman" w:hAnsi="Times New Roman" w:cs="Times New Roman"/>
          <w:color w:val="000000"/>
        </w:rPr>
      </w:pPr>
      <w:r>
        <w:rPr>
          <w:rFonts w:ascii="Times New Roman" w:eastAsia="Times New Roman" w:hAnsi="Times New Roman" w:cs="Times New Roman"/>
          <w:b/>
          <w:color w:val="000000"/>
        </w:rPr>
        <w:t>Supplementary</w:t>
      </w:r>
      <w:r w:rsidRPr="00407489">
        <w:rPr>
          <w:rFonts w:ascii="Times New Roman" w:eastAsia="Times New Roman" w:hAnsi="Times New Roman" w:cs="Times New Roman"/>
          <w:b/>
          <w:color w:val="000000"/>
        </w:rPr>
        <w:t xml:space="preserve"> Table </w:t>
      </w:r>
      <w:r>
        <w:rPr>
          <w:rFonts w:ascii="Times New Roman" w:eastAsia="Times New Roman" w:hAnsi="Times New Roman" w:cs="Times New Roman"/>
          <w:b/>
          <w:color w:val="000000"/>
        </w:rPr>
        <w:t>3</w:t>
      </w:r>
      <w:r w:rsidRPr="00407489">
        <w:rPr>
          <w:rFonts w:ascii="Times New Roman" w:eastAsia="Times New Roman" w:hAnsi="Times New Roman" w:cs="Times New Roman"/>
          <w:b/>
          <w:color w:val="000000"/>
        </w:rPr>
        <w:t>:</w:t>
      </w:r>
      <w:r w:rsidRPr="00407489">
        <w:rPr>
          <w:rFonts w:ascii="Times New Roman" w:eastAsia="Times New Roman" w:hAnsi="Times New Roman" w:cs="Times New Roman"/>
          <w:color w:val="000000"/>
        </w:rPr>
        <w:t xml:space="preserve"> Definitions and list of ICD-9 codes for gastrointestinal bleeding</w:t>
      </w:r>
    </w:p>
    <w:p w:rsidR="00FD1F47" w:rsidRPr="00FD1F47" w:rsidRDefault="00FD1F47" w:rsidP="00FD1F47">
      <w:pPr>
        <w:rPr>
          <w:rFonts w:ascii="Times New Roman" w:eastAsia="Times New Roman" w:hAnsi="Times New Roman" w:cs="Times New Roman"/>
          <w:color w:val="000000"/>
        </w:rPr>
      </w:pPr>
    </w:p>
    <w:p w:rsidR="00743AC4" w:rsidRPr="00FD1F47" w:rsidRDefault="00743AC4" w:rsidP="00743AC4">
      <w:pPr>
        <w:spacing w:line="480" w:lineRule="auto"/>
        <w:jc w:val="both"/>
        <w:rPr>
          <w:rFonts w:ascii="Times New Roman" w:hAnsi="Times New Roman" w:cs="Times New Roman"/>
          <w:b/>
          <w:sz w:val="24"/>
          <w:szCs w:val="24"/>
        </w:rPr>
      </w:pPr>
      <w:r w:rsidRPr="00FD1F47">
        <w:rPr>
          <w:rFonts w:ascii="Times New Roman" w:hAnsi="Times New Roman" w:cs="Times New Roman"/>
          <w:b/>
          <w:sz w:val="24"/>
          <w:szCs w:val="24"/>
        </w:rPr>
        <w:t>Multivariate models:</w:t>
      </w:r>
    </w:p>
    <w:p w:rsidR="00743AC4" w:rsidRDefault="00FD1F47" w:rsidP="00743A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43AC4">
        <w:rPr>
          <w:rFonts w:ascii="Times New Roman" w:hAnsi="Times New Roman" w:cs="Times New Roman"/>
          <w:sz w:val="24"/>
          <w:szCs w:val="24"/>
        </w:rPr>
        <w:t xml:space="preserve">hierarchical logistic regression models for in-hospital mortality and LOS were adjusted for the following covariates: age, gender, hypertension, diabetes mellitus, peripheral vascular disease, pre-existing renal dysfunction, chronic ischemic heart disease, acute myocardial infarction, </w:t>
      </w:r>
      <w:r w:rsidR="009656B4">
        <w:rPr>
          <w:rFonts w:ascii="Times New Roman" w:hAnsi="Times New Roman" w:cs="Times New Roman"/>
          <w:sz w:val="24"/>
          <w:szCs w:val="24"/>
        </w:rPr>
        <w:t xml:space="preserve">history of CABG, history of other cardiac surgery, bleeding complications, infectious complications, thromboembolic complications, acute renal failure, other complications, primary </w:t>
      </w:r>
      <w:r w:rsidR="009656B4">
        <w:rPr>
          <w:rFonts w:ascii="Times New Roman" w:hAnsi="Times New Roman" w:cs="Times New Roman"/>
          <w:sz w:val="24"/>
          <w:szCs w:val="24"/>
        </w:rPr>
        <w:lastRenderedPageBreak/>
        <w:t>payer (with Medicare/Medicaid as referent), hospital region (with northeast as referent), teaching hospital, hospital bed size and annual hospital volume.</w:t>
      </w:r>
    </w:p>
    <w:p w:rsidR="00743AC4" w:rsidRDefault="00743AC4" w:rsidP="00743AC4">
      <w:pPr>
        <w:spacing w:line="480" w:lineRule="auto"/>
        <w:jc w:val="both"/>
        <w:rPr>
          <w:rFonts w:ascii="Times New Roman" w:hAnsi="Times New Roman" w:cs="Times New Roman"/>
          <w:sz w:val="24"/>
          <w:szCs w:val="24"/>
        </w:rPr>
      </w:pPr>
    </w:p>
    <w:p w:rsidR="00743AC4" w:rsidRPr="00743AC4" w:rsidRDefault="00743AC4" w:rsidP="00743AC4">
      <w:pPr>
        <w:spacing w:line="480" w:lineRule="auto"/>
        <w:jc w:val="both"/>
        <w:rPr>
          <w:rFonts w:ascii="Times New Roman" w:hAnsi="Times New Roman" w:cs="Times New Roman"/>
          <w:sz w:val="24"/>
          <w:szCs w:val="24"/>
        </w:rPr>
      </w:pPr>
    </w:p>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p w:rsidR="00055BD9" w:rsidRDefault="00055BD9"/>
    <w:sectPr w:rsidR="00055BD9" w:rsidSect="009849F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C78" w:rsidRDefault="00004C78" w:rsidP="00FD1F47">
      <w:pPr>
        <w:spacing w:after="0" w:line="240" w:lineRule="auto"/>
      </w:pPr>
      <w:r>
        <w:separator/>
      </w:r>
    </w:p>
  </w:endnote>
  <w:endnote w:type="continuationSeparator" w:id="1">
    <w:p w:rsidR="00004C78" w:rsidRDefault="00004C78" w:rsidP="00FD1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91406337"/>
      <w:docPartObj>
        <w:docPartGallery w:val="Page Numbers (Bottom of Page)"/>
        <w:docPartUnique/>
      </w:docPartObj>
    </w:sdtPr>
    <w:sdtEndPr>
      <w:rPr>
        <w:noProof/>
      </w:rPr>
    </w:sdtEndPr>
    <w:sdtContent>
      <w:p w:rsidR="001A409A" w:rsidRPr="00393EC0" w:rsidRDefault="009849FB">
        <w:pPr>
          <w:pStyle w:val="Footer"/>
          <w:jc w:val="right"/>
          <w:rPr>
            <w:rFonts w:ascii="Times New Roman" w:hAnsi="Times New Roman" w:cs="Times New Roman"/>
          </w:rPr>
        </w:pPr>
        <w:r w:rsidRPr="00393EC0">
          <w:rPr>
            <w:rFonts w:ascii="Times New Roman" w:hAnsi="Times New Roman" w:cs="Times New Roman"/>
          </w:rPr>
          <w:fldChar w:fldCharType="begin"/>
        </w:r>
        <w:r w:rsidR="001A409A" w:rsidRPr="00393EC0">
          <w:rPr>
            <w:rFonts w:ascii="Times New Roman" w:hAnsi="Times New Roman" w:cs="Times New Roman"/>
          </w:rPr>
          <w:instrText xml:space="preserve"> PAGE   \* MERGEFORMAT </w:instrText>
        </w:r>
        <w:r w:rsidRPr="00393EC0">
          <w:rPr>
            <w:rFonts w:ascii="Times New Roman" w:hAnsi="Times New Roman" w:cs="Times New Roman"/>
          </w:rPr>
          <w:fldChar w:fldCharType="separate"/>
        </w:r>
        <w:r w:rsidR="006F771F">
          <w:rPr>
            <w:rFonts w:ascii="Times New Roman" w:hAnsi="Times New Roman" w:cs="Times New Roman"/>
            <w:noProof/>
          </w:rPr>
          <w:t>3</w:t>
        </w:r>
        <w:r w:rsidRPr="00393EC0">
          <w:rPr>
            <w:rFonts w:ascii="Times New Roman" w:hAnsi="Times New Roman" w:cs="Times New Roman"/>
            <w:noProof/>
          </w:rPr>
          <w:fldChar w:fldCharType="end"/>
        </w:r>
      </w:p>
    </w:sdtContent>
  </w:sdt>
  <w:p w:rsidR="001A409A" w:rsidRDefault="001A4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C78" w:rsidRDefault="00004C78" w:rsidP="00FD1F47">
      <w:pPr>
        <w:spacing w:after="0" w:line="240" w:lineRule="auto"/>
      </w:pPr>
      <w:r>
        <w:separator/>
      </w:r>
    </w:p>
  </w:footnote>
  <w:footnote w:type="continuationSeparator" w:id="1">
    <w:p w:rsidR="00004C78" w:rsidRDefault="00004C78" w:rsidP="00FD1F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055BD9"/>
    <w:rsid w:val="000004FE"/>
    <w:rsid w:val="000017DF"/>
    <w:rsid w:val="00004C78"/>
    <w:rsid w:val="000060F1"/>
    <w:rsid w:val="00012CA0"/>
    <w:rsid w:val="00020F19"/>
    <w:rsid w:val="00037FBE"/>
    <w:rsid w:val="00041BCC"/>
    <w:rsid w:val="0004279E"/>
    <w:rsid w:val="0005434D"/>
    <w:rsid w:val="00055BD9"/>
    <w:rsid w:val="000563D8"/>
    <w:rsid w:val="00057B72"/>
    <w:rsid w:val="000715C2"/>
    <w:rsid w:val="00073811"/>
    <w:rsid w:val="00073BE4"/>
    <w:rsid w:val="000742B6"/>
    <w:rsid w:val="00085F9B"/>
    <w:rsid w:val="000916D1"/>
    <w:rsid w:val="000917F3"/>
    <w:rsid w:val="00092679"/>
    <w:rsid w:val="00095A80"/>
    <w:rsid w:val="0009709D"/>
    <w:rsid w:val="000A4399"/>
    <w:rsid w:val="000A733A"/>
    <w:rsid w:val="000B20EA"/>
    <w:rsid w:val="000B2582"/>
    <w:rsid w:val="000C5286"/>
    <w:rsid w:val="000D0944"/>
    <w:rsid w:val="000D1FE2"/>
    <w:rsid w:val="000D6C8B"/>
    <w:rsid w:val="000E0C89"/>
    <w:rsid w:val="000E33DD"/>
    <w:rsid w:val="000E4EF6"/>
    <w:rsid w:val="000E5E0E"/>
    <w:rsid w:val="000F6618"/>
    <w:rsid w:val="000F6BE1"/>
    <w:rsid w:val="00101920"/>
    <w:rsid w:val="001040A3"/>
    <w:rsid w:val="00105F75"/>
    <w:rsid w:val="00114CE3"/>
    <w:rsid w:val="00116ACD"/>
    <w:rsid w:val="00120CD1"/>
    <w:rsid w:val="00131B75"/>
    <w:rsid w:val="0013440F"/>
    <w:rsid w:val="00147A71"/>
    <w:rsid w:val="0015491A"/>
    <w:rsid w:val="001554BB"/>
    <w:rsid w:val="0017101C"/>
    <w:rsid w:val="00180D6E"/>
    <w:rsid w:val="001834DF"/>
    <w:rsid w:val="00185A7E"/>
    <w:rsid w:val="001908AD"/>
    <w:rsid w:val="001911ED"/>
    <w:rsid w:val="00191439"/>
    <w:rsid w:val="00196FA8"/>
    <w:rsid w:val="001A0B39"/>
    <w:rsid w:val="001A409A"/>
    <w:rsid w:val="001B076D"/>
    <w:rsid w:val="001B2982"/>
    <w:rsid w:val="001B7219"/>
    <w:rsid w:val="001C1E20"/>
    <w:rsid w:val="001C4CAD"/>
    <w:rsid w:val="001C650B"/>
    <w:rsid w:val="001D3C2A"/>
    <w:rsid w:val="001E5B91"/>
    <w:rsid w:val="001E5EFA"/>
    <w:rsid w:val="001F6E6E"/>
    <w:rsid w:val="001F7DF9"/>
    <w:rsid w:val="00201402"/>
    <w:rsid w:val="002035F2"/>
    <w:rsid w:val="00210F23"/>
    <w:rsid w:val="00214315"/>
    <w:rsid w:val="0021529C"/>
    <w:rsid w:val="0022002A"/>
    <w:rsid w:val="0022411D"/>
    <w:rsid w:val="00230B6F"/>
    <w:rsid w:val="00234AB6"/>
    <w:rsid w:val="002358D5"/>
    <w:rsid w:val="00236185"/>
    <w:rsid w:val="00236B9F"/>
    <w:rsid w:val="00236BF3"/>
    <w:rsid w:val="00237ED7"/>
    <w:rsid w:val="00243B9A"/>
    <w:rsid w:val="002447E5"/>
    <w:rsid w:val="00244D38"/>
    <w:rsid w:val="00245C64"/>
    <w:rsid w:val="00246005"/>
    <w:rsid w:val="00246379"/>
    <w:rsid w:val="0024785B"/>
    <w:rsid w:val="00257E9E"/>
    <w:rsid w:val="002650F1"/>
    <w:rsid w:val="00274516"/>
    <w:rsid w:val="00280228"/>
    <w:rsid w:val="00285D3F"/>
    <w:rsid w:val="00295A3F"/>
    <w:rsid w:val="002978E7"/>
    <w:rsid w:val="002C017E"/>
    <w:rsid w:val="002C0688"/>
    <w:rsid w:val="002C19F2"/>
    <w:rsid w:val="002C7C86"/>
    <w:rsid w:val="002E2999"/>
    <w:rsid w:val="002F42B1"/>
    <w:rsid w:val="002F7C65"/>
    <w:rsid w:val="00302DDF"/>
    <w:rsid w:val="003054AC"/>
    <w:rsid w:val="00316AE2"/>
    <w:rsid w:val="00322674"/>
    <w:rsid w:val="0032550F"/>
    <w:rsid w:val="00330277"/>
    <w:rsid w:val="00333D2B"/>
    <w:rsid w:val="00342196"/>
    <w:rsid w:val="00343CC3"/>
    <w:rsid w:val="00344697"/>
    <w:rsid w:val="00351491"/>
    <w:rsid w:val="0035548B"/>
    <w:rsid w:val="003566F5"/>
    <w:rsid w:val="003610B4"/>
    <w:rsid w:val="003620A6"/>
    <w:rsid w:val="00370B33"/>
    <w:rsid w:val="003732DC"/>
    <w:rsid w:val="00377C35"/>
    <w:rsid w:val="00387CEB"/>
    <w:rsid w:val="003903EC"/>
    <w:rsid w:val="00393EC0"/>
    <w:rsid w:val="00395950"/>
    <w:rsid w:val="003961E7"/>
    <w:rsid w:val="003A2A07"/>
    <w:rsid w:val="003A5A0A"/>
    <w:rsid w:val="003B36A3"/>
    <w:rsid w:val="003C133B"/>
    <w:rsid w:val="003C3EDC"/>
    <w:rsid w:val="003C6971"/>
    <w:rsid w:val="003C735C"/>
    <w:rsid w:val="003D2823"/>
    <w:rsid w:val="003D287D"/>
    <w:rsid w:val="003D5FCA"/>
    <w:rsid w:val="003D7536"/>
    <w:rsid w:val="003D7643"/>
    <w:rsid w:val="003F3878"/>
    <w:rsid w:val="00402D42"/>
    <w:rsid w:val="00403C9B"/>
    <w:rsid w:val="004047FD"/>
    <w:rsid w:val="00407E3E"/>
    <w:rsid w:val="00411602"/>
    <w:rsid w:val="004152EC"/>
    <w:rsid w:val="00423B4F"/>
    <w:rsid w:val="004276A3"/>
    <w:rsid w:val="00427CE9"/>
    <w:rsid w:val="00436411"/>
    <w:rsid w:val="00456901"/>
    <w:rsid w:val="004655A0"/>
    <w:rsid w:val="0047167F"/>
    <w:rsid w:val="00474492"/>
    <w:rsid w:val="00474A35"/>
    <w:rsid w:val="00484619"/>
    <w:rsid w:val="00494F2B"/>
    <w:rsid w:val="004A098F"/>
    <w:rsid w:val="004A5536"/>
    <w:rsid w:val="004A5B34"/>
    <w:rsid w:val="004B2A76"/>
    <w:rsid w:val="004C3986"/>
    <w:rsid w:val="004C5632"/>
    <w:rsid w:val="004C7FC9"/>
    <w:rsid w:val="004D0ADD"/>
    <w:rsid w:val="004D4389"/>
    <w:rsid w:val="004D45E8"/>
    <w:rsid w:val="004D6EBE"/>
    <w:rsid w:val="004E161F"/>
    <w:rsid w:val="004E2925"/>
    <w:rsid w:val="004E3322"/>
    <w:rsid w:val="004F096E"/>
    <w:rsid w:val="004F286A"/>
    <w:rsid w:val="005032D3"/>
    <w:rsid w:val="00506DC7"/>
    <w:rsid w:val="005169DD"/>
    <w:rsid w:val="00522FDB"/>
    <w:rsid w:val="0052450D"/>
    <w:rsid w:val="0052688E"/>
    <w:rsid w:val="0053102E"/>
    <w:rsid w:val="005322F7"/>
    <w:rsid w:val="00536545"/>
    <w:rsid w:val="00540907"/>
    <w:rsid w:val="0054721F"/>
    <w:rsid w:val="00550B7C"/>
    <w:rsid w:val="0055556D"/>
    <w:rsid w:val="00555FFA"/>
    <w:rsid w:val="00557AB4"/>
    <w:rsid w:val="00564BA5"/>
    <w:rsid w:val="00565B28"/>
    <w:rsid w:val="0057615E"/>
    <w:rsid w:val="00581582"/>
    <w:rsid w:val="00581C55"/>
    <w:rsid w:val="00587C1C"/>
    <w:rsid w:val="005A2606"/>
    <w:rsid w:val="005A40B9"/>
    <w:rsid w:val="005A4E60"/>
    <w:rsid w:val="005A5DD8"/>
    <w:rsid w:val="005B09EA"/>
    <w:rsid w:val="005B4F22"/>
    <w:rsid w:val="005C1B9A"/>
    <w:rsid w:val="005C24EB"/>
    <w:rsid w:val="005D0E5B"/>
    <w:rsid w:val="005D13E6"/>
    <w:rsid w:val="005E1A7C"/>
    <w:rsid w:val="005F1C8B"/>
    <w:rsid w:val="005F4642"/>
    <w:rsid w:val="005F577A"/>
    <w:rsid w:val="0060078A"/>
    <w:rsid w:val="0060438D"/>
    <w:rsid w:val="00606C6D"/>
    <w:rsid w:val="00607EEC"/>
    <w:rsid w:val="00614AE4"/>
    <w:rsid w:val="00625877"/>
    <w:rsid w:val="00630822"/>
    <w:rsid w:val="006450F6"/>
    <w:rsid w:val="00647D20"/>
    <w:rsid w:val="00657FC1"/>
    <w:rsid w:val="0066018C"/>
    <w:rsid w:val="006603EB"/>
    <w:rsid w:val="00665C0C"/>
    <w:rsid w:val="00676730"/>
    <w:rsid w:val="00676821"/>
    <w:rsid w:val="00695C94"/>
    <w:rsid w:val="0069656E"/>
    <w:rsid w:val="006A1427"/>
    <w:rsid w:val="006A7124"/>
    <w:rsid w:val="006B2FBD"/>
    <w:rsid w:val="006B3E05"/>
    <w:rsid w:val="006B64F0"/>
    <w:rsid w:val="006C15AE"/>
    <w:rsid w:val="006C1BFF"/>
    <w:rsid w:val="006D1269"/>
    <w:rsid w:val="006D1ED7"/>
    <w:rsid w:val="006D225E"/>
    <w:rsid w:val="006E3F20"/>
    <w:rsid w:val="006E6D46"/>
    <w:rsid w:val="006F2C80"/>
    <w:rsid w:val="006F4C9C"/>
    <w:rsid w:val="006F6970"/>
    <w:rsid w:val="006F771F"/>
    <w:rsid w:val="007022CC"/>
    <w:rsid w:val="007055D5"/>
    <w:rsid w:val="007068AA"/>
    <w:rsid w:val="00710AA1"/>
    <w:rsid w:val="00712823"/>
    <w:rsid w:val="0071325B"/>
    <w:rsid w:val="007142AD"/>
    <w:rsid w:val="00714347"/>
    <w:rsid w:val="00721043"/>
    <w:rsid w:val="00723817"/>
    <w:rsid w:val="00725275"/>
    <w:rsid w:val="00731C6F"/>
    <w:rsid w:val="00735D12"/>
    <w:rsid w:val="00743AC4"/>
    <w:rsid w:val="00744641"/>
    <w:rsid w:val="00753398"/>
    <w:rsid w:val="00757085"/>
    <w:rsid w:val="0076249B"/>
    <w:rsid w:val="007710DB"/>
    <w:rsid w:val="00774026"/>
    <w:rsid w:val="00776706"/>
    <w:rsid w:val="007767FD"/>
    <w:rsid w:val="00777160"/>
    <w:rsid w:val="00782608"/>
    <w:rsid w:val="00782F80"/>
    <w:rsid w:val="00783A8E"/>
    <w:rsid w:val="00786A23"/>
    <w:rsid w:val="00790EF1"/>
    <w:rsid w:val="00791ABD"/>
    <w:rsid w:val="00792EBF"/>
    <w:rsid w:val="0079336A"/>
    <w:rsid w:val="00793832"/>
    <w:rsid w:val="00794A40"/>
    <w:rsid w:val="007A0C56"/>
    <w:rsid w:val="007A4AE8"/>
    <w:rsid w:val="007A7662"/>
    <w:rsid w:val="007B0BCE"/>
    <w:rsid w:val="007B6425"/>
    <w:rsid w:val="007D5058"/>
    <w:rsid w:val="007D527E"/>
    <w:rsid w:val="007E01EF"/>
    <w:rsid w:val="007E5C40"/>
    <w:rsid w:val="007E74F6"/>
    <w:rsid w:val="007F0CD0"/>
    <w:rsid w:val="007F520F"/>
    <w:rsid w:val="007F6576"/>
    <w:rsid w:val="007F7C4F"/>
    <w:rsid w:val="00803D73"/>
    <w:rsid w:val="008152A4"/>
    <w:rsid w:val="008220F2"/>
    <w:rsid w:val="00836C15"/>
    <w:rsid w:val="0084577A"/>
    <w:rsid w:val="00850C20"/>
    <w:rsid w:val="0085140C"/>
    <w:rsid w:val="0086379F"/>
    <w:rsid w:val="0086659B"/>
    <w:rsid w:val="00867AA9"/>
    <w:rsid w:val="00870420"/>
    <w:rsid w:val="008773DF"/>
    <w:rsid w:val="00880693"/>
    <w:rsid w:val="008822A9"/>
    <w:rsid w:val="0088503A"/>
    <w:rsid w:val="00893CE3"/>
    <w:rsid w:val="008A2A68"/>
    <w:rsid w:val="008B4E97"/>
    <w:rsid w:val="008D19C8"/>
    <w:rsid w:val="008D6B19"/>
    <w:rsid w:val="008E1104"/>
    <w:rsid w:val="008E1121"/>
    <w:rsid w:val="008E5850"/>
    <w:rsid w:val="008F45BC"/>
    <w:rsid w:val="008F6F05"/>
    <w:rsid w:val="00902139"/>
    <w:rsid w:val="0090586C"/>
    <w:rsid w:val="00917717"/>
    <w:rsid w:val="00932808"/>
    <w:rsid w:val="00932BD6"/>
    <w:rsid w:val="00937220"/>
    <w:rsid w:val="00944873"/>
    <w:rsid w:val="00953459"/>
    <w:rsid w:val="009656B4"/>
    <w:rsid w:val="00976DD3"/>
    <w:rsid w:val="009822B5"/>
    <w:rsid w:val="009849FB"/>
    <w:rsid w:val="00990BE9"/>
    <w:rsid w:val="0099246F"/>
    <w:rsid w:val="00992C61"/>
    <w:rsid w:val="00993970"/>
    <w:rsid w:val="009A2B73"/>
    <w:rsid w:val="009A6D63"/>
    <w:rsid w:val="009B45E2"/>
    <w:rsid w:val="009B4787"/>
    <w:rsid w:val="009C1BD5"/>
    <w:rsid w:val="009C5BF6"/>
    <w:rsid w:val="009D32EC"/>
    <w:rsid w:val="009E62F6"/>
    <w:rsid w:val="009F2169"/>
    <w:rsid w:val="009F68A0"/>
    <w:rsid w:val="00A05622"/>
    <w:rsid w:val="00A10C07"/>
    <w:rsid w:val="00A10FFF"/>
    <w:rsid w:val="00A14729"/>
    <w:rsid w:val="00A15D16"/>
    <w:rsid w:val="00A22000"/>
    <w:rsid w:val="00A24898"/>
    <w:rsid w:val="00A30376"/>
    <w:rsid w:val="00A30722"/>
    <w:rsid w:val="00A411C6"/>
    <w:rsid w:val="00A42E93"/>
    <w:rsid w:val="00A441B7"/>
    <w:rsid w:val="00A46AB8"/>
    <w:rsid w:val="00A46ED2"/>
    <w:rsid w:val="00A61A88"/>
    <w:rsid w:val="00A71CE4"/>
    <w:rsid w:val="00A75153"/>
    <w:rsid w:val="00A76258"/>
    <w:rsid w:val="00A76290"/>
    <w:rsid w:val="00A81077"/>
    <w:rsid w:val="00A82C42"/>
    <w:rsid w:val="00A91AE4"/>
    <w:rsid w:val="00AA58D2"/>
    <w:rsid w:val="00AB0A9C"/>
    <w:rsid w:val="00AB2DFF"/>
    <w:rsid w:val="00AB3362"/>
    <w:rsid w:val="00AB5681"/>
    <w:rsid w:val="00AC443A"/>
    <w:rsid w:val="00AD024B"/>
    <w:rsid w:val="00AD14CD"/>
    <w:rsid w:val="00AD4A06"/>
    <w:rsid w:val="00AD7461"/>
    <w:rsid w:val="00AE169B"/>
    <w:rsid w:val="00AF2614"/>
    <w:rsid w:val="00B053C6"/>
    <w:rsid w:val="00B07BEB"/>
    <w:rsid w:val="00B12299"/>
    <w:rsid w:val="00B12EFE"/>
    <w:rsid w:val="00B17A11"/>
    <w:rsid w:val="00B20E0B"/>
    <w:rsid w:val="00B22134"/>
    <w:rsid w:val="00B33E6B"/>
    <w:rsid w:val="00B37A72"/>
    <w:rsid w:val="00B40345"/>
    <w:rsid w:val="00B47EE7"/>
    <w:rsid w:val="00B52A10"/>
    <w:rsid w:val="00B52D2B"/>
    <w:rsid w:val="00B548F2"/>
    <w:rsid w:val="00B61518"/>
    <w:rsid w:val="00B61EC7"/>
    <w:rsid w:val="00B62CCD"/>
    <w:rsid w:val="00B63A4B"/>
    <w:rsid w:val="00B641A6"/>
    <w:rsid w:val="00B714F4"/>
    <w:rsid w:val="00B73D6F"/>
    <w:rsid w:val="00B83E61"/>
    <w:rsid w:val="00B900BB"/>
    <w:rsid w:val="00B91F7D"/>
    <w:rsid w:val="00B94AF1"/>
    <w:rsid w:val="00B964E6"/>
    <w:rsid w:val="00B96762"/>
    <w:rsid w:val="00BA2B36"/>
    <w:rsid w:val="00BA5164"/>
    <w:rsid w:val="00BD116C"/>
    <w:rsid w:val="00BD245F"/>
    <w:rsid w:val="00BD41FA"/>
    <w:rsid w:val="00BD70A6"/>
    <w:rsid w:val="00BE017D"/>
    <w:rsid w:val="00BE0CB2"/>
    <w:rsid w:val="00BE442C"/>
    <w:rsid w:val="00BE4481"/>
    <w:rsid w:val="00BF37F2"/>
    <w:rsid w:val="00BF3A50"/>
    <w:rsid w:val="00BF59A1"/>
    <w:rsid w:val="00C07813"/>
    <w:rsid w:val="00C07BE4"/>
    <w:rsid w:val="00C264E8"/>
    <w:rsid w:val="00C307C9"/>
    <w:rsid w:val="00C367E3"/>
    <w:rsid w:val="00C419EE"/>
    <w:rsid w:val="00C47A05"/>
    <w:rsid w:val="00C47C0C"/>
    <w:rsid w:val="00C53A27"/>
    <w:rsid w:val="00C6043C"/>
    <w:rsid w:val="00C71D1A"/>
    <w:rsid w:val="00C7357D"/>
    <w:rsid w:val="00C8166B"/>
    <w:rsid w:val="00C8328A"/>
    <w:rsid w:val="00C90F24"/>
    <w:rsid w:val="00CA1D3A"/>
    <w:rsid w:val="00CA36C4"/>
    <w:rsid w:val="00CB0B61"/>
    <w:rsid w:val="00CB259B"/>
    <w:rsid w:val="00CB75A3"/>
    <w:rsid w:val="00CB7A85"/>
    <w:rsid w:val="00CC3F72"/>
    <w:rsid w:val="00CC5E70"/>
    <w:rsid w:val="00CD4D8E"/>
    <w:rsid w:val="00CD5F68"/>
    <w:rsid w:val="00CE2223"/>
    <w:rsid w:val="00CE325E"/>
    <w:rsid w:val="00CE6645"/>
    <w:rsid w:val="00CF0A5A"/>
    <w:rsid w:val="00CF3652"/>
    <w:rsid w:val="00CF4E66"/>
    <w:rsid w:val="00CF614A"/>
    <w:rsid w:val="00D01AEA"/>
    <w:rsid w:val="00D04BC1"/>
    <w:rsid w:val="00D0738F"/>
    <w:rsid w:val="00D104E1"/>
    <w:rsid w:val="00D24D2E"/>
    <w:rsid w:val="00D3335F"/>
    <w:rsid w:val="00D35414"/>
    <w:rsid w:val="00D354F0"/>
    <w:rsid w:val="00D35F11"/>
    <w:rsid w:val="00D409EE"/>
    <w:rsid w:val="00D44410"/>
    <w:rsid w:val="00D52764"/>
    <w:rsid w:val="00D527FF"/>
    <w:rsid w:val="00D53892"/>
    <w:rsid w:val="00D56163"/>
    <w:rsid w:val="00D561EF"/>
    <w:rsid w:val="00D56FC0"/>
    <w:rsid w:val="00D5732C"/>
    <w:rsid w:val="00D579F2"/>
    <w:rsid w:val="00D57C43"/>
    <w:rsid w:val="00D62C75"/>
    <w:rsid w:val="00D64BD4"/>
    <w:rsid w:val="00D6595E"/>
    <w:rsid w:val="00D67A7C"/>
    <w:rsid w:val="00D739C4"/>
    <w:rsid w:val="00D73EF8"/>
    <w:rsid w:val="00D819C3"/>
    <w:rsid w:val="00D83F49"/>
    <w:rsid w:val="00D86F0F"/>
    <w:rsid w:val="00D87A61"/>
    <w:rsid w:val="00DA0A78"/>
    <w:rsid w:val="00DA0F71"/>
    <w:rsid w:val="00DA1D82"/>
    <w:rsid w:val="00DA683E"/>
    <w:rsid w:val="00DB53BB"/>
    <w:rsid w:val="00DB5D06"/>
    <w:rsid w:val="00DB6324"/>
    <w:rsid w:val="00DD284A"/>
    <w:rsid w:val="00DD5769"/>
    <w:rsid w:val="00DF5BE4"/>
    <w:rsid w:val="00DF5D52"/>
    <w:rsid w:val="00DF7091"/>
    <w:rsid w:val="00E00359"/>
    <w:rsid w:val="00E02C07"/>
    <w:rsid w:val="00E039D9"/>
    <w:rsid w:val="00E13D9C"/>
    <w:rsid w:val="00E21DC0"/>
    <w:rsid w:val="00E23866"/>
    <w:rsid w:val="00E25135"/>
    <w:rsid w:val="00E278AD"/>
    <w:rsid w:val="00E32BD5"/>
    <w:rsid w:val="00E420DE"/>
    <w:rsid w:val="00E424F3"/>
    <w:rsid w:val="00E461A9"/>
    <w:rsid w:val="00E52E5C"/>
    <w:rsid w:val="00E60D6C"/>
    <w:rsid w:val="00E72BEE"/>
    <w:rsid w:val="00E751DC"/>
    <w:rsid w:val="00E76A72"/>
    <w:rsid w:val="00E76BA1"/>
    <w:rsid w:val="00EA3FDE"/>
    <w:rsid w:val="00EA5FD5"/>
    <w:rsid w:val="00EA73E3"/>
    <w:rsid w:val="00EB477F"/>
    <w:rsid w:val="00EB69E7"/>
    <w:rsid w:val="00EB7828"/>
    <w:rsid w:val="00EB7885"/>
    <w:rsid w:val="00EC2A8C"/>
    <w:rsid w:val="00EC366D"/>
    <w:rsid w:val="00EC4808"/>
    <w:rsid w:val="00EC4CDE"/>
    <w:rsid w:val="00EC5F63"/>
    <w:rsid w:val="00EC6966"/>
    <w:rsid w:val="00ED4822"/>
    <w:rsid w:val="00EE3AC0"/>
    <w:rsid w:val="00EE5B5A"/>
    <w:rsid w:val="00EF76C8"/>
    <w:rsid w:val="00F01D9E"/>
    <w:rsid w:val="00F02626"/>
    <w:rsid w:val="00F051FD"/>
    <w:rsid w:val="00F06828"/>
    <w:rsid w:val="00F10130"/>
    <w:rsid w:val="00F10330"/>
    <w:rsid w:val="00F1138F"/>
    <w:rsid w:val="00F25CBE"/>
    <w:rsid w:val="00F42176"/>
    <w:rsid w:val="00F4383F"/>
    <w:rsid w:val="00F442D5"/>
    <w:rsid w:val="00F44C25"/>
    <w:rsid w:val="00F458ED"/>
    <w:rsid w:val="00F63677"/>
    <w:rsid w:val="00F63D45"/>
    <w:rsid w:val="00F73F30"/>
    <w:rsid w:val="00F76A3D"/>
    <w:rsid w:val="00F93D8C"/>
    <w:rsid w:val="00F95035"/>
    <w:rsid w:val="00F97A66"/>
    <w:rsid w:val="00FA3EC8"/>
    <w:rsid w:val="00FB1310"/>
    <w:rsid w:val="00FB31B4"/>
    <w:rsid w:val="00FB4D88"/>
    <w:rsid w:val="00FB5484"/>
    <w:rsid w:val="00FC134D"/>
    <w:rsid w:val="00FC3CE1"/>
    <w:rsid w:val="00FC5119"/>
    <w:rsid w:val="00FC590F"/>
    <w:rsid w:val="00FD1F47"/>
    <w:rsid w:val="00FD20BF"/>
    <w:rsid w:val="00FD37E4"/>
    <w:rsid w:val="00FD64C5"/>
    <w:rsid w:val="00FD69FC"/>
    <w:rsid w:val="00FD73FD"/>
    <w:rsid w:val="00FE1805"/>
    <w:rsid w:val="00FE3D6B"/>
    <w:rsid w:val="00FE500A"/>
    <w:rsid w:val="00FE51E2"/>
    <w:rsid w:val="00FF0127"/>
    <w:rsid w:val="00FF1C84"/>
    <w:rsid w:val="00FF28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AC4"/>
    <w:rPr>
      <w:color w:val="0000FF" w:themeColor="hyperlink"/>
      <w:u w:val="single"/>
    </w:rPr>
  </w:style>
  <w:style w:type="paragraph" w:styleId="Header">
    <w:name w:val="header"/>
    <w:basedOn w:val="Normal"/>
    <w:link w:val="HeaderChar"/>
    <w:uiPriority w:val="99"/>
    <w:unhideWhenUsed/>
    <w:rsid w:val="00FD1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F47"/>
  </w:style>
  <w:style w:type="paragraph" w:styleId="Footer">
    <w:name w:val="footer"/>
    <w:basedOn w:val="Normal"/>
    <w:link w:val="FooterChar"/>
    <w:uiPriority w:val="99"/>
    <w:unhideWhenUsed/>
    <w:rsid w:val="00FD1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F4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cupnet.ahrq.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Shah</dc:creator>
  <cp:lastModifiedBy>David Ouyang</cp:lastModifiedBy>
  <cp:revision>2</cp:revision>
  <cp:lastPrinted>2015-11-02T01:26:00Z</cp:lastPrinted>
  <dcterms:created xsi:type="dcterms:W3CDTF">2017-01-07T21:53:00Z</dcterms:created>
  <dcterms:modified xsi:type="dcterms:W3CDTF">2017-01-07T21:53:00Z</dcterms:modified>
</cp:coreProperties>
</file>