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11680" w:rsidP="00DD4C68">
      <w:pPr>
        <w:spacing w:line="360" w:lineRule="auto"/>
        <w:rPr>
          <w:rFonts w:ascii="Times New Roman" w:hAnsi="Times New Roman" w:cs="Times New Roman"/>
          <w:b/>
          <w:sz w:val="24"/>
          <w:szCs w:val="24"/>
        </w:rPr>
      </w:pPr>
      <w:r w:rsidRPr="00F11680">
        <w:rPr>
          <w:rFonts w:ascii="Times New Roman" w:hAnsi="Times New Roman" w:cs="Times New Roman"/>
          <w:b/>
          <w:sz w:val="24"/>
          <w:szCs w:val="24"/>
        </w:rPr>
        <w:t>Incidence and Outcomes of Acute Circulatory Support Prior to Heart Transplantation</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Gunsagar</w:t>
      </w:r>
      <w:proofErr w:type="spellEnd"/>
      <w:r w:rsidRPr="00DD4C68">
        <w:rPr>
          <w:rFonts w:ascii="Times New Roman" w:hAnsi="Times New Roman" w:cs="Times New Roman"/>
          <w:sz w:val="24"/>
          <w:szCs w:val="24"/>
        </w:rPr>
        <w:t xml:space="preserve">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Dipanjan</w:t>
      </w:r>
      <w:proofErr w:type="spellEnd"/>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Banerjee</w:t>
      </w:r>
      <w:proofErr w:type="spellEnd"/>
      <w:r w:rsidRPr="00DD4C68">
        <w:rPr>
          <w:rFonts w:ascii="Times New Roman" w:hAnsi="Times New Roman" w:cs="Times New Roman"/>
          <w:sz w:val="24"/>
          <w:szCs w:val="24"/>
        </w:rPr>
        <w:t>, MD MS</w:t>
      </w:r>
      <w:r w:rsidRPr="00DD4C68">
        <w:rPr>
          <w:rFonts w:ascii="Times New Roman" w:hAnsi="Times New Roman" w:cs="Times New Roman"/>
          <w:sz w:val="24"/>
          <w:szCs w:val="24"/>
          <w:vertAlign w:val="superscript"/>
        </w:rPr>
        <w:t>1</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USA.2.</w:t>
      </w:r>
      <w:r w:rsidRPr="00DD4C68">
        <w:rPr>
          <w:rFonts w:ascii="Times New Roman" w:hAnsi="Times New Roman" w:cs="Times New Roman"/>
          <w:color w:val="000000"/>
          <w:sz w:val="24"/>
          <w:szCs w:val="24"/>
          <w:shd w:val="clear" w:color="auto" w:fill="FFFFFF"/>
        </w:rPr>
        <w:t>Division of Adult Cardiac Surgery, Department of Cardiothoracic Surgery.</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proofErr w:type="spellStart"/>
      <w:r w:rsidRPr="00DD4C68">
        <w:rPr>
          <w:rFonts w:ascii="Times New Roman" w:hAnsi="Times New Roman" w:cs="Times New Roman"/>
          <w:sz w:val="24"/>
          <w:szCs w:val="24"/>
        </w:rPr>
        <w:t>Dipanjan</w:t>
      </w:r>
      <w:proofErr w:type="spellEnd"/>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Banerjee</w:t>
      </w:r>
      <w:proofErr w:type="spellEnd"/>
      <w:r w:rsidRPr="00DD4C68">
        <w:rPr>
          <w:rFonts w:ascii="Times New Roman" w:hAnsi="Times New Roman" w:cs="Times New Roman"/>
          <w:sz w:val="24"/>
          <w:szCs w:val="24"/>
        </w:rPr>
        <w:t>, MD MS</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Proposed changes to the UNOS</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allocation protocol </w:t>
      </w:r>
      <w:r w:rsidR="00C41623" w:rsidRPr="00DD4C68">
        <w:rPr>
          <w:rFonts w:ascii="Times New Roman" w:hAnsi="Times New Roman" w:cs="Times New Roman"/>
          <w:sz w:val="24"/>
          <w:szCs w:val="24"/>
        </w:rPr>
        <w:t>could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prioritize patients with acute circulatory support,including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0955F9"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Fromthe Nationwide Inpatient Sample (NIS) from 1998 to 2011, we identified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5,381 patients who underwent orthotopic heart transplant (OHT) and determined whether the patient underwent pre-transplant ECMO, PVAD, or IABP. We calculated baseline characteristics and </w:t>
      </w:r>
      <w:r w:rsidR="00542917">
        <w:rPr>
          <w:rFonts w:ascii="Times New Roman" w:hAnsi="Times New Roman" w:cs="Times New Roman"/>
          <w:sz w:val="24"/>
          <w:szCs w:val="24"/>
        </w:rPr>
        <w:t xml:space="preserve">outcomes of </w:t>
      </w:r>
      <w:r w:rsidR="00C36AD3" w:rsidRPr="00DD4C68">
        <w:rPr>
          <w:rFonts w:ascii="Times New Roman" w:hAnsi="Times New Roman" w:cs="Times New Roman"/>
          <w:sz w:val="24"/>
          <w:szCs w:val="24"/>
        </w:rPr>
        <w:t xml:space="preserve">patients who underwent acute circulatory support </w:t>
      </w:r>
      <w:r w:rsidR="00542917" w:rsidRPr="00DD4C68">
        <w:rPr>
          <w:rFonts w:ascii="Times New Roman" w:hAnsi="Times New Roman" w:cs="Times New Roman"/>
          <w:sz w:val="24"/>
          <w:szCs w:val="24"/>
        </w:rPr>
        <w:t xml:space="preserve">compared </w:t>
      </w:r>
      <w:r w:rsidR="00542917">
        <w:rPr>
          <w:rFonts w:ascii="Times New Roman" w:hAnsi="Times New Roman" w:cs="Times New Roman"/>
          <w:sz w:val="24"/>
          <w:szCs w:val="24"/>
        </w:rPr>
        <w:t>to</w:t>
      </w:r>
      <w:r w:rsidR="00C36AD3" w:rsidRPr="00DD4C68">
        <w:rPr>
          <w:rFonts w:ascii="Times New Roman" w:hAnsi="Times New Roman" w:cs="Times New Roman"/>
          <w:sz w:val="24"/>
          <w:szCs w:val="24"/>
        </w:rPr>
        <w:t xml:space="preserve"> patients who did not require acute circulatory support prior to heart transplantation</w:t>
      </w:r>
      <w:r w:rsidRPr="00F11680">
        <w:rPr>
          <w:rFonts w:ascii="Times New Roman" w:hAnsi="Times New Roman" w:cs="Times New Roman"/>
          <w:sz w:val="24"/>
          <w:szCs w:val="24"/>
        </w:rPr>
        <w:t>.</w:t>
      </w:r>
    </w:p>
    <w:p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Of patients who underwent heart transplantation, </w:t>
      </w:r>
      <w:r w:rsidR="00312D07" w:rsidRPr="00DD4C68">
        <w:rPr>
          <w:rFonts w:ascii="Times New Roman" w:hAnsi="Times New Roman" w:cs="Times New Roman"/>
          <w:sz w:val="24"/>
          <w:szCs w:val="24"/>
        </w:rPr>
        <w:t>337</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6.</w:t>
      </w:r>
      <w:r w:rsidR="00312D07" w:rsidRPr="00DD4C68">
        <w:rPr>
          <w:rFonts w:ascii="Times New Roman" w:hAnsi="Times New Roman" w:cs="Times New Roman"/>
          <w:sz w:val="24"/>
          <w:szCs w:val="24"/>
        </w:rPr>
        <w:t>3</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required 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has increased over time </w:t>
      </w:r>
      <w:r w:rsidR="0092319C" w:rsidRPr="00DD4C68">
        <w:rPr>
          <w:rFonts w:ascii="Times New Roman" w:hAnsi="Times New Roman" w:cs="Times New Roman"/>
          <w:sz w:val="24"/>
          <w:szCs w:val="24"/>
        </w:rPr>
        <w:t xml:space="preserve">(p = 0.003 for trend) from 17 cases per year from 2008-2010 to 33 cases per year from 2009 - 2011. </w:t>
      </w:r>
      <w:r w:rsidR="00C36AD3" w:rsidRPr="00DD4C68">
        <w:rPr>
          <w:rFonts w:ascii="Times New Roman" w:hAnsi="Times New Roman" w:cs="Times New Roman"/>
          <w:sz w:val="24"/>
          <w:szCs w:val="24"/>
        </w:rPr>
        <w:t>In this population, 253 (7</w:t>
      </w:r>
      <w:r w:rsidR="00312D07" w:rsidRPr="00DD4C68">
        <w:rPr>
          <w:rFonts w:ascii="Times New Roman" w:hAnsi="Times New Roman" w:cs="Times New Roman"/>
          <w:sz w:val="24"/>
          <w:szCs w:val="24"/>
        </w:rPr>
        <w:t>5</w:t>
      </w:r>
      <w:r w:rsidR="00C36AD3" w:rsidRPr="00DD4C68">
        <w:rPr>
          <w:rFonts w:ascii="Times New Roman" w:hAnsi="Times New Roman" w:cs="Times New Roman"/>
          <w:sz w:val="24"/>
          <w:szCs w:val="24"/>
        </w:rPr>
        <w:t>.</w:t>
      </w:r>
      <w:r w:rsidR="00312D07" w:rsidRPr="00DD4C68">
        <w:rPr>
          <w:rFonts w:ascii="Times New Roman" w:hAnsi="Times New Roman" w:cs="Times New Roman"/>
          <w:sz w:val="24"/>
          <w:szCs w:val="24"/>
        </w:rPr>
        <w:t>1</w:t>
      </w:r>
      <w:r w:rsidR="002D0091">
        <w:rPr>
          <w:rFonts w:ascii="Times New Roman" w:hAnsi="Times New Roman" w:cs="Times New Roman"/>
          <w:sz w:val="24"/>
          <w:szCs w:val="24"/>
        </w:rPr>
        <w:t>%) patients were</w:t>
      </w:r>
      <w:r w:rsidR="00542917">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C36AD3" w:rsidRPr="00DD4C68">
        <w:rPr>
          <w:rFonts w:ascii="Times New Roman" w:hAnsi="Times New Roman" w:cs="Times New Roman"/>
          <w:sz w:val="24"/>
          <w:szCs w:val="24"/>
        </w:rPr>
        <w:t>102</w:t>
      </w:r>
      <w:r w:rsidRPr="00F11680">
        <w:rPr>
          <w:rFonts w:ascii="Times New Roman" w:hAnsi="Times New Roman" w:cs="Times New Roman"/>
          <w:sz w:val="24"/>
          <w:szCs w:val="24"/>
        </w:rPr>
        <w:t xml:space="preserve"> (</w:t>
      </w:r>
      <w:r w:rsidR="00312D07" w:rsidRPr="00DD4C68">
        <w:rPr>
          <w:rFonts w:ascii="Times New Roman" w:hAnsi="Times New Roman" w:cs="Times New Roman"/>
          <w:sz w:val="24"/>
          <w:szCs w:val="24"/>
        </w:rPr>
        <w:t>30.3</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C36AD3" w:rsidRPr="00DD4C68">
        <w:rPr>
          <w:rFonts w:ascii="Times New Roman" w:hAnsi="Times New Roman" w:cs="Times New Roman"/>
          <w:sz w:val="24"/>
          <w:szCs w:val="24"/>
        </w:rPr>
        <w:t>4</w:t>
      </w:r>
      <w:r w:rsidRPr="00F11680">
        <w:rPr>
          <w:rFonts w:ascii="Times New Roman" w:hAnsi="Times New Roman" w:cs="Times New Roman"/>
          <w:sz w:val="24"/>
          <w:szCs w:val="24"/>
        </w:rPr>
        <w:t xml:space="preserve"> (1.</w:t>
      </w:r>
      <w:r w:rsidR="00312D07" w:rsidRPr="00DD4C68">
        <w:rPr>
          <w:rFonts w:ascii="Times New Roman" w:hAnsi="Times New Roman" w:cs="Times New Roman"/>
          <w:sz w:val="24"/>
          <w:szCs w:val="24"/>
        </w:rPr>
        <w:t>2</w:t>
      </w:r>
      <w:r w:rsidRPr="00F11680">
        <w:rPr>
          <w:rFonts w:ascii="Times New Roman" w:hAnsi="Times New Roman" w:cs="Times New Roman"/>
          <w:sz w:val="24"/>
          <w:szCs w:val="24"/>
        </w:rPr>
        <w:t>%) were supported</w:t>
      </w:r>
      <w:r w:rsidR="00C36AD3" w:rsidRPr="00DD4C68">
        <w:rPr>
          <w:rFonts w:ascii="Times New Roman" w:hAnsi="Times New Roman" w:cs="Times New Roman"/>
          <w:sz w:val="24"/>
          <w:szCs w:val="24"/>
        </w:rPr>
        <w:t>by PVAD. Patients who required circulatory support had increased length of stay (69.2 vs. 40.9 days, p &lt; 0.001) and increased in-hospital mortality (</w:t>
      </w:r>
      <w:r w:rsidR="0092319C" w:rsidRPr="00DD4C68">
        <w:rPr>
          <w:rFonts w:ascii="Times New Roman" w:hAnsi="Times New Roman" w:cs="Times New Roman"/>
          <w:sz w:val="24"/>
          <w:szCs w:val="24"/>
        </w:rPr>
        <w:t>10.1</w:t>
      </w:r>
      <w:r w:rsidR="00C36AD3" w:rsidRPr="00DD4C68">
        <w:rPr>
          <w:rFonts w:ascii="Times New Roman" w:hAnsi="Times New Roman" w:cs="Times New Roman"/>
          <w:sz w:val="24"/>
          <w:szCs w:val="24"/>
        </w:rPr>
        <w:t>% vs. 6.3%, p = 0.0</w:t>
      </w:r>
      <w:r w:rsidR="00312D07" w:rsidRPr="00DD4C68">
        <w:rPr>
          <w:rFonts w:ascii="Times New Roman" w:hAnsi="Times New Roman" w:cs="Times New Roman"/>
          <w:sz w:val="24"/>
          <w:szCs w:val="24"/>
        </w:rPr>
        <w:t>09</w:t>
      </w:r>
      <w:r w:rsidR="00C36AD3" w:rsidRPr="00DD4C68">
        <w:rPr>
          <w:rFonts w:ascii="Times New Roman" w:hAnsi="Times New Roman" w:cs="Times New Roman"/>
          <w:sz w:val="24"/>
          <w:szCs w:val="24"/>
        </w:rPr>
        <w:t xml:space="preserve">). </w:t>
      </w:r>
      <w:r w:rsidR="00000403">
        <w:rPr>
          <w:rFonts w:ascii="Times New Roman" w:hAnsi="Times New Roman" w:cs="Times New Roman"/>
          <w:sz w:val="24"/>
          <w:szCs w:val="24"/>
        </w:rPr>
        <w:t xml:space="preserve">Patients who had acute circulatory support had less comorbid diabetes, hypertension, or pre-existing renal dysfunction, however during the hospitalization had increased acute renal failure, liver failure, respiratory failure, cardiac complications, bleeding complications, and surgical complications requiring reoperation. </w:t>
      </w:r>
    </w:p>
    <w:p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w:t>
      </w:r>
      <w:r w:rsidR="00542917">
        <w:rPr>
          <w:rFonts w:ascii="Times New Roman" w:hAnsi="Times New Roman" w:cs="Times New Roman"/>
          <w:sz w:val="24"/>
          <w:szCs w:val="24"/>
        </w:rPr>
        <w:t xml:space="preserve"> </w:t>
      </w:r>
      <w:r w:rsidR="00000403">
        <w:rPr>
          <w:rFonts w:ascii="Times New Roman" w:hAnsi="Times New Roman" w:cs="Times New Roman"/>
          <w:sz w:val="24"/>
          <w:szCs w:val="24"/>
        </w:rPr>
        <w:t>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 These patients exhibited significantly increased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542917">
        <w:rPr>
          <w:rFonts w:ascii="Times New Roman" w:hAnsi="Times New Roman" w:cs="Times New Roman"/>
          <w:sz w:val="24"/>
          <w:szCs w:val="24"/>
        </w:rPr>
        <w:t xml:space="preserve">could accelerate the trend of increased use over time and </w:t>
      </w:r>
      <w:r w:rsidRPr="00F11680">
        <w:rPr>
          <w:rFonts w:ascii="Times New Roman" w:hAnsi="Times New Roman" w:cs="Times New Roman"/>
          <w:sz w:val="24"/>
          <w:szCs w:val="24"/>
        </w:rPr>
        <w:t xml:space="preserve">should take both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mortality</w:t>
      </w:r>
      <w:r w:rsidR="00000403">
        <w:rPr>
          <w:rFonts w:ascii="Times New Roman" w:hAnsi="Times New Roman" w:cs="Times New Roman"/>
          <w:sz w:val="24"/>
          <w:szCs w:val="24"/>
        </w:rPr>
        <w:t xml:space="preserve"> and mortality</w:t>
      </w:r>
      <w:r w:rsidRPr="00F11680">
        <w:rPr>
          <w:rFonts w:ascii="Times New Roman" w:hAnsi="Times New Roman" w:cs="Times New Roman"/>
          <w:sz w:val="24"/>
          <w:szCs w:val="24"/>
        </w:rPr>
        <w:t xml:space="preserve"> into consideration. </w:t>
      </w:r>
    </w:p>
    <w:p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DD4C68">
      <w:pPr>
        <w:spacing w:line="360" w:lineRule="auto"/>
        <w:rPr>
          <w:rFonts w:ascii="Times New Roman" w:hAnsi="Times New Roman" w:cs="Times New Roman"/>
          <w:sz w:val="24"/>
          <w:szCs w:val="24"/>
        </w:rPr>
      </w:pPr>
    </w:p>
    <w:p w:rsidR="002C7572" w:rsidRPr="00DD4C68" w:rsidRDefault="002C7572"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t>Introduction</w:t>
      </w:r>
    </w:p>
    <w:p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contributes 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 xml:space="preserve">year in the United States </w:t>
      </w:r>
      <w:r w:rsidR="00B20DB7">
        <w:rPr>
          <w:rFonts w:ascii="Times New Roman" w:hAnsi="Times New Roman" w:cs="Times New Roman"/>
          <w:sz w:val="24"/>
          <w:szCs w:val="24"/>
        </w:rPr>
        <w:t>[1, 2</w:t>
      </w:r>
      <w:r w:rsidR="009F3849">
        <w:rPr>
          <w:rFonts w:ascii="Times New Roman" w:hAnsi="Times New Roman" w:cs="Times New Roman"/>
          <w:sz w:val="24"/>
          <w:szCs w:val="24"/>
        </w:rPr>
        <w:t>, 2A</w:t>
      </w:r>
      <w:r w:rsidR="00306354" w:rsidRPr="00DD4C68">
        <w:rPr>
          <w:rFonts w:ascii="Times New Roman" w:hAnsi="Times New Roman" w:cs="Times New Roman"/>
          <w:sz w:val="24"/>
          <w:szCs w:val="24"/>
        </w:rPr>
        <w:t xml:space="preserve">]. </w:t>
      </w:r>
      <w:r w:rsidR="009F3849">
        <w:rPr>
          <w:rFonts w:ascii="Times New Roman" w:hAnsi="Times New Roman" w:cs="Times New Roman"/>
          <w:sz w:val="24"/>
          <w:szCs w:val="24"/>
        </w:rPr>
        <w:t>Over a million hospital visits each year are the result of heart failure</w:t>
      </w:r>
      <w:r w:rsidR="00B20DB7">
        <w:rPr>
          <w:rFonts w:ascii="Times New Roman" w:hAnsi="Times New Roman" w:cs="Times New Roman"/>
          <w:sz w:val="24"/>
          <w:szCs w:val="24"/>
        </w:rPr>
        <w:t xml:space="preserve"> and the annual total cost of heart failure is estimated to be $30.7 billion dollars [1,2B]. </w:t>
      </w:r>
      <w:r w:rsidR="00E5289D">
        <w:rPr>
          <w:rFonts w:ascii="Times New Roman" w:hAnsi="Times New Roman" w:cs="Times New Roman"/>
          <w:sz w:val="24"/>
          <w:szCs w:val="24"/>
        </w:rPr>
        <w:t>For symptomatic patients despite maximal medical therapy, c</w:t>
      </w:r>
      <w:r w:rsidR="00B20DB7" w:rsidRPr="00DD4C68">
        <w:rPr>
          <w:rFonts w:ascii="Times New Roman" w:hAnsi="Times New Roman" w:cs="Times New Roman"/>
          <w:sz w:val="24"/>
          <w:szCs w:val="24"/>
        </w:rPr>
        <w:t>ardiac transplantation has a crucial role in the treatment of end-stage heart failure.</w:t>
      </w:r>
      <w:r w:rsidR="00E5289D">
        <w:rPr>
          <w:rFonts w:ascii="Times New Roman" w:hAnsi="Times New Roman" w:cs="Times New Roman"/>
          <w:sz w:val="24"/>
          <w:szCs w:val="24"/>
        </w:rPr>
        <w:t xml:space="preserve"> Appropriate patient selection balances transplant candidates’ prognosis and acute needs with the desire to maximize survival and clinical outcomes after transplantation. </w:t>
      </w:r>
    </w:p>
    <w:p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451665" w:rsidRPr="00DD4C68">
        <w:rPr>
          <w:rFonts w:ascii="Times New Roman" w:hAnsi="Times New Roman" w:cs="Times New Roman"/>
          <w:sz w:val="24"/>
          <w:szCs w:val="24"/>
        </w:rPr>
        <w:t xml:space="preserve">Starting almost fifty years ago, human heart transplantation outcomes have continuously improved from 1-year survival of less than 50% to greater than 90% in the majority of </w:t>
      </w:r>
      <w:r w:rsidR="00E5289D">
        <w:rPr>
          <w:rFonts w:ascii="Times New Roman" w:hAnsi="Times New Roman" w:cs="Times New Roman"/>
          <w:sz w:val="24"/>
          <w:szCs w:val="24"/>
        </w:rPr>
        <w:t xml:space="preserve">large </w:t>
      </w:r>
      <w:r w:rsidR="00451665" w:rsidRPr="00DD4C68">
        <w:rPr>
          <w:rFonts w:ascii="Times New Roman" w:hAnsi="Times New Roman" w:cs="Times New Roman"/>
          <w:sz w:val="24"/>
          <w:szCs w:val="24"/>
        </w:rPr>
        <w:t xml:space="preserve">transplant centers [3,4,5]. The most recent data from the International Society of Heart and Lung Transplantation indicates a current 1-year survival </w:t>
      </w:r>
      <w:r w:rsidR="005739E2">
        <w:rPr>
          <w:rFonts w:ascii="Times New Roman" w:hAnsi="Times New Roman" w:cs="Times New Roman"/>
          <w:sz w:val="24"/>
          <w:szCs w:val="24"/>
        </w:rPr>
        <w:t>exceeding 85% in the most recent era [6]</w:t>
      </w:r>
      <w:r w:rsidR="00451665" w:rsidRPr="00DD4C68">
        <w:rPr>
          <w:rFonts w:ascii="Times New Roman" w:hAnsi="Times New Roman" w:cs="Times New Roman"/>
          <w:sz w:val="24"/>
          <w:szCs w:val="24"/>
        </w:rPr>
        <w:t xml:space="preserve">. </w:t>
      </w:r>
      <w:r w:rsidR="00542917">
        <w:rPr>
          <w:rFonts w:ascii="Times New Roman" w:hAnsi="Times New Roman" w:cs="Times New Roman"/>
          <w:sz w:val="24"/>
          <w:szCs w:val="24"/>
        </w:rPr>
        <w:t>Despite this history of success, t</w:t>
      </w:r>
      <w:r w:rsidR="00451665" w:rsidRPr="00DD4C68">
        <w:rPr>
          <w:rFonts w:ascii="Times New Roman" w:hAnsi="Times New Roman" w:cs="Times New Roman"/>
          <w:sz w:val="24"/>
          <w:szCs w:val="24"/>
        </w:rPr>
        <w:t xml:space="preserve">he bottleneck in </w:t>
      </w:r>
      <w:r w:rsidR="000B3DAB">
        <w:rPr>
          <w:rFonts w:ascii="Times New Roman" w:hAnsi="Times New Roman" w:cs="Times New Roman"/>
          <w:sz w:val="24"/>
          <w:szCs w:val="24"/>
        </w:rPr>
        <w:t xml:space="preserve">the volume </w:t>
      </w:r>
      <w:r w:rsidR="0077642C">
        <w:rPr>
          <w:rFonts w:ascii="Times New Roman" w:hAnsi="Times New Roman" w:cs="Times New Roman"/>
          <w:sz w:val="24"/>
          <w:szCs w:val="24"/>
        </w:rPr>
        <w:t xml:space="preserve">of </w:t>
      </w:r>
      <w:r w:rsidR="00451665" w:rsidRPr="00DD4C68">
        <w:rPr>
          <w:rFonts w:ascii="Times New Roman" w:hAnsi="Times New Roman" w:cs="Times New Roman"/>
          <w:sz w:val="24"/>
          <w:szCs w:val="24"/>
        </w:rPr>
        <w:t xml:space="preserve">cardiac transplantation continues to be the mismatch between need and </w:t>
      </w:r>
      <w:r w:rsidR="00425526" w:rsidRPr="00DD4C68">
        <w:rPr>
          <w:rFonts w:ascii="Times New Roman" w:hAnsi="Times New Roman" w:cs="Times New Roman"/>
          <w:sz w:val="24"/>
          <w:szCs w:val="24"/>
        </w:rPr>
        <w:t>available of donor organs</w:t>
      </w:r>
      <w:r w:rsidR="00542917">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 xml:space="preserve">Although transplant volumes have plateaued, there has been a tremendous increase in the number of active transplant candidates from 1,203 candidates in 2006 to 3,008 candidates to 2013 [11].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of patients in the transplant list continues to die every year due to the lack of available organs</w:t>
      </w:r>
      <w:r w:rsidR="00A02AC4">
        <w:rPr>
          <w:rFonts w:ascii="Times New Roman" w:hAnsi="Times New Roman" w:cs="Times New Roman"/>
          <w:sz w:val="24"/>
          <w:szCs w:val="24"/>
        </w:rPr>
        <w:t>[11A]</w:t>
      </w:r>
      <w:r w:rsidR="00425526" w:rsidRPr="00DD4C68">
        <w:rPr>
          <w:rFonts w:ascii="Times New Roman" w:hAnsi="Times New Roman" w:cs="Times New Roman"/>
          <w:sz w:val="24"/>
          <w:szCs w:val="24"/>
        </w:rPr>
        <w:t>.</w:t>
      </w:r>
      <w:r w:rsidR="00542917">
        <w:rPr>
          <w:rFonts w:ascii="Times New Roman" w:hAnsi="Times New Roman" w:cs="Times New Roman"/>
          <w:sz w:val="24"/>
          <w:szCs w:val="24"/>
        </w:rPr>
        <w:t xml:space="preserve"> </w:t>
      </w:r>
      <w:r w:rsidR="00A02AC4">
        <w:rPr>
          <w:rFonts w:ascii="Times New Roman" w:eastAsia="Times New Roman" w:hAnsi="Times New Roman" w:cs="Times New Roman"/>
          <w:color w:val="222222"/>
          <w:sz w:val="24"/>
          <w:szCs w:val="24"/>
        </w:rPr>
        <w:t>In part due to the mismatch between the number of donor organs and 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 [1].</w:t>
      </w:r>
    </w:p>
    <w:p w:rsidR="00DD4C68" w:rsidRPr="00542917" w:rsidRDefault="0092639E" w:rsidP="004E482B">
      <w:pPr>
        <w:spacing w:line="360" w:lineRule="auto"/>
        <w:rPr>
          <w:rFonts w:ascii="Times New Roman" w:hAnsi="Times New Roman" w:cs="Times New Roman"/>
          <w:sz w:val="24"/>
          <w:szCs w:val="24"/>
        </w:rPr>
      </w:pPr>
      <w:r>
        <w:rPr>
          <w:rFonts w:ascii="Times New Roman" w:hAnsi="Times New Roman" w:cs="Times New Roman"/>
          <w:sz w:val="24"/>
          <w:szCs w:val="24"/>
        </w:rPr>
        <w:tab/>
      </w:r>
      <w:r w:rsidR="00542917">
        <w:rPr>
          <w:rFonts w:ascii="Times New Roman" w:hAnsi="Times New Roman" w:cs="Times New Roman"/>
          <w:sz w:val="24"/>
          <w:szCs w:val="24"/>
        </w:rPr>
        <w:t>Patient selection has been a dynamic area of discussion in light of advances in medical management of heart failure and mechanical circulatory support (MCS)</w:t>
      </w:r>
      <w:r w:rsidR="00542917" w:rsidRPr="00DD4C68">
        <w:rPr>
          <w:rFonts w:ascii="Times New Roman" w:hAnsi="Times New Roman" w:cs="Times New Roman"/>
          <w:sz w:val="24"/>
          <w:szCs w:val="24"/>
        </w:rPr>
        <w:t>.</w:t>
      </w:r>
      <w:r w:rsidR="00542917">
        <w:rPr>
          <w:rFonts w:ascii="Times New Roman" w:hAnsi="Times New Roman" w:cs="Times New Roman"/>
          <w:sz w:val="24"/>
          <w:szCs w:val="24"/>
        </w:rPr>
        <w:t xml:space="preserve"> </w:t>
      </w:r>
      <w:r w:rsidR="00425526" w:rsidRPr="00DD4C68">
        <w:rPr>
          <w:rFonts w:ascii="Times New Roman" w:hAnsi="Times New Roman" w:cs="Times New Roman"/>
          <w:sz w:val="24"/>
          <w:szCs w:val="24"/>
        </w:rPr>
        <w:t xml:space="preserve">With advances in durable </w:t>
      </w:r>
      <w:r w:rsidR="00542917">
        <w:rPr>
          <w:rFonts w:ascii="Times New Roman" w:hAnsi="Times New Roman" w:cs="Times New Roman"/>
          <w:sz w:val="24"/>
          <w:szCs w:val="24"/>
        </w:rPr>
        <w:t>MCS</w:t>
      </w:r>
      <w:r w:rsidR="00425526" w:rsidRPr="00DD4C68">
        <w:rPr>
          <w:rFonts w:ascii="Times New Roman" w:hAnsi="Times New Roman" w:cs="Times New Roman"/>
          <w:sz w:val="24"/>
          <w:szCs w:val="24"/>
        </w:rPr>
        <w:t xml:space="preserve"> devices, the role of </w:t>
      </w:r>
      <w:r w:rsidR="00542917">
        <w:rPr>
          <w:rFonts w:ascii="Times New Roman" w:hAnsi="Times New Roman" w:cs="Times New Roman"/>
          <w:sz w:val="24"/>
          <w:szCs w:val="24"/>
        </w:rPr>
        <w:t xml:space="preserve">MCS </w:t>
      </w:r>
      <w:r w:rsidR="00425526" w:rsidRPr="00DD4C68">
        <w:rPr>
          <w:rFonts w:ascii="Times New Roman" w:hAnsi="Times New Roman" w:cs="Times New Roman"/>
          <w:sz w:val="24"/>
          <w:szCs w:val="24"/>
        </w:rPr>
        <w:t xml:space="preserve">prior to transplantation as greatly expanded over the last three decades [6]. </w:t>
      </w:r>
      <w:r w:rsidR="00DD4C68" w:rsidRPr="00DD4C68">
        <w:rPr>
          <w:rFonts w:ascii="Times New Roman" w:eastAsia="Times New Roman" w:hAnsi="Times New Roman" w:cs="Times New Roman"/>
          <w:color w:val="222222"/>
          <w:sz w:val="24"/>
          <w:szCs w:val="24"/>
        </w:rPr>
        <w:t xml:space="preserve">MCS device related criteria </w:t>
      </w:r>
      <w:r w:rsidR="004E482B">
        <w:rPr>
          <w:rFonts w:ascii="Times New Roman" w:eastAsia="Times New Roman" w:hAnsi="Times New Roman" w:cs="Times New Roman"/>
          <w:color w:val="222222"/>
          <w:sz w:val="24"/>
          <w:szCs w:val="24"/>
        </w:rPr>
        <w:t>are</w:t>
      </w:r>
      <w:r w:rsidR="00DD4C68" w:rsidRPr="00DD4C68">
        <w:rPr>
          <w:rFonts w:ascii="Times New Roman" w:eastAsia="Times New Roman" w:hAnsi="Times New Roman" w:cs="Times New Roman"/>
          <w:color w:val="222222"/>
          <w:sz w:val="24"/>
          <w:szCs w:val="24"/>
        </w:rPr>
        <w:t xml:space="preserve"> an increasingly higher proportion of transplant candidates (from 16.2% in 2007 to 35.8% in 2014),</w:t>
      </w:r>
      <w:r w:rsidR="004E482B" w:rsidRPr="00DD4C68">
        <w:rPr>
          <w:rFonts w:ascii="Times New Roman" w:eastAsia="Times New Roman" w:hAnsi="Times New Roman" w:cs="Times New Roman"/>
          <w:color w:val="222222"/>
          <w:sz w:val="24"/>
          <w:szCs w:val="24"/>
        </w:rPr>
        <w:t> </w:t>
      </w:r>
      <w:r w:rsidR="004E482B" w:rsidRPr="00DD4C68">
        <w:rPr>
          <w:rFonts w:ascii="Times New Roman" w:hAnsi="Times New Roman" w:cs="Times New Roman"/>
          <w:sz w:val="24"/>
          <w:szCs w:val="24"/>
        </w:rPr>
        <w:t xml:space="preserve">even as there is more </w:t>
      </w:r>
      <w:r w:rsidR="004E482B">
        <w:rPr>
          <w:rFonts w:ascii="Times New Roman" w:hAnsi="Times New Roman" w:cs="Times New Roman"/>
          <w:sz w:val="24"/>
          <w:szCs w:val="24"/>
        </w:rPr>
        <w:t xml:space="preserve">data for good </w:t>
      </w:r>
      <w:r w:rsidR="004E482B" w:rsidRPr="00DD4C68">
        <w:rPr>
          <w:rFonts w:ascii="Times New Roman" w:hAnsi="Times New Roman" w:cs="Times New Roman"/>
          <w:sz w:val="24"/>
          <w:szCs w:val="24"/>
        </w:rPr>
        <w:t xml:space="preserve">long-term </w:t>
      </w:r>
      <w:r w:rsidR="004E482B">
        <w:rPr>
          <w:rFonts w:ascii="Times New Roman" w:hAnsi="Times New Roman" w:cs="Times New Roman"/>
          <w:sz w:val="24"/>
          <w:szCs w:val="24"/>
        </w:rPr>
        <w:t>survival outcomes</w:t>
      </w:r>
      <w:r w:rsidR="004E482B" w:rsidRPr="00DD4C68">
        <w:rPr>
          <w:rFonts w:ascii="Times New Roman" w:hAnsi="Times New Roman" w:cs="Times New Roman"/>
          <w:sz w:val="24"/>
          <w:szCs w:val="24"/>
        </w:rPr>
        <w:t xml:space="preserve"> for </w:t>
      </w:r>
      <w:r w:rsidR="004E482B">
        <w:rPr>
          <w:rFonts w:ascii="Times New Roman" w:hAnsi="Times New Roman" w:cs="Times New Roman"/>
          <w:sz w:val="24"/>
          <w:szCs w:val="24"/>
        </w:rPr>
        <w:t>MCS</w:t>
      </w:r>
      <w:r w:rsidR="004E482B" w:rsidRPr="00DD4C68">
        <w:rPr>
          <w:rFonts w:ascii="Times New Roman" w:hAnsi="Times New Roman" w:cs="Times New Roman"/>
          <w:sz w:val="24"/>
          <w:szCs w:val="24"/>
        </w:rPr>
        <w:t xml:space="preserve"> therapy. </w:t>
      </w:r>
      <w:r w:rsidR="004E482B">
        <w:rPr>
          <w:rFonts w:ascii="Times New Roman" w:eastAsia="Times New Roman" w:hAnsi="Times New Roman" w:cs="Times New Roman"/>
          <w:color w:val="222222"/>
          <w:sz w:val="24"/>
          <w:szCs w:val="24"/>
        </w:rPr>
        <w:t>T</w:t>
      </w:r>
      <w:r w:rsidR="004E482B" w:rsidRPr="00DD4C68">
        <w:rPr>
          <w:rFonts w:ascii="Times New Roman" w:eastAsia="Times New Roman" w:hAnsi="Times New Roman" w:cs="Times New Roman"/>
          <w:color w:val="222222"/>
          <w:sz w:val="24"/>
          <w:szCs w:val="24"/>
        </w:rPr>
        <w:t>here</w:t>
      </w:r>
      <w:r w:rsidR="00DD4C68" w:rsidRPr="00DD4C68">
        <w:rPr>
          <w:rFonts w:ascii="Times New Roman" w:eastAsia="Times New Roman" w:hAnsi="Times New Roman" w:cs="Times New Roman"/>
          <w:color w:val="222222"/>
          <w:sz w:val="24"/>
          <w:szCs w:val="24"/>
        </w:rPr>
        <w:t xml:space="preserve"> is concern that the most urgent classification currently groups together patients with disparate life expectancies. </w:t>
      </w:r>
      <w:r w:rsidR="004E482B">
        <w:rPr>
          <w:rFonts w:ascii="Times New Roman" w:eastAsia="Times New Roman" w:hAnsi="Times New Roman" w:cs="Times New Roman"/>
          <w:color w:val="222222"/>
          <w:sz w:val="24"/>
          <w:szCs w:val="24"/>
        </w:rPr>
        <w:t>A</w:t>
      </w:r>
      <w:r w:rsidR="00DD4C68" w:rsidRPr="00DD4C68">
        <w:rPr>
          <w:rFonts w:ascii="Times New Roman" w:eastAsia="Times New Roman" w:hAnsi="Times New Roman" w:cs="Times New Roman"/>
          <w:color w:val="222222"/>
          <w:sz w:val="24"/>
          <w:szCs w:val="24"/>
        </w:rPr>
        <w:t>mong status 1A candidates, 6 month mortality ranges from 4.8% in candidates with MCS complicated by infection to 35.7% in candidates supported by ECMO</w:t>
      </w:r>
      <w:r w:rsidR="004E482B">
        <w:rPr>
          <w:rFonts w:ascii="Times New Roman" w:eastAsia="Times New Roman" w:hAnsi="Times New Roman" w:cs="Times New Roman"/>
          <w:color w:val="222222"/>
          <w:sz w:val="24"/>
          <w:szCs w:val="24"/>
        </w:rPr>
        <w:t xml:space="preserve"> [11]</w:t>
      </w:r>
      <w:r w:rsidR="00DD4C68" w:rsidRPr="00DD4C68">
        <w:rPr>
          <w:rFonts w:ascii="Times New Roman" w:eastAsia="Times New Roman" w:hAnsi="Times New Roman" w:cs="Times New Roman"/>
          <w:color w:val="222222"/>
          <w:sz w:val="24"/>
          <w:szCs w:val="24"/>
        </w:rPr>
        <w:t>.</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0838AD"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ab/>
      </w:r>
      <w:r w:rsidR="004E482B">
        <w:rPr>
          <w:rFonts w:ascii="Times New Roman" w:eastAsia="Times New Roman" w:hAnsi="Times New Roman" w:cs="Times New Roman"/>
          <w:color w:val="222222"/>
          <w:sz w:val="24"/>
          <w:szCs w:val="24"/>
        </w:rPr>
        <w:t>Given this significant variation in prognosis for 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proposed changes to the adult heart allocation system to further stratify high urgency patients</w:t>
      </w:r>
      <w:r w:rsidR="004E482B">
        <w:rPr>
          <w:rFonts w:ascii="Times New Roman" w:eastAsia="Times New Roman" w:hAnsi="Times New Roman" w:cs="Times New Roman"/>
          <w:color w:val="222222"/>
          <w:sz w:val="24"/>
          <w:szCs w:val="24"/>
        </w:rPr>
        <w:t xml:space="preserve"> [11]</w:t>
      </w:r>
      <w:r w:rsidR="00DD4C68" w:rsidRPr="00DD4C68">
        <w:rPr>
          <w:rFonts w:ascii="Times New Roman" w:eastAsia="Times New Roman" w:hAnsi="Times New Roman" w:cs="Times New Roman"/>
          <w:color w:val="222222"/>
          <w:sz w:val="24"/>
          <w:szCs w:val="24"/>
        </w:rPr>
        <w:t xml:space="preserve">. In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 xml:space="preserve">expected mortality. However, given the critical severity of illness in these patient populations, even </w:t>
      </w:r>
      <w:r w:rsidR="00545C32">
        <w:rPr>
          <w:rFonts w:ascii="Times New Roman" w:eastAsia="Times New Roman" w:hAnsi="Times New Roman" w:cs="Times New Roman"/>
          <w:color w:val="222222"/>
          <w:sz w:val="24"/>
          <w:szCs w:val="24"/>
        </w:rPr>
        <w:t xml:space="preserve">the Committee's proposal recognizes the suboptimal post-transplant outcomes with  6-month mortality rates ranging from 8.1% to 24.0% [11]. For example, patients undergoing ECMO support, the 6-month mortality on the waiting list is 35.7% while the  6-month mortality after transplant is 24.0% [11]. </w:t>
      </w:r>
    </w:p>
    <w:p w:rsidR="00D47351" w:rsidRPr="00DD4C68"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The desire to balance the acute needs of critically ill patients with long term outcomes of a limited resource suggest 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r w:rsidR="00545C32">
        <w:rPr>
          <w:rFonts w:ascii="Times New Roman" w:hAnsi="Times New Roman" w:cs="Times New Roman"/>
          <w:sz w:val="24"/>
          <w:szCs w:val="24"/>
        </w:rPr>
        <w:t xml:space="preserve"> </w:t>
      </w:r>
      <w:r w:rsidR="00871D6E" w:rsidRPr="00DD4C68">
        <w:rPr>
          <w:rFonts w:ascii="Times New Roman" w:hAnsi="Times New Roman" w:cs="Times New Roman"/>
          <w:sz w:val="24"/>
          <w:szCs w:val="24"/>
        </w:rPr>
        <w:t>however</w:t>
      </w:r>
      <w:r w:rsidR="00D47351" w:rsidRPr="00DD4C68">
        <w:rPr>
          <w:rFonts w:ascii="Times New Roman" w:hAnsi="Times New Roman" w:cs="Times New Roman"/>
          <w:sz w:val="24"/>
          <w:szCs w:val="24"/>
        </w:rPr>
        <w:t xml:space="preserve"> there are no studies detailing their </w:t>
      </w:r>
      <w:r>
        <w:rPr>
          <w:rFonts w:ascii="Times New Roman" w:hAnsi="Times New Roman" w:cs="Times New Roman"/>
          <w:sz w:val="24"/>
          <w:szCs w:val="24"/>
        </w:rPr>
        <w:t xml:space="preserve">either </w:t>
      </w:r>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 xml:space="preserve">In this study, we use the largest national database of hospitalizations in the United States to assess the outcomes of patients who underwent acute circulatory support prior to heart transplantation and compare these outcomes to </w:t>
      </w:r>
      <w:r>
        <w:rPr>
          <w:rFonts w:ascii="Times New Roman" w:hAnsi="Times New Roman" w:cs="Times New Roman"/>
          <w:sz w:val="24"/>
          <w:szCs w:val="24"/>
        </w:rPr>
        <w:t xml:space="preserve">patients who did not require acute circulatory support as well as </w:t>
      </w:r>
      <w:r w:rsidR="00E40B76" w:rsidRPr="00DD4C68">
        <w:rPr>
          <w:rFonts w:ascii="Times New Roman" w:hAnsi="Times New Roman" w:cs="Times New Roman"/>
          <w:sz w:val="24"/>
          <w:szCs w:val="24"/>
        </w:rPr>
        <w:t xml:space="preserve">published registry data of all heart transplant recipients. </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w:t>
      </w:r>
      <w:r>
        <w:rPr>
          <w:rFonts w:ascii="Times New Roman" w:hAnsi="Times New Roman" w:cs="Times New Roman"/>
          <w:sz w:val="24"/>
          <w:szCs w:val="24"/>
        </w:rPr>
        <w:lastRenderedPageBreak/>
        <w:tab/>
      </w:r>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C41623" w:rsidRPr="00DD4C68">
        <w:rPr>
          <w:rFonts w:ascii="Times New Roman" w:hAnsi="Times New Roman" w:cs="Times New Roman"/>
          <w:sz w:val="24"/>
          <w:szCs w:val="24"/>
        </w:rPr>
        <w:t xml:space="preserve"> from 1988 to 2011</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C41623" w:rsidRPr="00DD4C6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thresholds of 0.05. </w:t>
      </w:r>
    </w:p>
    <w:p w:rsidR="00460085" w:rsidRPr="00DD4C68" w:rsidRDefault="00460085" w:rsidP="00DD4C68">
      <w:pPr>
        <w:spacing w:line="360" w:lineRule="auto"/>
        <w:rPr>
          <w:rFonts w:ascii="Times New Roman" w:hAnsi="Times New Roman" w:cs="Times New Roman"/>
          <w:b/>
          <w:sz w:val="24"/>
          <w:szCs w:val="24"/>
        </w:rPr>
      </w:pPr>
    </w:p>
    <w:p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24E5D" w:rsidRDefault="00F24E5D" w:rsidP="00DD4C68">
      <w:pPr>
        <w:pStyle w:val="NoSpacing"/>
        <w:tabs>
          <w:tab w:val="left" w:pos="1470"/>
        </w:tabs>
        <w:spacing w:line="360" w:lineRule="auto"/>
        <w:rPr>
          <w:rFonts w:ascii="Times New Roman" w:hAnsi="Times New Roman" w:cs="Times New Roman"/>
          <w:sz w:val="24"/>
          <w:szCs w:val="24"/>
        </w:rPr>
      </w:pPr>
    </w:p>
    <w:p w:rsidR="009D2E6B" w:rsidRPr="00DD4C68" w:rsidRDefault="00F24E5D" w:rsidP="00F24E5D">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1D6E" w:rsidRPr="00DD4C68">
        <w:rPr>
          <w:rFonts w:ascii="Times New Roman" w:hAnsi="Times New Roman" w:cs="Times New Roman"/>
          <w:sz w:val="24"/>
          <w:szCs w:val="24"/>
        </w:rPr>
        <w:t xml:space="preserve">Between 1998 and 2011, there were 5,381 patients who underwent cardiac transplantations </w:t>
      </w:r>
      <w:r w:rsidR="00A85CAB" w:rsidRPr="00DD4C68">
        <w:rPr>
          <w:rFonts w:ascii="Times New Roman" w:hAnsi="Times New Roman" w:cs="Times New Roman"/>
          <w:sz w:val="24"/>
          <w:szCs w:val="24"/>
        </w:rPr>
        <w:t xml:space="preserve">sampled </w:t>
      </w:r>
      <w:r w:rsidR="00871D6E"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(72.8%) and white (56.7%) and had a mean age of 48.1 (SD 16.8). Most patients were hospitalized at large (83.8%), urban (99.8%), and academic (92.9%)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 xml:space="preserve">Consistent with the demographics of congestive heart failure overall, patients had a high proportion of ischemic heart disease (44.8%), hypertension (28.2%), diabetes (19.5%), and pre-existing renal dysfunction (31.9%).  </w:t>
      </w:r>
    </w:p>
    <w:p w:rsidR="00725B9C" w:rsidRDefault="00F24E5D"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25B9C">
        <w:rPr>
          <w:rFonts w:ascii="Times New Roman" w:hAnsi="Times New Roman" w:cs="Times New Roman"/>
          <w:sz w:val="24"/>
          <w:szCs w:val="24"/>
        </w:rPr>
        <w:t>In this cohort, 337</w:t>
      </w:r>
      <w:r>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253 patients had an IABP placed, 102 patients were started on ECMO, </w:t>
      </w:r>
      <w:r w:rsidR="001A63D2" w:rsidRPr="00DD4C68">
        <w:rPr>
          <w:rFonts w:ascii="Times New Roman" w:hAnsi="Times New Roman" w:cs="Times New Roman"/>
          <w:sz w:val="24"/>
          <w:szCs w:val="24"/>
        </w:rPr>
        <w:lastRenderedPageBreak/>
        <w:t xml:space="preserve">and 4 patients underwent PVAD placement. </w:t>
      </w:r>
      <w:r w:rsidR="00725B9C">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 xml:space="preserve">For patients requiring acute circulatory support, there was a decreased rate of diabetes (14.8% vs. 19.9%, p = 0.03), hypertension (21.1% vs. 28.8%, p = 0.003), and preexisting renal dysfunction (22.2% vs. 32.7%, p &lt; 0.001), however similar rates of ischemic heart disease, peripheral vascular disease, obesity, and history of smoking. </w:t>
      </w:r>
    </w:p>
    <w:p w:rsidR="00871D6E" w:rsidRPr="00DD4C68" w:rsidRDefault="00565354"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3949">
        <w:rPr>
          <w:rFonts w:ascii="Times New Roman" w:hAnsi="Times New Roman" w:cs="Times New Roman"/>
          <w:sz w:val="24"/>
          <w:szCs w:val="24"/>
        </w:rPr>
        <w:t xml:space="preserve">Patients who required acute circulatory support had worse outcomes 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(69.2 vs. 40.9 days, p &lt; 0.001) and increased mortality (</w:t>
      </w:r>
      <w:r w:rsidR="00E41436">
        <w:rPr>
          <w:rFonts w:ascii="Times New Roman" w:hAnsi="Times New Roman" w:cs="Times New Roman"/>
          <w:sz w:val="24"/>
          <w:szCs w:val="24"/>
        </w:rPr>
        <w:t>10.1</w:t>
      </w:r>
      <w:r w:rsidR="00C37DD6" w:rsidRPr="00DD4C68">
        <w:rPr>
          <w:rFonts w:ascii="Times New Roman" w:hAnsi="Times New Roman" w:cs="Times New Roman"/>
          <w:sz w:val="24"/>
          <w:szCs w:val="24"/>
        </w:rPr>
        <w:t>% vs. 6.3%, p = 0.0</w:t>
      </w:r>
      <w:r w:rsidR="00E41436">
        <w:rPr>
          <w:rFonts w:ascii="Times New Roman" w:hAnsi="Times New Roman" w:cs="Times New Roman"/>
          <w:sz w:val="24"/>
          <w:szCs w:val="24"/>
        </w:rPr>
        <w:t>09</w:t>
      </w:r>
      <w:r w:rsidR="00C37DD6" w:rsidRPr="00DD4C68">
        <w:rPr>
          <w:rFonts w:ascii="Times New Roman" w:hAnsi="Times New Roman" w:cs="Times New Roman"/>
          <w:sz w:val="24"/>
          <w:szCs w:val="24"/>
        </w:rPr>
        <w:t xml:space="preserve">). </w:t>
      </w:r>
      <w:r w:rsidR="009B687C">
        <w:rPr>
          <w:rFonts w:ascii="Times New Roman" w:hAnsi="Times New Roman" w:cs="Times New Roman"/>
          <w:sz w:val="24"/>
          <w:szCs w:val="24"/>
        </w:rPr>
        <w:t xml:space="preserve">In-hospital complications were more common in patients who required acute circulatory support, with an increased risk of acute renal failure (49.9% vs. 32.2%, p &lt; 0.001), acute liver failure (9.2% vs. 2.5%, p &lt; 0.001), acute respiratory failure (28.8% vs. 9.4%, p &lt; 0.001) as well as bleeding complications (34.7% vs. 18.6%, p &lt; 0.001), surgical complications requiring reoperation (26.7% vs. 13.7%, p &lt; 0.001), </w:t>
      </w:r>
      <w:r w:rsidR="00BE24D7">
        <w:rPr>
          <w:rFonts w:ascii="Times New Roman" w:hAnsi="Times New Roman" w:cs="Times New Roman"/>
          <w:sz w:val="24"/>
          <w:szCs w:val="24"/>
        </w:rPr>
        <w:t xml:space="preserve">and sepsis (9.8% vs. 4.0%, p &lt; 0.001). </w:t>
      </w:r>
    </w:p>
    <w:p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rsidR="00E07A0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transplant patients identified in the National Inpatient Sample, we discovered an increasing trend over time for the use of acute circulatory support prior to heart transplantation. On average, patients who underwent acute circulatory support were healthier, with decreased rates of diabetes, hypertension, </w:t>
      </w:r>
      <w:r w:rsidR="00AB5430">
        <w:rPr>
          <w:rFonts w:ascii="Times New Roman" w:hAnsi="Times New Roman" w:cs="Times New Roman"/>
          <w:sz w:val="24"/>
          <w:szCs w:val="24"/>
        </w:rPr>
        <w:t xml:space="preserve">and pre-existing renal disease, however had increased in-hospital mortality, increased length of stays, and a higher proportion of a variety of post-transplant complications. </w:t>
      </w:r>
    </w:p>
    <w:p w:rsidR="00AB5430" w:rsidRDefault="00AB5430" w:rsidP="00DD4C68">
      <w:pPr>
        <w:spacing w:line="360" w:lineRule="auto"/>
        <w:rPr>
          <w:rFonts w:ascii="Times New Roman" w:hAnsi="Times New Roman" w:cs="Times New Roman"/>
          <w:sz w:val="24"/>
          <w:szCs w:val="24"/>
        </w:rPr>
      </w:pPr>
    </w:p>
    <w:p w:rsidR="00AB5430" w:rsidRDefault="00AB5430"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&gt; Limitations, NIS is only in-hospital complications, do not have data of post-hospital follow-up. </w:t>
      </w:r>
    </w:p>
    <w:p w:rsidR="00AB5430" w:rsidRDefault="00AB5430" w:rsidP="00DD4C68">
      <w:pPr>
        <w:spacing w:line="360" w:lineRule="auto"/>
        <w:rPr>
          <w:rFonts w:ascii="Times New Roman" w:hAnsi="Times New Roman" w:cs="Times New Roman"/>
          <w:sz w:val="24"/>
          <w:szCs w:val="24"/>
        </w:rPr>
      </w:pPr>
    </w:p>
    <w:p w:rsidR="00AB5430" w:rsidRDefault="00AB5430"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&gt; </w:t>
      </w:r>
    </w:p>
    <w:p w:rsidR="00AB5430" w:rsidRDefault="00AB5430" w:rsidP="00DD4C68">
      <w:pPr>
        <w:spacing w:line="360" w:lineRule="auto"/>
        <w:rPr>
          <w:rFonts w:ascii="Times New Roman" w:hAnsi="Times New Roman" w:cs="Times New Roman"/>
          <w:sz w:val="24"/>
          <w:szCs w:val="24"/>
        </w:rPr>
      </w:pPr>
    </w:p>
    <w:p w:rsidR="00AB5430" w:rsidRPr="00F24E5D" w:rsidRDefault="00AB5430"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&gt; If there were changes to UNOS heart allocation, there could be an acceleration of the number of patients who receive acute circulatory support prior to transplant. The question of "too sick" is not clearly addressed in the proposal, and there is limited guidance on how to balance worse long term outcomes with acute patient illness. </w:t>
      </w:r>
    </w:p>
    <w:p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r>
    </w:p>
    <w:p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Pr="00DD4C68" w:rsidRDefault="00DD4C68"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References</w:t>
      </w:r>
    </w:p>
    <w:p w:rsidR="00095258" w:rsidRPr="00DD4C68" w:rsidRDefault="00095258" w:rsidP="00DD4C68">
      <w:pPr>
        <w:spacing w:line="360" w:lineRule="auto"/>
        <w:rPr>
          <w:rStyle w:val="reference-text"/>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[1] </w:t>
      </w:r>
      <w:r w:rsidRPr="00DD4C68">
        <w:rPr>
          <w:rStyle w:val="apple-converted-space"/>
          <w:rFonts w:ascii="Times New Roman" w:hAnsi="Times New Roman" w:cs="Times New Roman"/>
          <w:color w:val="252525"/>
          <w:sz w:val="24"/>
          <w:szCs w:val="24"/>
          <w:shd w:val="clear" w:color="auto" w:fill="FFFFFF"/>
        </w:rPr>
        <w:t> </w:t>
      </w:r>
      <w:r w:rsidRPr="00DD4C68">
        <w:rPr>
          <w:rStyle w:val="reference-text"/>
          <w:rFonts w:ascii="Times New Roman" w:hAnsi="Times New Roman" w:cs="Times New Roman"/>
          <w:color w:val="252525"/>
          <w:sz w:val="24"/>
          <w:szCs w:val="24"/>
          <w:shd w:val="clear" w:color="auto" w:fill="FFFFFF"/>
        </w:rPr>
        <w:t>Heart disease and S</w:t>
      </w:r>
      <w:r w:rsidR="00306354" w:rsidRPr="00DD4C68">
        <w:rPr>
          <w:rStyle w:val="reference-text"/>
          <w:rFonts w:ascii="Times New Roman" w:hAnsi="Times New Roman" w:cs="Times New Roman"/>
          <w:color w:val="252525"/>
          <w:sz w:val="24"/>
          <w:szCs w:val="24"/>
          <w:shd w:val="clear" w:color="auto" w:fill="FFFFFF"/>
        </w:rPr>
        <w:t>troke Statistics - 2016 Update, circ.ahajournals.org/content/early/2015/12/16/CIR.0000000000000350</w:t>
      </w:r>
    </w:p>
    <w:p w:rsidR="00306354" w:rsidRDefault="00306354" w:rsidP="00DD4C68">
      <w:pPr>
        <w:spacing w:line="360" w:lineRule="auto"/>
        <w:rPr>
          <w:rFonts w:ascii="Times New Roman" w:hAnsi="Times New Roman" w:cs="Times New Roman"/>
          <w:sz w:val="24"/>
          <w:szCs w:val="24"/>
        </w:rPr>
      </w:pPr>
      <w:r w:rsidRPr="00DD4C68">
        <w:rPr>
          <w:rStyle w:val="reference-text"/>
          <w:rFonts w:ascii="Times New Roman" w:hAnsi="Times New Roman" w:cs="Times New Roman"/>
          <w:color w:val="252525"/>
          <w:sz w:val="24"/>
          <w:szCs w:val="24"/>
          <w:shd w:val="clear" w:color="auto" w:fill="FFFFFF"/>
        </w:rPr>
        <w:lastRenderedPageBreak/>
        <w:t xml:space="preserve">[2] </w:t>
      </w:r>
      <w:r w:rsidRPr="00DD4C68">
        <w:rPr>
          <w:rFonts w:ascii="Times New Roman" w:hAnsi="Times New Roman" w:cs="Times New Roman"/>
          <w:sz w:val="24"/>
          <w:szCs w:val="24"/>
        </w:rPr>
        <w:t>1.  Bui, Anh L., Tamara B. Horwich, and Gregg C. Fonarow. "Epidemiology and risk profile of heart failure." Nature Reviews Cardiology 8.1 (2011): 30-41.</w:t>
      </w:r>
    </w:p>
    <w:p w:rsidR="009F3849" w:rsidRDefault="009F3849" w:rsidP="00DD4C68">
      <w:pPr>
        <w:spacing w:line="360" w:lineRule="auto"/>
      </w:pPr>
      <w:r>
        <w:rPr>
          <w:rFonts w:ascii="Times New Roman" w:hAnsi="Times New Roman" w:cs="Times New Roman"/>
          <w:sz w:val="24"/>
          <w:szCs w:val="24"/>
        </w:rPr>
        <w:t>[2A]</w:t>
      </w:r>
      <w:r>
        <w:t>National Center for Health Statistics. Mortality multiple cause micro-data files, 2013: public-use data file and documentation: NHLBI tabulations. http://www.cdc.gov/nchs/data_access/Vitalstatsonline.htm#Mortality_ Multiple.Accessed May 19, 2015.</w:t>
      </w:r>
    </w:p>
    <w:p w:rsidR="00B20DB7" w:rsidRPr="00DD4C68" w:rsidRDefault="00B20DB7" w:rsidP="00DD4C68">
      <w:pPr>
        <w:spacing w:line="360" w:lineRule="auto"/>
        <w:rPr>
          <w:rFonts w:ascii="Times New Roman" w:hAnsi="Times New Roman" w:cs="Times New Roman"/>
          <w:sz w:val="24"/>
          <w:szCs w:val="24"/>
        </w:rPr>
      </w:pPr>
      <w:r>
        <w:t xml:space="preserve">[2B] </w:t>
      </w:r>
      <w:proofErr w:type="spellStart"/>
      <w:r>
        <w:t>Heidenreich</w:t>
      </w:r>
      <w:proofErr w:type="spellEnd"/>
      <w:r>
        <w:t xml:space="preserve"> PA, Albert NM, Allen LA, </w:t>
      </w:r>
      <w:proofErr w:type="spellStart"/>
      <w:r>
        <w:t>Bluemke</w:t>
      </w:r>
      <w:proofErr w:type="spellEnd"/>
      <w:r>
        <w:t xml:space="preserve"> DA, Butler J, </w:t>
      </w:r>
      <w:proofErr w:type="spellStart"/>
      <w:r>
        <w:t>Fonarow</w:t>
      </w:r>
      <w:proofErr w:type="spellEnd"/>
      <w:r>
        <w:t xml:space="preserve"> GC, </w:t>
      </w:r>
      <w:proofErr w:type="spellStart"/>
      <w:r>
        <w:t>Ikonomidis</w:t>
      </w:r>
      <w:proofErr w:type="spellEnd"/>
      <w:r>
        <w:t xml:space="preserve"> JS, </w:t>
      </w:r>
      <w:proofErr w:type="spellStart"/>
      <w:r>
        <w:t>Khavjou</w:t>
      </w:r>
      <w:proofErr w:type="spellEnd"/>
      <w:r>
        <w:t xml:space="preserve"> O, </w:t>
      </w:r>
      <w:proofErr w:type="spellStart"/>
      <w:r>
        <w:t>Konstam</w:t>
      </w:r>
      <w:proofErr w:type="spellEnd"/>
      <w:r>
        <w:t xml:space="preserve"> MA, Maddox TM, Nichol G, Pham M, Piña IL, </w:t>
      </w:r>
      <w:proofErr w:type="spellStart"/>
      <w:r>
        <w:t>Trogdon</w:t>
      </w:r>
      <w:proofErr w:type="spellEnd"/>
      <w:r>
        <w:t xml:space="preserve"> JG; on behalf of the American Heart Association Advocacy Coordinating Committee; Council on Arteriosclerosis, Thrombosis and Vascular Biology; Council on Cardiovascular Radiology and Intervention; Council on Clinical Cardiology; Council on Epidemiology and Prevention; Stroke Council. Forecasting the impact of heart failure in the United States: a policy statement from the American Heart </w:t>
      </w:r>
      <w:proofErr w:type="spellStart"/>
      <w:r>
        <w:t>Association.Circ</w:t>
      </w:r>
      <w:proofErr w:type="spellEnd"/>
      <w:r>
        <w:t xml:space="preserve"> Heart Fail. 2013;6:606–619. </w:t>
      </w:r>
      <w:proofErr w:type="spellStart"/>
      <w:r>
        <w:t>doi</w:t>
      </w:r>
      <w:proofErr w:type="spellEnd"/>
      <w:r>
        <w:t>: 10.1161/ HHF.0b013e318291329a</w:t>
      </w:r>
    </w:p>
    <w:p w:rsidR="00306354" w:rsidRPr="00DD4C68" w:rsidRDefault="00306354" w:rsidP="00DD4C68">
      <w:pPr>
        <w:spacing w:line="360" w:lineRule="auto"/>
        <w:rPr>
          <w:rFonts w:ascii="Times New Roman" w:hAnsi="Times New Roman" w:cs="Times New Roman"/>
          <w:color w:val="303030"/>
          <w:sz w:val="24"/>
          <w:szCs w:val="24"/>
          <w:shd w:val="clear" w:color="auto" w:fill="FFFFFF"/>
        </w:rPr>
      </w:pPr>
      <w:r w:rsidRPr="00DD4C68">
        <w:rPr>
          <w:rFonts w:ascii="Times New Roman" w:hAnsi="Times New Roman" w:cs="Times New Roman"/>
          <w:b/>
          <w:sz w:val="24"/>
          <w:szCs w:val="24"/>
        </w:rPr>
        <w:t xml:space="preserve">[3] </w:t>
      </w:r>
      <w:r w:rsidRPr="00DD4C68">
        <w:rPr>
          <w:rFonts w:ascii="Times New Roman" w:hAnsi="Times New Roman" w:cs="Times New Roman"/>
          <w:color w:val="303030"/>
          <w:sz w:val="24"/>
          <w:szCs w:val="24"/>
          <w:shd w:val="clear" w:color="auto" w:fill="FFFFFF"/>
        </w:rPr>
        <w:t>2009 annual report of the U.S. organ procurement and transplantation network and the scientific registry of transplant recipients: Transplant data 1999-2008. U.S. department of health and human services, health resources and services administration, healthcare systems bureau, division of transplantation, rockville, MD. Available online:</w:t>
      </w:r>
      <w:r w:rsidRPr="00DD4C68">
        <w:rPr>
          <w:rStyle w:val="apple-converted-space"/>
          <w:rFonts w:ascii="Times New Roman" w:hAnsi="Times New Roman" w:cs="Times New Roman"/>
          <w:color w:val="303030"/>
          <w:sz w:val="24"/>
          <w:szCs w:val="24"/>
          <w:shd w:val="clear" w:color="auto" w:fill="FFFFFF"/>
        </w:rPr>
        <w:t> </w:t>
      </w:r>
      <w:hyperlink r:id="rId6" w:tgtFrame="pmc_ext" w:history="1">
        <w:r w:rsidRPr="00DD4C68">
          <w:rPr>
            <w:rStyle w:val="Hyperlink"/>
            <w:rFonts w:ascii="Times New Roman" w:hAnsi="Times New Roman" w:cs="Times New Roman"/>
            <w:color w:val="642A8F"/>
            <w:sz w:val="24"/>
            <w:szCs w:val="24"/>
            <w:shd w:val="clear" w:color="auto" w:fill="FFFFFF"/>
          </w:rPr>
          <w:t>http://www.ustransplant.org/annual_reports/current/</w:t>
        </w:r>
      </w:hyperlink>
      <w:r w:rsidRPr="00DD4C68">
        <w:rPr>
          <w:rStyle w:val="apple-converted-space"/>
          <w:rFonts w:ascii="Times New Roman" w:hAnsi="Times New Roman" w:cs="Times New Roman"/>
          <w:color w:val="303030"/>
          <w:sz w:val="24"/>
          <w:szCs w:val="24"/>
          <w:shd w:val="clear" w:color="auto" w:fill="FFFFFF"/>
        </w:rPr>
        <w:t> </w:t>
      </w:r>
      <w:r w:rsidRPr="00DD4C68">
        <w:rPr>
          <w:rFonts w:ascii="Times New Roman" w:hAnsi="Times New Roman" w:cs="Times New Roman"/>
          <w:color w:val="303030"/>
          <w:sz w:val="24"/>
          <w:szCs w:val="24"/>
          <w:shd w:val="clear" w:color="auto" w:fill="FFFFFF"/>
        </w:rPr>
        <w:t>Accessed February 1, 2014.</w:t>
      </w:r>
    </w:p>
    <w:p w:rsidR="00451665" w:rsidRPr="00DD4C68" w:rsidRDefault="00451665" w:rsidP="00DD4C68">
      <w:pPr>
        <w:spacing w:line="360" w:lineRule="auto"/>
        <w:rPr>
          <w:rFonts w:ascii="Times New Roman" w:hAnsi="Times New Roman" w:cs="Times New Roman"/>
          <w:b/>
          <w:bCs/>
          <w:color w:val="000000"/>
          <w:sz w:val="24"/>
          <w:szCs w:val="24"/>
          <w:shd w:val="clear" w:color="auto" w:fill="FFFFFF"/>
        </w:rPr>
      </w:pPr>
      <w:r w:rsidRPr="00DD4C68">
        <w:rPr>
          <w:rFonts w:ascii="Times New Roman" w:hAnsi="Times New Roman" w:cs="Times New Roman"/>
          <w:color w:val="303030"/>
          <w:sz w:val="24"/>
          <w:szCs w:val="24"/>
          <w:shd w:val="clear" w:color="auto" w:fill="FFFFFF"/>
        </w:rPr>
        <w:t xml:space="preserve">[4] </w:t>
      </w:r>
      <w:r w:rsidRPr="00DD4C68">
        <w:rPr>
          <w:rFonts w:ascii="Times New Roman" w:hAnsi="Times New Roman" w:cs="Times New Roman"/>
          <w:b/>
          <w:bCs/>
          <w:color w:val="000000"/>
          <w:sz w:val="24"/>
          <w:szCs w:val="24"/>
          <w:shd w:val="clear" w:color="auto" w:fill="FFFFFF"/>
        </w:rPr>
        <w:t>Twenty-year survivors of heart transplantation at Stanford University. https://www.ncbi.nlm.nih.gov/pubmed/18557718/</w:t>
      </w:r>
    </w:p>
    <w:p w:rsidR="00451665" w:rsidRPr="00DD4C68" w:rsidRDefault="00451665" w:rsidP="00DD4C68">
      <w:pPr>
        <w:numPr>
          <w:ilvl w:val="0"/>
          <w:numId w:val="1"/>
        </w:numPr>
        <w:pBdr>
          <w:bottom w:val="dotted" w:sz="6" w:space="5" w:color="CCCCCC"/>
        </w:pBdr>
        <w:shd w:val="clear" w:color="auto" w:fill="E0E0E0"/>
        <w:spacing w:before="111" w:after="100" w:afterAutospacing="1" w:line="360" w:lineRule="auto"/>
        <w:ind w:left="0"/>
        <w:rPr>
          <w:rFonts w:ascii="Times New Roman" w:hAnsi="Times New Roman" w:cs="Times New Roman"/>
          <w:color w:val="000000"/>
          <w:sz w:val="24"/>
          <w:szCs w:val="24"/>
        </w:rPr>
      </w:pPr>
      <w:r w:rsidRPr="00DD4C68">
        <w:rPr>
          <w:rFonts w:ascii="Times New Roman" w:hAnsi="Times New Roman" w:cs="Times New Roman"/>
          <w:b/>
          <w:bCs/>
          <w:color w:val="000000"/>
          <w:sz w:val="24"/>
          <w:szCs w:val="24"/>
          <w:shd w:val="clear" w:color="auto" w:fill="FFFFFF"/>
        </w:rPr>
        <w:t xml:space="preserve">[5] </w:t>
      </w:r>
      <w:hyperlink r:id="rId7" w:history="1">
        <w:r w:rsidRPr="00DD4C68">
          <w:rPr>
            <w:rStyle w:val="Hyperlink"/>
            <w:rFonts w:ascii="Times New Roman" w:hAnsi="Times New Roman" w:cs="Times New Roman"/>
            <w:color w:val="642A8F"/>
            <w:sz w:val="24"/>
            <w:szCs w:val="24"/>
            <w:shd w:val="clear" w:color="auto" w:fill="FFFFFF"/>
          </w:rPr>
          <w:t>Survival beyond 10 years following heart transplantation: The Cleveland Clinic Foundation experience.</w:t>
        </w:r>
      </w:hyperlink>
      <w:r w:rsidRPr="00DD4C68">
        <w:rPr>
          <w:rFonts w:ascii="Times New Roman" w:hAnsi="Times New Roman" w:cs="Times New Roman"/>
          <w:color w:val="000000"/>
          <w:sz w:val="24"/>
          <w:szCs w:val="24"/>
        </w:rPr>
        <w:br/>
        <w:t>Ozduran V, Yamani MH, Chuang HH, Sipahi I, Cook DJ, Sendrey D, Tong L, Hobbs R, Rincon G, Bott-Silverman C, James K, Taylor DO, Young JB, Navia J, Banbury M, Smedira N, Starling RC</w:t>
      </w:r>
    </w:p>
    <w:p w:rsidR="00451665" w:rsidRPr="00DD4C68" w:rsidRDefault="00451665" w:rsidP="00DD4C68">
      <w:pPr>
        <w:pBdr>
          <w:bottom w:val="dotted" w:sz="6" w:space="5" w:color="CCCCCC"/>
        </w:pBdr>
        <w:shd w:val="clear" w:color="auto" w:fill="E0E0E0"/>
        <w:spacing w:before="111" w:after="100" w:afterAutospacing="1" w:line="360" w:lineRule="auto"/>
        <w:rPr>
          <w:rFonts w:ascii="Times New Roman" w:hAnsi="Times New Roman" w:cs="Times New Roman"/>
          <w:color w:val="000000"/>
          <w:sz w:val="24"/>
          <w:szCs w:val="24"/>
        </w:rPr>
      </w:pPr>
      <w:r w:rsidRPr="00DD4C68">
        <w:rPr>
          <w:rFonts w:ascii="Times New Roman" w:hAnsi="Times New Roman" w:cs="Times New Roman"/>
          <w:color w:val="000000"/>
          <w:sz w:val="24"/>
          <w:szCs w:val="24"/>
        </w:rPr>
        <w:t xml:space="preserve">Transplant Proc. 2005 Dec; 37(10):4509-12. </w:t>
      </w:r>
    </w:p>
    <w:p w:rsidR="005739E2" w:rsidRDefault="00425526"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[6] </w:t>
      </w:r>
      <w:r w:rsidR="005739E2" w:rsidRPr="005739E2">
        <w:rPr>
          <w:rFonts w:ascii="Times New Roman" w:hAnsi="Times New Roman" w:cs="Times New Roman"/>
          <w:b/>
          <w:sz w:val="24"/>
          <w:szCs w:val="24"/>
        </w:rPr>
        <w:t>https://www.ishlt.org/registries/slides.asp?slides=heartLungRegistry</w:t>
      </w:r>
    </w:p>
    <w:p w:rsidR="005739E2" w:rsidRDefault="005739E2" w:rsidP="00DD4C68">
      <w:pPr>
        <w:spacing w:line="360" w:lineRule="auto"/>
        <w:rPr>
          <w:rFonts w:ascii="Times New Roman" w:hAnsi="Times New Roman" w:cs="Times New Roman"/>
          <w:b/>
          <w:sz w:val="24"/>
          <w:szCs w:val="24"/>
        </w:rPr>
      </w:pPr>
    </w:p>
    <w:p w:rsidR="00425526" w:rsidRPr="00DD4C68" w:rsidRDefault="00425526" w:rsidP="00DD4C68">
      <w:pPr>
        <w:spacing w:line="360" w:lineRule="auto"/>
        <w:rPr>
          <w:rFonts w:ascii="Times New Roman" w:eastAsia="Times New Roman" w:hAnsi="Times New Roman" w:cs="Times New Roman"/>
          <w:sz w:val="24"/>
          <w:szCs w:val="24"/>
        </w:rPr>
      </w:pPr>
      <w:r w:rsidRPr="00DD4C68">
        <w:rPr>
          <w:rFonts w:ascii="Times New Roman" w:eastAsia="Times New Roman" w:hAnsi="Times New Roman" w:cs="Times New Roman"/>
          <w:color w:val="303030"/>
          <w:sz w:val="24"/>
          <w:szCs w:val="24"/>
          <w:shd w:val="clear" w:color="auto" w:fill="FFFFFF"/>
        </w:rPr>
        <w:t>The Registry of the International Society for Heart and Lung Transplantation: Thirtieth Official Adult Heart Transplant Report--2013; focus theme: age.</w:t>
      </w:r>
    </w:p>
    <w:p w:rsidR="00425526" w:rsidRPr="00425526"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Lund LH, Edwards LB, Kucheryavaya AY, Dipchand AI, Benden C, Christie JD, Dobbels F, Kirk R, Rahmel AO, Yusen RD, Stehlik J, International Society for Heart and Lung Transplantation.</w:t>
      </w:r>
    </w:p>
    <w:p w:rsidR="00DD4C68" w:rsidRPr="00DD4C68"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J Heart Lung Transplant. 2013 Oct; 32(10):951-64.</w:t>
      </w:r>
    </w:p>
    <w:p w:rsidR="00DD4C68" w:rsidRDefault="00DD4C68" w:rsidP="00DD4C68">
      <w:pPr>
        <w:spacing w:after="0" w:line="360" w:lineRule="auto"/>
        <w:rPr>
          <w:rStyle w:val="Hyperlink"/>
          <w:rFonts w:ascii="Times New Roman" w:hAnsi="Times New Roman" w:cs="Times New Roman"/>
          <w:color w:val="1155CC"/>
          <w:sz w:val="24"/>
          <w:szCs w:val="24"/>
        </w:rPr>
      </w:pPr>
      <w:r w:rsidRPr="00DD4C68">
        <w:rPr>
          <w:rFonts w:ascii="Times New Roman" w:hAnsi="Times New Roman" w:cs="Times New Roman"/>
          <w:color w:val="222222"/>
          <w:sz w:val="24"/>
          <w:szCs w:val="24"/>
        </w:rPr>
        <w:t>[11]</w:t>
      </w:r>
      <w:r w:rsidRPr="00DD4C68">
        <w:rPr>
          <w:rStyle w:val="apple-converted-space"/>
          <w:rFonts w:ascii="Times New Roman" w:hAnsi="Times New Roman" w:cs="Times New Roman"/>
          <w:color w:val="222222"/>
          <w:sz w:val="24"/>
          <w:szCs w:val="24"/>
        </w:rPr>
        <w:t> </w:t>
      </w:r>
      <w:hyperlink r:id="rId8" w:tgtFrame="_blank" w:history="1">
        <w:r w:rsidRPr="00DD4C68">
          <w:rPr>
            <w:rStyle w:val="Hyperlink"/>
            <w:rFonts w:ascii="Times New Roman" w:hAnsi="Times New Roman" w:cs="Times New Roman"/>
            <w:color w:val="1155CC"/>
            <w:sz w:val="24"/>
            <w:szCs w:val="24"/>
          </w:rPr>
          <w:t>https://optn.transplant.hrsa.gov/media/1244/08_adult_heart_allocation_part1.p</w:t>
        </w:r>
        <w:r w:rsidRPr="00DD4C68">
          <w:rPr>
            <w:rStyle w:val="Hyperlink"/>
            <w:rFonts w:ascii="Times New Roman" w:hAnsi="Times New Roman" w:cs="Times New Roman"/>
            <w:color w:val="1155CC"/>
            <w:sz w:val="24"/>
            <w:szCs w:val="24"/>
          </w:rPr>
          <w:t>d</w:t>
        </w:r>
        <w:r w:rsidRPr="00DD4C68">
          <w:rPr>
            <w:rStyle w:val="Hyperlink"/>
            <w:rFonts w:ascii="Times New Roman" w:hAnsi="Times New Roman" w:cs="Times New Roman"/>
            <w:color w:val="1155CC"/>
            <w:sz w:val="24"/>
            <w:szCs w:val="24"/>
          </w:rPr>
          <w:t>f</w:t>
        </w:r>
      </w:hyperlink>
    </w:p>
    <w:p w:rsidR="00A02AC4" w:rsidRPr="00DD4C68" w:rsidRDefault="00A02AC4" w:rsidP="00DD4C68">
      <w:pPr>
        <w:spacing w:after="0" w:line="360" w:lineRule="auto"/>
        <w:rPr>
          <w:rFonts w:ascii="Times New Roman" w:hAnsi="Times New Roman" w:cs="Times New Roman"/>
          <w:color w:val="222222"/>
          <w:sz w:val="24"/>
          <w:szCs w:val="24"/>
        </w:rPr>
      </w:pPr>
      <w:r>
        <w:rPr>
          <w:rStyle w:val="Hyperlink"/>
          <w:rFonts w:ascii="Times New Roman" w:hAnsi="Times New Roman" w:cs="Times New Roman"/>
          <w:color w:val="1155CC"/>
          <w:sz w:val="24"/>
          <w:szCs w:val="24"/>
        </w:rPr>
        <w:t xml:space="preserve">[11A] </w:t>
      </w:r>
      <w:r w:rsidRPr="00A02AC4">
        <w:rPr>
          <w:rStyle w:val="Hyperlink"/>
          <w:rFonts w:ascii="Times New Roman" w:hAnsi="Times New Roman" w:cs="Times New Roman"/>
          <w:color w:val="1155CC"/>
          <w:sz w:val="24"/>
          <w:szCs w:val="24"/>
        </w:rPr>
        <w:t>http://www.onlinejacc.org/content/63/12/1169</w:t>
      </w:r>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[12]</w:t>
      </w:r>
      <w:r w:rsidRPr="00DD4C68">
        <w:rPr>
          <w:rStyle w:val="apple-converted-space"/>
          <w:rFonts w:ascii="Times New Roman" w:hAnsi="Times New Roman" w:cs="Times New Roman"/>
          <w:color w:val="222222"/>
          <w:sz w:val="24"/>
          <w:szCs w:val="24"/>
        </w:rPr>
        <w:t> </w:t>
      </w:r>
      <w:hyperlink r:id="rId9" w:tgtFrame="_blank" w:history="1">
        <w:r w:rsidRPr="00DD4C68">
          <w:rPr>
            <w:rStyle w:val="Hyperlink"/>
            <w:rFonts w:ascii="Times New Roman" w:hAnsi="Times New Roman" w:cs="Times New Roman"/>
            <w:color w:val="1155CC"/>
            <w:sz w:val="24"/>
            <w:szCs w:val="24"/>
          </w:rPr>
          <w:t>https://www.hindawi.com/journals/tswj/2013/364236/</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[13] Outcomes of Heart Transplant (HT) Recipients Bridged with ECMO,</w:t>
      </w:r>
      <w:r w:rsidRPr="00DD4C68">
        <w:rPr>
          <w:rStyle w:val="apple-converted-space"/>
          <w:rFonts w:ascii="Times New Roman" w:hAnsi="Times New Roman" w:cs="Times New Roman"/>
          <w:color w:val="222222"/>
          <w:sz w:val="24"/>
          <w:szCs w:val="24"/>
        </w:rPr>
        <w:t> </w:t>
      </w:r>
      <w:hyperlink r:id="rId10" w:tgtFrame="_blank" w:history="1">
        <w:r w:rsidRPr="00DD4C68">
          <w:rPr>
            <w:rStyle w:val="Hyperlink"/>
            <w:rFonts w:ascii="Times New Roman" w:hAnsi="Times New Roman" w:cs="Times New Roman"/>
            <w:color w:val="1155CC"/>
            <w:sz w:val="24"/>
            <w:szCs w:val="24"/>
          </w:rPr>
          <w:t>http://www.jhltonline.org/article/S1053-2498(13)00331-8/abstract</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[14] Heart transplant recipients supported with extracorporeal membrane oxygenation: outcomes from a single-center experience.</w:t>
      </w:r>
      <w:r w:rsidRPr="00DD4C68">
        <w:rPr>
          <w:rStyle w:val="apple-converted-space"/>
          <w:rFonts w:ascii="Times New Roman" w:hAnsi="Times New Roman" w:cs="Times New Roman"/>
          <w:color w:val="222222"/>
          <w:sz w:val="24"/>
          <w:szCs w:val="24"/>
        </w:rPr>
        <w:t> </w:t>
      </w:r>
      <w:hyperlink r:id="rId11" w:tgtFrame="_blank" w:history="1">
        <w:r w:rsidRPr="00DD4C68">
          <w:rPr>
            <w:rStyle w:val="Hyperlink"/>
            <w:rFonts w:ascii="Times New Roman" w:hAnsi="Times New Roman" w:cs="Times New Roman"/>
            <w:color w:val="000080"/>
            <w:sz w:val="24"/>
            <w:szCs w:val="24"/>
          </w:rPr>
          <w:t>Kittleson MM</w:t>
        </w:r>
      </w:hyperlink>
      <w:r w:rsidRPr="00DD4C68">
        <w:rPr>
          <w:rFonts w:ascii="Times New Roman" w:hAnsi="Times New Roman" w:cs="Times New Roman"/>
          <w:color w:val="222222"/>
          <w:sz w:val="24"/>
          <w:szCs w:val="24"/>
          <w:vertAlign w:val="superscript"/>
        </w:rPr>
        <w:t>1</w:t>
      </w:r>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2" w:tgtFrame="_blank" w:history="1">
        <w:r w:rsidRPr="00DD4C68">
          <w:rPr>
            <w:rStyle w:val="Hyperlink"/>
            <w:rFonts w:ascii="Times New Roman" w:hAnsi="Times New Roman" w:cs="Times New Roman"/>
            <w:color w:val="000080"/>
            <w:sz w:val="24"/>
            <w:szCs w:val="24"/>
          </w:rPr>
          <w:t>Patel JK</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3" w:tgtFrame="_blank" w:history="1">
        <w:r w:rsidRPr="00DD4C68">
          <w:rPr>
            <w:rStyle w:val="Hyperlink"/>
            <w:rFonts w:ascii="Times New Roman" w:hAnsi="Times New Roman" w:cs="Times New Roman"/>
            <w:color w:val="000080"/>
            <w:sz w:val="24"/>
            <w:szCs w:val="24"/>
          </w:rPr>
          <w:t>Moriguchi JD</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4" w:tgtFrame="_blank" w:history="1">
        <w:r w:rsidRPr="00DD4C68">
          <w:rPr>
            <w:rStyle w:val="Hyperlink"/>
            <w:rFonts w:ascii="Times New Roman" w:hAnsi="Times New Roman" w:cs="Times New Roman"/>
            <w:color w:val="000080"/>
            <w:sz w:val="24"/>
            <w:szCs w:val="24"/>
          </w:rPr>
          <w:t>Kawano M</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5" w:tgtFrame="_blank" w:history="1">
        <w:r w:rsidRPr="00DD4C68">
          <w:rPr>
            <w:rStyle w:val="Hyperlink"/>
            <w:rFonts w:ascii="Times New Roman" w:hAnsi="Times New Roman" w:cs="Times New Roman"/>
            <w:color w:val="000080"/>
            <w:sz w:val="24"/>
            <w:szCs w:val="24"/>
          </w:rPr>
          <w:t>Davis S</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6" w:tgtFrame="_blank" w:history="1">
        <w:r w:rsidRPr="00DD4C68">
          <w:rPr>
            <w:rStyle w:val="Hyperlink"/>
            <w:rFonts w:ascii="Times New Roman" w:hAnsi="Times New Roman" w:cs="Times New Roman"/>
            <w:color w:val="000080"/>
            <w:sz w:val="24"/>
            <w:szCs w:val="24"/>
          </w:rPr>
          <w:t>Hage 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7" w:tgtFrame="_blank" w:history="1">
        <w:r w:rsidRPr="00DD4C68">
          <w:rPr>
            <w:rStyle w:val="Hyperlink"/>
            <w:rFonts w:ascii="Times New Roman" w:hAnsi="Times New Roman" w:cs="Times New Roman"/>
            <w:color w:val="000080"/>
            <w:sz w:val="24"/>
            <w:szCs w:val="24"/>
          </w:rPr>
          <w:t>Hamilton MA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8" w:tgtFrame="_blank" w:history="1">
        <w:r w:rsidRPr="00DD4C68">
          <w:rPr>
            <w:rStyle w:val="Hyperlink"/>
            <w:rFonts w:ascii="Times New Roman" w:hAnsi="Times New Roman" w:cs="Times New Roman"/>
            <w:color w:val="000080"/>
            <w:sz w:val="24"/>
            <w:szCs w:val="24"/>
          </w:rPr>
          <w:t>Esmailian F</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9" w:tgtFrame="_blank" w:history="1">
        <w:r w:rsidRPr="00DD4C68">
          <w:rPr>
            <w:rStyle w:val="Hyperlink"/>
            <w:rFonts w:ascii="Times New Roman" w:hAnsi="Times New Roman" w:cs="Times New Roman"/>
            <w:color w:val="000080"/>
            <w:sz w:val="24"/>
            <w:szCs w:val="24"/>
          </w:rPr>
          <w:t>Kobashigawa JA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0" w:tgtFrame="_blank" w:history="1">
        <w:r w:rsidRPr="00DD4C68">
          <w:rPr>
            <w:rStyle w:val="Hyperlink"/>
            <w:rFonts w:ascii="Times New Roman" w:hAnsi="Times New Roman" w:cs="Times New Roman"/>
            <w:color w:val="1155CC"/>
            <w:sz w:val="24"/>
            <w:szCs w:val="24"/>
          </w:rPr>
          <w:t>https://www.ncbi.nlm.nih.gov/pubmed/21676629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[15] Percutaneous Placement of an Intra-Aortic Balloon Pump in the Left Axillary/Subclavian Position Provides Safe, Ambulatory Long-Term Support as Bridge to Heart Transplantation.</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Jerry 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Estep</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Andrea M.</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Cordero-Reyes</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Arvind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Bhimaraj</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Barry</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Trachtenberg</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Nashwa</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Khalil</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Matthias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Loebe</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Brian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Bruckner</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Carlos M.</w:t>
      </w:r>
      <w:r w:rsidRPr="00DD4C68">
        <w:rPr>
          <w:rStyle w:val="apple-converted-space"/>
          <w:rFonts w:ascii="Times New Roman" w:hAnsi="Times New Roman" w:cs="Times New Roman"/>
          <w:color w:val="222222"/>
          <w:sz w:val="24"/>
          <w:szCs w:val="24"/>
        </w:rPr>
        <w:t> </w:t>
      </w:r>
      <w:proofErr w:type="spellStart"/>
      <w:r w:rsidRPr="00DD4C68">
        <w:rPr>
          <w:rStyle w:val="m-3311762179630375634gmail-nlm-surname"/>
          <w:rFonts w:ascii="Times New Roman" w:hAnsi="Times New Roman" w:cs="Times New Roman"/>
          <w:color w:val="222222"/>
          <w:sz w:val="24"/>
          <w:szCs w:val="24"/>
        </w:rPr>
        <w:t>Orrego</w:t>
      </w:r>
      <w:proofErr w:type="spellEnd"/>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Bismuth</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Neal 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Kleiman</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Guillermo</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Torre-Amione</w:t>
      </w:r>
      <w:r w:rsidRPr="00DD4C68">
        <w:rPr>
          <w:rStyle w:val="apple-converted-space"/>
          <w:rFonts w:ascii="Times New Roman" w:hAnsi="Times New Roman" w:cs="Times New Roman"/>
          <w:color w:val="222222"/>
          <w:sz w:val="24"/>
          <w:szCs w:val="24"/>
        </w:rPr>
        <w:t> </w:t>
      </w:r>
      <w:hyperlink r:id="rId21" w:tgtFrame="_blank" w:history="1">
        <w:r w:rsidRPr="00DD4C68">
          <w:rPr>
            <w:rStyle w:val="Hyperlink"/>
            <w:rFonts w:ascii="Times New Roman" w:hAnsi="Times New Roman" w:cs="Times New Roman"/>
            <w:color w:val="1155CC"/>
            <w:sz w:val="24"/>
            <w:szCs w:val="24"/>
          </w:rPr>
          <w:t>http://www.heartfailure.onlinejacc.org/content/1/5/382</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 xml:space="preserve">[16]Intra-aortic balloon </w:t>
      </w:r>
      <w:proofErr w:type="spellStart"/>
      <w:r w:rsidRPr="00DD4C68">
        <w:rPr>
          <w:rStyle w:val="m-3311762179630375634gmail-nlm-surname"/>
          <w:rFonts w:ascii="Times New Roman" w:hAnsi="Times New Roman" w:cs="Times New Roman"/>
          <w:color w:val="222222"/>
          <w:sz w:val="24"/>
          <w:szCs w:val="24"/>
        </w:rPr>
        <w:t>counterpulsation</w:t>
      </w:r>
      <w:proofErr w:type="spellEnd"/>
      <w:r w:rsidRPr="00DD4C68">
        <w:rPr>
          <w:rStyle w:val="m-3311762179630375634gmail-nlm-surname"/>
          <w:rFonts w:ascii="Times New Roman" w:hAnsi="Times New Roman" w:cs="Times New Roman"/>
          <w:color w:val="222222"/>
          <w:sz w:val="24"/>
          <w:szCs w:val="24"/>
        </w:rPr>
        <w:t xml:space="preserve"> as a bridge to heart transplantation does not impair long-term survival.</w:t>
      </w:r>
      <w:r w:rsidRPr="00DD4C68">
        <w:rPr>
          <w:rStyle w:val="apple-converted-space"/>
          <w:rFonts w:ascii="Times New Roman" w:hAnsi="Times New Roman" w:cs="Times New Roman"/>
          <w:color w:val="222222"/>
          <w:sz w:val="24"/>
          <w:szCs w:val="24"/>
        </w:rPr>
        <w:t> </w:t>
      </w:r>
      <w:hyperlink r:id="rId22" w:tgtFrame="_blank" w:history="1">
        <w:r w:rsidRPr="00DD4C68">
          <w:rPr>
            <w:rStyle w:val="Hyperlink"/>
            <w:rFonts w:ascii="Times New Roman" w:hAnsi="Times New Roman" w:cs="Times New Roman"/>
            <w:color w:val="000080"/>
            <w:sz w:val="24"/>
            <w:szCs w:val="24"/>
          </w:rPr>
          <w:t>Gjesdal O</w:t>
        </w:r>
      </w:hyperlink>
      <w:r w:rsidRPr="00DD4C68">
        <w:rPr>
          <w:rStyle w:val="m-3311762179630375634gmail-nlm-surname"/>
          <w:rFonts w:ascii="Times New Roman" w:hAnsi="Times New Roman" w:cs="Times New Roman"/>
          <w:color w:val="222222"/>
          <w:sz w:val="24"/>
          <w:szCs w:val="24"/>
          <w:vertAlign w:val="superscript"/>
        </w:rPr>
        <w:t>1</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3" w:tgtFrame="_blank" w:history="1">
        <w:r w:rsidRPr="00DD4C68">
          <w:rPr>
            <w:rStyle w:val="Hyperlink"/>
            <w:rFonts w:ascii="Times New Roman" w:hAnsi="Times New Roman" w:cs="Times New Roman"/>
            <w:color w:val="000080"/>
            <w:sz w:val="24"/>
            <w:szCs w:val="24"/>
          </w:rPr>
          <w:t>Gude E</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4" w:tgtFrame="_blank" w:history="1">
        <w:r w:rsidRPr="00DD4C68">
          <w:rPr>
            <w:rStyle w:val="Hyperlink"/>
            <w:rFonts w:ascii="Times New Roman" w:hAnsi="Times New Roman" w:cs="Times New Roman"/>
            <w:color w:val="000080"/>
            <w:sz w:val="24"/>
            <w:szCs w:val="24"/>
          </w:rPr>
          <w:t>Arora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5" w:tgtFrame="_blank" w:history="1">
        <w:r w:rsidRPr="00DD4C68">
          <w:rPr>
            <w:rStyle w:val="Hyperlink"/>
            <w:rFonts w:ascii="Times New Roman" w:hAnsi="Times New Roman" w:cs="Times New Roman"/>
            <w:color w:val="000080"/>
            <w:sz w:val="24"/>
            <w:szCs w:val="24"/>
          </w:rPr>
          <w:t>Leivestad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6" w:tgtFrame="_blank" w:history="1">
        <w:r w:rsidRPr="00DD4C68">
          <w:rPr>
            <w:rStyle w:val="Hyperlink"/>
            <w:rFonts w:ascii="Times New Roman" w:hAnsi="Times New Roman" w:cs="Times New Roman"/>
            <w:color w:val="000080"/>
            <w:sz w:val="24"/>
            <w:szCs w:val="24"/>
          </w:rPr>
          <w:t>Andreassen AK</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7" w:tgtFrame="_blank" w:history="1">
        <w:r w:rsidRPr="00DD4C68">
          <w:rPr>
            <w:rStyle w:val="Hyperlink"/>
            <w:rFonts w:ascii="Times New Roman" w:hAnsi="Times New Roman" w:cs="Times New Roman"/>
            <w:color w:val="000080"/>
            <w:sz w:val="24"/>
            <w:szCs w:val="24"/>
          </w:rPr>
          <w:t>Gullestad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8" w:tgtFrame="_blank" w:history="1">
        <w:r w:rsidRPr="00DD4C68">
          <w:rPr>
            <w:rStyle w:val="Hyperlink"/>
            <w:rFonts w:ascii="Times New Roman" w:hAnsi="Times New Roman" w:cs="Times New Roman"/>
            <w:color w:val="000080"/>
            <w:sz w:val="24"/>
            <w:szCs w:val="24"/>
          </w:rPr>
          <w:t>Aaberge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9" w:tgtFrame="_blank" w:history="1">
        <w:r w:rsidRPr="00DD4C68">
          <w:rPr>
            <w:rStyle w:val="Hyperlink"/>
            <w:rFonts w:ascii="Times New Roman" w:hAnsi="Times New Roman" w:cs="Times New Roman"/>
            <w:color w:val="000080"/>
            <w:sz w:val="24"/>
            <w:szCs w:val="24"/>
          </w:rPr>
          <w:t>Brunvand H</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0" w:tgtFrame="_blank" w:history="1">
        <w:r w:rsidRPr="00DD4C68">
          <w:rPr>
            <w:rStyle w:val="Hyperlink"/>
            <w:rFonts w:ascii="Times New Roman" w:hAnsi="Times New Roman" w:cs="Times New Roman"/>
            <w:color w:val="000080"/>
            <w:sz w:val="24"/>
            <w:szCs w:val="24"/>
          </w:rPr>
          <w:t>Edvardsen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1" w:tgtFrame="_blank" w:history="1">
        <w:r w:rsidRPr="00DD4C68">
          <w:rPr>
            <w:rStyle w:val="Hyperlink"/>
            <w:rFonts w:ascii="Times New Roman" w:hAnsi="Times New Roman" w:cs="Times New Roman"/>
            <w:color w:val="000080"/>
            <w:sz w:val="24"/>
            <w:szCs w:val="24"/>
          </w:rPr>
          <w:t>Geiran OR</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2" w:tgtFrame="_blank" w:history="1">
        <w:r w:rsidRPr="00DD4C68">
          <w:rPr>
            <w:rStyle w:val="Hyperlink"/>
            <w:rFonts w:ascii="Times New Roman" w:hAnsi="Times New Roman" w:cs="Times New Roman"/>
            <w:color w:val="000080"/>
            <w:sz w:val="24"/>
            <w:szCs w:val="24"/>
          </w:rPr>
          <w:t>Simonsen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3" w:tgtFrame="_blank" w:history="1">
        <w:r w:rsidRPr="00DD4C68">
          <w:rPr>
            <w:rStyle w:val="Hyperlink"/>
            <w:rFonts w:ascii="Times New Roman" w:hAnsi="Times New Roman" w:cs="Times New Roman"/>
            <w:color w:val="1155CC"/>
            <w:sz w:val="24"/>
            <w:szCs w:val="24"/>
          </w:rPr>
          <w:t>https://www.ncbi.nlm.nih.gov/pubmed/19515719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[17]</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Rosenbaum</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A.M.</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Murali</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S.</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Uretsky</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B.F.</w:t>
      </w:r>
      <w:r w:rsidRPr="00DD4C68">
        <w:rPr>
          <w:rStyle w:val="HTMLCite"/>
          <w:rFonts w:ascii="Times New Roman" w:hAnsi="Times New Roman" w:cs="Times New Roman"/>
          <w:color w:val="222222"/>
          <w:sz w:val="24"/>
          <w:szCs w:val="24"/>
        </w:rPr>
        <w:t>(</w:t>
      </w:r>
      <w:r w:rsidRPr="00DD4C68">
        <w:rPr>
          <w:rStyle w:val="m-3311762179630375634gmail-cit-pub-date"/>
          <w:rFonts w:ascii="Times New Roman" w:hAnsi="Times New Roman" w:cs="Times New Roman"/>
          <w:i/>
          <w:iCs/>
          <w:color w:val="222222"/>
          <w:sz w:val="24"/>
          <w:szCs w:val="24"/>
        </w:rPr>
        <w:t>1994</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m-3311762179630375634gmail-cit-article-title"/>
          <w:rFonts w:ascii="Times New Roman" w:hAnsi="Times New Roman" w:cs="Times New Roman"/>
          <w:i/>
          <w:iCs/>
          <w:color w:val="222222"/>
          <w:sz w:val="24"/>
          <w:szCs w:val="24"/>
        </w:rPr>
        <w:t xml:space="preserve">Intra-aortic balloon </w:t>
      </w:r>
      <w:proofErr w:type="spellStart"/>
      <w:r w:rsidRPr="00DD4C68">
        <w:rPr>
          <w:rStyle w:val="m-3311762179630375634gmail-cit-article-title"/>
          <w:rFonts w:ascii="Times New Roman" w:hAnsi="Times New Roman" w:cs="Times New Roman"/>
          <w:i/>
          <w:iCs/>
          <w:color w:val="222222"/>
          <w:sz w:val="24"/>
          <w:szCs w:val="24"/>
        </w:rPr>
        <w:t>counterpulsation</w:t>
      </w:r>
      <w:proofErr w:type="spellEnd"/>
      <w:r w:rsidRPr="00DD4C68">
        <w:rPr>
          <w:rStyle w:val="m-3311762179630375634gmail-cit-article-title"/>
          <w:rFonts w:ascii="Times New Roman" w:hAnsi="Times New Roman" w:cs="Times New Roman"/>
          <w:i/>
          <w:iCs/>
          <w:color w:val="222222"/>
          <w:sz w:val="24"/>
          <w:szCs w:val="24"/>
        </w:rPr>
        <w:t xml:space="preserve"> as a ‘bridge’ to cardiac transplantation. Effects in </w:t>
      </w:r>
      <w:proofErr w:type="spellStart"/>
      <w:r w:rsidRPr="00DD4C68">
        <w:rPr>
          <w:rStyle w:val="m-3311762179630375634gmail-cit-article-title"/>
          <w:rFonts w:ascii="Times New Roman" w:hAnsi="Times New Roman" w:cs="Times New Roman"/>
          <w:i/>
          <w:iCs/>
          <w:color w:val="222222"/>
          <w:sz w:val="24"/>
          <w:szCs w:val="24"/>
        </w:rPr>
        <w:t>nonischemic</w:t>
      </w:r>
      <w:proofErr w:type="spellEnd"/>
      <w:r w:rsidRPr="00DD4C68">
        <w:rPr>
          <w:rStyle w:val="m-3311762179630375634gmail-cit-article-title"/>
          <w:rFonts w:ascii="Times New Roman" w:hAnsi="Times New Roman" w:cs="Times New Roman"/>
          <w:i/>
          <w:iCs/>
          <w:color w:val="222222"/>
          <w:sz w:val="24"/>
          <w:szCs w:val="24"/>
        </w:rPr>
        <w:t xml:space="preserve"> and ischemic </w:t>
      </w:r>
      <w:proofErr w:type="spellStart"/>
      <w:r w:rsidRPr="00DD4C68">
        <w:rPr>
          <w:rStyle w:val="m-3311762179630375634gmail-cit-article-title"/>
          <w:rFonts w:ascii="Times New Roman" w:hAnsi="Times New Roman" w:cs="Times New Roman"/>
          <w:i/>
          <w:iCs/>
          <w:color w:val="222222"/>
          <w:sz w:val="24"/>
          <w:szCs w:val="24"/>
        </w:rPr>
        <w:t>cardiomyopathy</w:t>
      </w:r>
      <w:proofErr w:type="spellEnd"/>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HTMLCite"/>
          <w:rFonts w:ascii="Times New Roman" w:hAnsi="Times New Roman" w:cs="Times New Roman"/>
          <w:color w:val="222222"/>
          <w:sz w:val="24"/>
          <w:szCs w:val="24"/>
        </w:rPr>
        <w:t>Chest</w:t>
      </w:r>
      <w:r w:rsidRPr="00DD4C68">
        <w:rPr>
          <w:rStyle w:val="apple-converted-space"/>
          <w:rFonts w:ascii="Times New Roman" w:hAnsi="Times New Roman" w:cs="Times New Roman"/>
          <w:i/>
          <w:iCs/>
          <w:color w:val="222222"/>
          <w:sz w:val="24"/>
          <w:szCs w:val="24"/>
        </w:rPr>
        <w:t> </w:t>
      </w:r>
      <w:r w:rsidRPr="00DD4C68">
        <w:rPr>
          <w:rStyle w:val="m-3311762179630375634gmail-cit-vol"/>
          <w:rFonts w:ascii="Times New Roman" w:hAnsi="Times New Roman" w:cs="Times New Roman"/>
          <w:i/>
          <w:iCs/>
          <w:color w:val="222222"/>
          <w:sz w:val="24"/>
          <w:szCs w:val="24"/>
        </w:rPr>
        <w:t>106</w:t>
      </w:r>
      <w:r w:rsidRPr="00DD4C68">
        <w:rPr>
          <w:rStyle w:val="HTMLCite"/>
          <w:rFonts w:ascii="Times New Roman" w:hAnsi="Times New Roman" w:cs="Times New Roman"/>
          <w:color w:val="222222"/>
          <w:sz w:val="24"/>
          <w:szCs w:val="24"/>
        </w:rPr>
        <w:t>:</w:t>
      </w:r>
      <w:r w:rsidRPr="00DD4C68">
        <w:rPr>
          <w:rStyle w:val="m-3311762179630375634gmail-cit-fpage"/>
          <w:rFonts w:ascii="Times New Roman" w:hAnsi="Times New Roman" w:cs="Times New Roman"/>
          <w:i/>
          <w:iCs/>
          <w:color w:val="222222"/>
          <w:sz w:val="24"/>
          <w:szCs w:val="24"/>
        </w:rPr>
        <w:t>1683</w:t>
      </w:r>
      <w:r w:rsidRPr="00DD4C68">
        <w:rPr>
          <w:rStyle w:val="HTMLCite"/>
          <w:rFonts w:ascii="Times New Roman" w:hAnsi="Times New Roman" w:cs="Times New Roman"/>
          <w:color w:val="222222"/>
          <w:sz w:val="24"/>
          <w:szCs w:val="24"/>
        </w:rPr>
        <w:t>–</w:t>
      </w:r>
      <w:r w:rsidRPr="00DD4C68">
        <w:rPr>
          <w:rStyle w:val="m-3311762179630375634gmail-cit-lpage"/>
          <w:rFonts w:ascii="Times New Roman" w:hAnsi="Times New Roman" w:cs="Times New Roman"/>
          <w:i/>
          <w:iCs/>
          <w:color w:val="222222"/>
          <w:sz w:val="24"/>
          <w:szCs w:val="24"/>
        </w:rPr>
        <w:t>1688</w:t>
      </w:r>
      <w:r w:rsidRPr="00DD4C68">
        <w:rPr>
          <w:rStyle w:val="HTMLCite"/>
          <w:rFonts w:ascii="Times New Roman" w:hAnsi="Times New Roman" w:cs="Times New Roman"/>
          <w:color w:val="222222"/>
          <w:sz w:val="24"/>
          <w:szCs w:val="24"/>
        </w:rPr>
        <w:t>.</w:t>
      </w:r>
    </w:p>
    <w:p w:rsidR="00DD4C68" w:rsidRPr="00DD4C68" w:rsidRDefault="00F44533" w:rsidP="00DD4C6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[20] </w:t>
      </w:r>
      <w:r w:rsidRPr="00F44533">
        <w:rPr>
          <w:rFonts w:ascii="Times New Roman" w:hAnsi="Times New Roman" w:cs="Times New Roman"/>
          <w:b/>
          <w:sz w:val="24"/>
          <w:szCs w:val="24"/>
        </w:rPr>
        <w:t>http://www.onlinejcf.com/article/S1071-9164(15)01169-0/abstract</w:t>
      </w:r>
    </w:p>
    <w:p w:rsidR="00095258" w:rsidRPr="00DD4C68" w:rsidRDefault="00095258" w:rsidP="00DD4C68">
      <w:pPr>
        <w:spacing w:line="360" w:lineRule="auto"/>
        <w:rPr>
          <w:rFonts w:ascii="Times New Roman" w:eastAsia="Times New Roman" w:hAnsi="Times New Roman" w:cs="Times New Roman"/>
          <w:i/>
          <w:iCs/>
          <w:color w:val="303030"/>
          <w:sz w:val="24"/>
          <w:szCs w:val="24"/>
        </w:rPr>
      </w:pPr>
      <w:r w:rsidRPr="00DD4C68">
        <w:rPr>
          <w:rFonts w:ascii="Times New Roman" w:hAnsi="Times New Roman" w:cs="Times New Roman"/>
          <w:b/>
          <w:sz w:val="24"/>
          <w:szCs w:val="24"/>
        </w:rPr>
        <w:t>[2 ]</w:t>
      </w:r>
      <w:r w:rsidRPr="00DD4C68">
        <w:rPr>
          <w:rFonts w:ascii="Times New Roman" w:hAnsi="Times New Roman" w:cs="Times New Roman"/>
          <w:color w:val="303030"/>
          <w:sz w:val="24"/>
          <w:szCs w:val="24"/>
          <w:shd w:val="clear" w:color="auto" w:fill="FFFFFF"/>
        </w:rPr>
        <w:t xml:space="preserve">The registry of the International Society for Heart and Lung Transplantation: thirty-first official adult heart transplant report--2014; focus theme: retransplantation. </w:t>
      </w:r>
      <w:r w:rsidRPr="00DD4C68">
        <w:rPr>
          <w:rFonts w:ascii="Times New Roman" w:eastAsia="Times New Roman" w:hAnsi="Times New Roman" w:cs="Times New Roman"/>
          <w:i/>
          <w:iCs/>
          <w:color w:val="303030"/>
          <w:sz w:val="24"/>
          <w:szCs w:val="24"/>
        </w:rPr>
        <w:t xml:space="preserve">Lund LH, Edwards LB, Kucheryavaya AY, Benden C, Christie JD, </w:t>
      </w:r>
      <w:proofErr w:type="spellStart"/>
      <w:r w:rsidRPr="00DD4C68">
        <w:rPr>
          <w:rFonts w:ascii="Times New Roman" w:eastAsia="Times New Roman" w:hAnsi="Times New Roman" w:cs="Times New Roman"/>
          <w:i/>
          <w:iCs/>
          <w:color w:val="303030"/>
          <w:sz w:val="24"/>
          <w:szCs w:val="24"/>
        </w:rPr>
        <w:t>Dipchand</w:t>
      </w:r>
      <w:proofErr w:type="spellEnd"/>
      <w:r w:rsidRPr="00DD4C68">
        <w:rPr>
          <w:rFonts w:ascii="Times New Roman" w:eastAsia="Times New Roman" w:hAnsi="Times New Roman" w:cs="Times New Roman"/>
          <w:i/>
          <w:iCs/>
          <w:color w:val="303030"/>
          <w:sz w:val="24"/>
          <w:szCs w:val="24"/>
        </w:rPr>
        <w:t xml:space="preserve"> AI, </w:t>
      </w:r>
      <w:proofErr w:type="spellStart"/>
      <w:r w:rsidRPr="00DD4C68">
        <w:rPr>
          <w:rFonts w:ascii="Times New Roman" w:eastAsia="Times New Roman" w:hAnsi="Times New Roman" w:cs="Times New Roman"/>
          <w:i/>
          <w:iCs/>
          <w:color w:val="303030"/>
          <w:sz w:val="24"/>
          <w:szCs w:val="24"/>
        </w:rPr>
        <w:t>Dobbels</w:t>
      </w:r>
      <w:proofErr w:type="spellEnd"/>
      <w:r w:rsidRPr="00DD4C68">
        <w:rPr>
          <w:rFonts w:ascii="Times New Roman" w:eastAsia="Times New Roman" w:hAnsi="Times New Roman" w:cs="Times New Roman"/>
          <w:i/>
          <w:iCs/>
          <w:color w:val="303030"/>
          <w:sz w:val="24"/>
          <w:szCs w:val="24"/>
        </w:rPr>
        <w:t xml:space="preserve"> F, Goldfarb SB, </w:t>
      </w:r>
      <w:proofErr w:type="spellStart"/>
      <w:r w:rsidRPr="00DD4C68">
        <w:rPr>
          <w:rFonts w:ascii="Times New Roman" w:eastAsia="Times New Roman" w:hAnsi="Times New Roman" w:cs="Times New Roman"/>
          <w:i/>
          <w:iCs/>
          <w:color w:val="303030"/>
          <w:sz w:val="24"/>
          <w:szCs w:val="24"/>
        </w:rPr>
        <w:t>Levvey</w:t>
      </w:r>
      <w:proofErr w:type="spellEnd"/>
      <w:r w:rsidRPr="00DD4C68">
        <w:rPr>
          <w:rFonts w:ascii="Times New Roman" w:eastAsia="Times New Roman" w:hAnsi="Times New Roman" w:cs="Times New Roman"/>
          <w:i/>
          <w:iCs/>
          <w:color w:val="303030"/>
          <w:sz w:val="24"/>
          <w:szCs w:val="24"/>
        </w:rPr>
        <w:t xml:space="preserve"> BJ, </w:t>
      </w:r>
      <w:proofErr w:type="spellStart"/>
      <w:r w:rsidRPr="00DD4C68">
        <w:rPr>
          <w:rFonts w:ascii="Times New Roman" w:eastAsia="Times New Roman" w:hAnsi="Times New Roman" w:cs="Times New Roman"/>
          <w:i/>
          <w:iCs/>
          <w:color w:val="303030"/>
          <w:sz w:val="24"/>
          <w:szCs w:val="24"/>
        </w:rPr>
        <w:t>Meiser</w:t>
      </w:r>
      <w:proofErr w:type="spellEnd"/>
      <w:r w:rsidRPr="00DD4C68">
        <w:rPr>
          <w:rFonts w:ascii="Times New Roman" w:eastAsia="Times New Roman" w:hAnsi="Times New Roman" w:cs="Times New Roman"/>
          <w:i/>
          <w:iCs/>
          <w:color w:val="303030"/>
          <w:sz w:val="24"/>
          <w:szCs w:val="24"/>
        </w:rPr>
        <w:t xml:space="preserve"> B, Yusen RD, Stehlik J, International Society of Heart and Lung Transplantation.</w:t>
      </w:r>
    </w:p>
    <w:p w:rsidR="00095258" w:rsidRPr="00095258" w:rsidRDefault="00095258" w:rsidP="00DD4C68">
      <w:pPr>
        <w:spacing w:after="0" w:line="360" w:lineRule="auto"/>
        <w:rPr>
          <w:rFonts w:ascii="Times New Roman" w:eastAsia="Times New Roman" w:hAnsi="Times New Roman" w:cs="Times New Roman"/>
          <w:i/>
          <w:iCs/>
          <w:color w:val="303030"/>
          <w:sz w:val="24"/>
          <w:szCs w:val="24"/>
        </w:rPr>
      </w:pPr>
      <w:r w:rsidRPr="00095258">
        <w:rPr>
          <w:rFonts w:ascii="Times New Roman" w:eastAsia="Times New Roman" w:hAnsi="Times New Roman" w:cs="Times New Roman"/>
          <w:i/>
          <w:iCs/>
          <w:color w:val="303030"/>
          <w:sz w:val="24"/>
          <w:szCs w:val="24"/>
        </w:rPr>
        <w:t>J Heart Lung Transplant. 2014 Oct; 33(10):996-1008.</w:t>
      </w:r>
    </w:p>
    <w:p w:rsidR="00095258" w:rsidRPr="00DD4C68" w:rsidRDefault="00095258" w:rsidP="00DD4C68">
      <w:pPr>
        <w:spacing w:line="360" w:lineRule="auto"/>
        <w:rPr>
          <w:rFonts w:ascii="Times New Roman" w:hAnsi="Times New Roman" w:cs="Times New Roman"/>
          <w:b/>
          <w:sz w:val="24"/>
          <w:szCs w:val="24"/>
        </w:rPr>
      </w:pPr>
    </w:p>
    <w:p w:rsidR="00095258" w:rsidRDefault="00095258" w:rsidP="00DD4C68">
      <w:pPr>
        <w:spacing w:line="360" w:lineRule="auto"/>
        <w:rPr>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[ 3 ] </w:t>
      </w:r>
      <w:proofErr w:type="spellStart"/>
      <w:r w:rsidRPr="00DD4C68">
        <w:rPr>
          <w:rFonts w:ascii="Times New Roman" w:hAnsi="Times New Roman" w:cs="Times New Roman"/>
          <w:color w:val="252525"/>
          <w:sz w:val="24"/>
          <w:szCs w:val="24"/>
          <w:shd w:val="clear" w:color="auto" w:fill="FFFFFF"/>
        </w:rPr>
        <w:t>Mehra</w:t>
      </w:r>
      <w:proofErr w:type="spellEnd"/>
      <w:r w:rsidRPr="00DD4C68">
        <w:rPr>
          <w:rFonts w:ascii="Times New Roman" w:hAnsi="Times New Roman" w:cs="Times New Roman"/>
          <w:color w:val="252525"/>
          <w:sz w:val="24"/>
          <w:szCs w:val="24"/>
          <w:shd w:val="clear" w:color="auto" w:fill="FFFFFF"/>
        </w:rPr>
        <w:t xml:space="preserve"> MR, Canter CE, </w:t>
      </w:r>
      <w:proofErr w:type="spellStart"/>
      <w:r w:rsidRPr="00DD4C68">
        <w:rPr>
          <w:rFonts w:ascii="Times New Roman" w:hAnsi="Times New Roman" w:cs="Times New Roman"/>
          <w:color w:val="252525"/>
          <w:sz w:val="24"/>
          <w:szCs w:val="24"/>
          <w:shd w:val="clear" w:color="auto" w:fill="FFFFFF"/>
        </w:rPr>
        <w:t>Hannan</w:t>
      </w:r>
      <w:proofErr w:type="spellEnd"/>
      <w:r w:rsidRPr="00DD4C68">
        <w:rPr>
          <w:rFonts w:ascii="Times New Roman" w:hAnsi="Times New Roman" w:cs="Times New Roman"/>
          <w:color w:val="252525"/>
          <w:sz w:val="24"/>
          <w:szCs w:val="24"/>
          <w:shd w:val="clear" w:color="auto" w:fill="FFFFFF"/>
        </w:rPr>
        <w:t xml:space="preserve"> MM, </w:t>
      </w:r>
      <w:proofErr w:type="spellStart"/>
      <w:r w:rsidRPr="00DD4C68">
        <w:rPr>
          <w:rFonts w:ascii="Times New Roman" w:hAnsi="Times New Roman" w:cs="Times New Roman"/>
          <w:color w:val="252525"/>
          <w:sz w:val="24"/>
          <w:szCs w:val="24"/>
          <w:shd w:val="clear" w:color="auto" w:fill="FFFFFF"/>
        </w:rPr>
        <w:t>Semigran</w:t>
      </w:r>
      <w:proofErr w:type="spellEnd"/>
      <w:r w:rsidRPr="00DD4C68">
        <w:rPr>
          <w:rFonts w:ascii="Times New Roman" w:hAnsi="Times New Roman" w:cs="Times New Roman"/>
          <w:color w:val="252525"/>
          <w:sz w:val="24"/>
          <w:szCs w:val="24"/>
          <w:shd w:val="clear" w:color="auto" w:fill="FFFFFF"/>
        </w:rPr>
        <w:t xml:space="preserve"> MJ, Uber PA, et al. The 2016 International Society for Heart Lung Transplantation listing criteria for heart transplantation: A 10-year update. J Heart Lung Transplant. 2016 Jan. 35 (1):1-23.</w:t>
      </w: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Pr="00DD4C68" w:rsidRDefault="002C7572" w:rsidP="00DD4C68">
      <w:pPr>
        <w:spacing w:line="360" w:lineRule="auto"/>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Figure 1: Time Trend of acute circulatory support prior to transplantation</w:t>
      </w:r>
    </w:p>
    <w:p w:rsidR="005A5749" w:rsidRPr="00DD4C68" w:rsidRDefault="002D0091"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58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rsidR="002B6C7B" w:rsidRDefault="002B6C7B"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p w:rsidR="00F24E5D" w:rsidRDefault="00F24E5D"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38775" cy="5562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l="1405" t="17094" r="58494" b="9972"/>
                    <a:stretch>
                      <a:fillRect/>
                    </a:stretch>
                  </pic:blipFill>
                  <pic:spPr bwMode="auto">
                    <a:xfrm>
                      <a:off x="0" y="0"/>
                      <a:ext cx="5438775" cy="5562600"/>
                    </a:xfrm>
                    <a:prstGeom prst="rect">
                      <a:avLst/>
                    </a:prstGeom>
                    <a:noFill/>
                    <a:ln w="9525">
                      <a:noFill/>
                      <a:miter lim="800000"/>
                      <a:headEnd/>
                      <a:tailEnd/>
                    </a:ln>
                  </pic:spPr>
                </pic:pic>
              </a:graphicData>
            </a:graphic>
          </wp:inline>
        </w:drawing>
      </w:r>
    </w:p>
    <w:p w:rsidR="00F24E5D" w:rsidRDefault="00F24E5D" w:rsidP="00DD4C68">
      <w:pPr>
        <w:spacing w:line="360" w:lineRule="auto"/>
        <w:rPr>
          <w:rFonts w:ascii="Times New Roman" w:hAnsi="Times New Roman" w:cs="Times New Roman"/>
          <w:sz w:val="24"/>
          <w:szCs w:val="24"/>
        </w:rPr>
      </w:pPr>
    </w:p>
    <w:p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cardiac transplant from 1998 to 2011, divided by use of acute mechanical support prior to transplantation</w:t>
      </w:r>
    </w:p>
    <w:p w:rsidR="00C92564" w:rsidRDefault="00C92564" w:rsidP="00DD4C68">
      <w:pPr>
        <w:spacing w:line="360" w:lineRule="auto"/>
        <w:rPr>
          <w:rFonts w:ascii="Times New Roman" w:hAnsi="Times New Roman" w:cs="Times New Roman"/>
          <w:sz w:val="24"/>
          <w:szCs w:val="24"/>
        </w:rPr>
      </w:pPr>
    </w:p>
    <w:p w:rsidR="00C92564" w:rsidRDefault="006C4310"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62525" cy="2447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l="1450" t="17664" r="64423" b="52422"/>
                    <a:stretch>
                      <a:fillRect/>
                    </a:stretch>
                  </pic:blipFill>
                  <pic:spPr bwMode="auto">
                    <a:xfrm>
                      <a:off x="0" y="0"/>
                      <a:ext cx="4962525" cy="2447925"/>
                    </a:xfrm>
                    <a:prstGeom prst="rect">
                      <a:avLst/>
                    </a:prstGeom>
                    <a:noFill/>
                    <a:ln w="9525">
                      <a:noFill/>
                      <a:miter lim="800000"/>
                      <a:headEnd/>
                      <a:tailEnd/>
                    </a:ln>
                  </pic:spPr>
                </pic:pic>
              </a:graphicData>
            </a:graphic>
          </wp:inline>
        </w:drawing>
      </w: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F24E5D" w:rsidRPr="00DD4C68" w:rsidRDefault="00F24E5D" w:rsidP="00DD4C68">
      <w:pPr>
        <w:spacing w:line="360" w:lineRule="auto"/>
        <w:rPr>
          <w:rFonts w:ascii="Times New Roman" w:hAnsi="Times New Roman" w:cs="Times New Roman"/>
          <w:sz w:val="24"/>
          <w:szCs w:val="24"/>
        </w:rPr>
      </w:pPr>
    </w:p>
    <w:p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comorbid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Comorbidty</w:t>
            </w:r>
            <w:proofErr w:type="spellEnd"/>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lastRenderedPageBreak/>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C92564" w:rsidRPr="00DD4C68" w:rsidRDefault="00C92564" w:rsidP="00DD4C68">
      <w:pPr>
        <w:spacing w:line="360" w:lineRule="auto"/>
        <w:rPr>
          <w:rFonts w:ascii="Times New Roman" w:hAnsi="Times New Roman" w:cs="Times New Roman"/>
          <w:sz w:val="24"/>
          <w:szCs w:val="24"/>
        </w:rPr>
      </w:pPr>
    </w:p>
    <w:p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2C7572">
            <w:pPr>
              <w:spacing w:after="0" w:line="240" w:lineRule="auto"/>
              <w:rPr>
                <w:rFonts w:ascii="Times New Roman" w:eastAsia="Times New Roman" w:hAnsi="Times New Roman" w:cs="Times New Roman"/>
                <w:color w:val="000000"/>
              </w:rPr>
            </w:pPr>
          </w:p>
        </w:tc>
      </w:tr>
    </w:tbl>
    <w:p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94464C" w:rsidRDefault="0094464C"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EXTRA TEXT FROM OLD DRAFTS</w:t>
      </w:r>
    </w:p>
    <w:p w:rsidR="0092639E" w:rsidRDefault="0092639E" w:rsidP="0092639E">
      <w:pPr>
        <w:spacing w:after="0" w:line="360" w:lineRule="auto"/>
        <w:rPr>
          <w:rFonts w:ascii="Times New Roman" w:eastAsia="Times New Roman" w:hAnsi="Times New Roman" w:cs="Times New Roman"/>
          <w:color w:val="222222"/>
          <w:sz w:val="24"/>
          <w:szCs w:val="24"/>
        </w:rPr>
      </w:pP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there has been less discussion on </w:t>
      </w:r>
    </w:p>
    <w:p w:rsidR="0092639E" w:rsidRDefault="0092639E" w:rsidP="0092639E">
      <w:pPr>
        <w:spacing w:after="0" w:line="360" w:lineRule="auto"/>
        <w:rPr>
          <w:rFonts w:ascii="Times New Roman" w:eastAsia="Times New Roman" w:hAnsi="Times New Roman" w:cs="Times New Roman"/>
          <w:color w:val="222222"/>
          <w:sz w:val="24"/>
          <w:szCs w:val="24"/>
        </w:rPr>
      </w:pP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 xml:space="preserve">Under the current adult heart allocation system, candidates are stratified in the  highest urgency classification if they require multiple </w:t>
      </w:r>
      <w:proofErr w:type="spellStart"/>
      <w:r w:rsidRPr="00DD4C68">
        <w:rPr>
          <w:rFonts w:ascii="Times New Roman" w:eastAsia="Times New Roman" w:hAnsi="Times New Roman" w:cs="Times New Roman"/>
          <w:color w:val="222222"/>
          <w:sz w:val="24"/>
          <w:szCs w:val="24"/>
        </w:rPr>
        <w:t>inotropes</w:t>
      </w:r>
      <w:proofErr w:type="spellEnd"/>
      <w:r w:rsidRPr="00DD4C68">
        <w:rPr>
          <w:rFonts w:ascii="Times New Roman" w:eastAsia="Times New Roman" w:hAnsi="Times New Roman" w:cs="Times New Roman"/>
          <w:color w:val="222222"/>
          <w:sz w:val="24"/>
          <w:szCs w:val="24"/>
        </w:rPr>
        <w:t xml:space="preserve"> and hemodynamic monitoring, are supported by total artificial heart, IABP, ECMO, mechanical ventilation, or a ventricular assist device, or are experiencing a MCS device related complication. </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bookmarkStart w:id="0" w:name="_GoBack"/>
      <w:bookmarkEnd w:id="0"/>
    </w:p>
    <w:p w:rsidR="0092639E" w:rsidRPr="0092639E"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There is significant discussion on how to prioritize stable outpatient transplant candidates with a ventricular assist device in compared to hospitalized patients.  </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in response to increased use of mechanical circulatory support (MCS) devices. With an increasing proportion of heart transplants occurring in patients on MCS,</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 xml:space="preserve">There exists a variety of acute circulatory support options for </w:t>
      </w:r>
      <w:proofErr w:type="spellStart"/>
      <w:r w:rsidRPr="00DD4C68">
        <w:rPr>
          <w:rFonts w:ascii="Times New Roman" w:eastAsia="Times New Roman" w:hAnsi="Times New Roman" w:cs="Times New Roman"/>
          <w:color w:val="222222"/>
          <w:sz w:val="24"/>
          <w:szCs w:val="24"/>
        </w:rPr>
        <w:t>decompensated</w:t>
      </w:r>
      <w:proofErr w:type="spellEnd"/>
      <w:r w:rsidRPr="00DD4C68">
        <w:rPr>
          <w:rFonts w:ascii="Times New Roman" w:eastAsia="Times New Roman" w:hAnsi="Times New Roman" w:cs="Times New Roman"/>
          <w:color w:val="222222"/>
          <w:sz w:val="24"/>
          <w:szCs w:val="24"/>
        </w:rPr>
        <w:t xml:space="preserve"> heart failure before and after transplantation. Intra-aortic balloon pump </w:t>
      </w:r>
      <w:proofErr w:type="spellStart"/>
      <w:r w:rsidRPr="00DD4C68">
        <w:rPr>
          <w:rFonts w:ascii="Times New Roman" w:eastAsia="Times New Roman" w:hAnsi="Times New Roman" w:cs="Times New Roman"/>
          <w:color w:val="222222"/>
          <w:sz w:val="24"/>
          <w:szCs w:val="24"/>
        </w:rPr>
        <w:t>counterpulsation</w:t>
      </w:r>
      <w:proofErr w:type="spellEnd"/>
      <w:r w:rsidRPr="00DD4C68">
        <w:rPr>
          <w:rFonts w:ascii="Times New Roman" w:eastAsia="Times New Roman" w:hAnsi="Times New Roman" w:cs="Times New Roman"/>
          <w:color w:val="222222"/>
          <w:sz w:val="24"/>
          <w:szCs w:val="24"/>
        </w:rPr>
        <w:t xml:space="preserve"> is used as a bridge to heart transplantation with similar 1 year survival outcomes [16,17] and novel approaching including </w:t>
      </w:r>
      <w:proofErr w:type="spellStart"/>
      <w:r w:rsidRPr="00DD4C68">
        <w:rPr>
          <w:rFonts w:ascii="Times New Roman" w:eastAsia="Times New Roman" w:hAnsi="Times New Roman" w:cs="Times New Roman"/>
          <w:color w:val="222222"/>
          <w:sz w:val="24"/>
          <w:szCs w:val="24"/>
        </w:rPr>
        <w:t>axillaryIABP</w:t>
      </w:r>
      <w:proofErr w:type="spellEnd"/>
      <w:r w:rsidRPr="00DD4C68">
        <w:rPr>
          <w:rFonts w:ascii="Times New Roman" w:eastAsia="Times New Roman" w:hAnsi="Times New Roman" w:cs="Times New Roman"/>
          <w:color w:val="222222"/>
          <w:sz w:val="24"/>
          <w:szCs w:val="24"/>
        </w:rPr>
        <w:t xml:space="preserve"> prior to transplant as been proposed [15].</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p>
    <w:p w:rsidR="0092639E" w:rsidRPr="0092639E"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After transplantation, ECMO has been used to bridge and support patients with graft rejection or failure with variable success [12,13,14]. In this particularly sick population, clinical outcomes are poor despite ECMO support with 1 year survival ranging from 19% to 60%[13,14].</w:t>
      </w:r>
    </w:p>
    <w:p w:rsidR="0092639E" w:rsidRPr="00DD4C68"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In addition</w:t>
      </w:r>
    </w:p>
    <w:p w:rsidR="0092639E" w:rsidRPr="00DD4C68"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 Acute circulatory support options </w:t>
      </w:r>
    </w:p>
    <w:p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rson w15:author="Dipanjan Banerjee">
    <w15:presenceInfo w15:providerId="None" w15:userId="Dipanjan Banerje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000403"/>
    <w:rsid w:val="00010395"/>
    <w:rsid w:val="000414AB"/>
    <w:rsid w:val="00055852"/>
    <w:rsid w:val="00066D57"/>
    <w:rsid w:val="000838AD"/>
    <w:rsid w:val="00086777"/>
    <w:rsid w:val="00095258"/>
    <w:rsid w:val="000955F9"/>
    <w:rsid w:val="000B34E3"/>
    <w:rsid w:val="000B3DAB"/>
    <w:rsid w:val="000D51E4"/>
    <w:rsid w:val="000F2FF3"/>
    <w:rsid w:val="0012716E"/>
    <w:rsid w:val="00150E55"/>
    <w:rsid w:val="001879CE"/>
    <w:rsid w:val="001A63D2"/>
    <w:rsid w:val="001C6CC8"/>
    <w:rsid w:val="00225C92"/>
    <w:rsid w:val="0022767F"/>
    <w:rsid w:val="00261958"/>
    <w:rsid w:val="0029198A"/>
    <w:rsid w:val="0029381B"/>
    <w:rsid w:val="002B1A7D"/>
    <w:rsid w:val="002B6C7B"/>
    <w:rsid w:val="002C7572"/>
    <w:rsid w:val="002C7DD0"/>
    <w:rsid w:val="002D0091"/>
    <w:rsid w:val="002D3AA2"/>
    <w:rsid w:val="00305687"/>
    <w:rsid w:val="00306354"/>
    <w:rsid w:val="00312D07"/>
    <w:rsid w:val="003341DE"/>
    <w:rsid w:val="00383293"/>
    <w:rsid w:val="003A4A10"/>
    <w:rsid w:val="003C1A34"/>
    <w:rsid w:val="003C78F6"/>
    <w:rsid w:val="004025CA"/>
    <w:rsid w:val="0040711B"/>
    <w:rsid w:val="0041575F"/>
    <w:rsid w:val="00420447"/>
    <w:rsid w:val="00425526"/>
    <w:rsid w:val="00446DCD"/>
    <w:rsid w:val="00451665"/>
    <w:rsid w:val="00460085"/>
    <w:rsid w:val="0047164F"/>
    <w:rsid w:val="004C29F5"/>
    <w:rsid w:val="004C43B5"/>
    <w:rsid w:val="004D271B"/>
    <w:rsid w:val="004D3EED"/>
    <w:rsid w:val="004E2C02"/>
    <w:rsid w:val="004E482B"/>
    <w:rsid w:val="005024C0"/>
    <w:rsid w:val="005030CF"/>
    <w:rsid w:val="00503E24"/>
    <w:rsid w:val="00505DDB"/>
    <w:rsid w:val="0050719C"/>
    <w:rsid w:val="00513610"/>
    <w:rsid w:val="00522C47"/>
    <w:rsid w:val="00523553"/>
    <w:rsid w:val="00526BE8"/>
    <w:rsid w:val="00542917"/>
    <w:rsid w:val="00545C32"/>
    <w:rsid w:val="00551DF4"/>
    <w:rsid w:val="00565354"/>
    <w:rsid w:val="005739E2"/>
    <w:rsid w:val="00584065"/>
    <w:rsid w:val="00592DA7"/>
    <w:rsid w:val="005A5749"/>
    <w:rsid w:val="005E36F1"/>
    <w:rsid w:val="0061702F"/>
    <w:rsid w:val="00636E5E"/>
    <w:rsid w:val="0063783B"/>
    <w:rsid w:val="006447B6"/>
    <w:rsid w:val="00652086"/>
    <w:rsid w:val="00670432"/>
    <w:rsid w:val="00674704"/>
    <w:rsid w:val="00692EB2"/>
    <w:rsid w:val="006B21E9"/>
    <w:rsid w:val="006C4310"/>
    <w:rsid w:val="006E641A"/>
    <w:rsid w:val="006F72EB"/>
    <w:rsid w:val="00723117"/>
    <w:rsid w:val="00725B9C"/>
    <w:rsid w:val="0077093C"/>
    <w:rsid w:val="007740DD"/>
    <w:rsid w:val="0077642C"/>
    <w:rsid w:val="0080491C"/>
    <w:rsid w:val="00813B63"/>
    <w:rsid w:val="00834FA5"/>
    <w:rsid w:val="00846B14"/>
    <w:rsid w:val="00856130"/>
    <w:rsid w:val="00871D6E"/>
    <w:rsid w:val="00886CDC"/>
    <w:rsid w:val="008D586D"/>
    <w:rsid w:val="008E6A9E"/>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F101A"/>
    <w:rsid w:val="009F3849"/>
    <w:rsid w:val="00A02AC4"/>
    <w:rsid w:val="00A118CB"/>
    <w:rsid w:val="00A53B55"/>
    <w:rsid w:val="00A55214"/>
    <w:rsid w:val="00A63508"/>
    <w:rsid w:val="00A8337C"/>
    <w:rsid w:val="00A85CAB"/>
    <w:rsid w:val="00AB5430"/>
    <w:rsid w:val="00AD2A47"/>
    <w:rsid w:val="00AD3F99"/>
    <w:rsid w:val="00AF1C93"/>
    <w:rsid w:val="00B04349"/>
    <w:rsid w:val="00B20DB7"/>
    <w:rsid w:val="00B26373"/>
    <w:rsid w:val="00B34A8F"/>
    <w:rsid w:val="00B65E24"/>
    <w:rsid w:val="00B8417E"/>
    <w:rsid w:val="00B94A8F"/>
    <w:rsid w:val="00BA7AB3"/>
    <w:rsid w:val="00BD2197"/>
    <w:rsid w:val="00BE24D7"/>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E15F8"/>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35000"/>
    <w:rsid w:val="00E3558A"/>
    <w:rsid w:val="00E40B76"/>
    <w:rsid w:val="00E41436"/>
    <w:rsid w:val="00E5289D"/>
    <w:rsid w:val="00EB720F"/>
    <w:rsid w:val="00EC0958"/>
    <w:rsid w:val="00ED12FC"/>
    <w:rsid w:val="00F11680"/>
    <w:rsid w:val="00F24E5D"/>
    <w:rsid w:val="00F333D0"/>
    <w:rsid w:val="00F44533"/>
    <w:rsid w:val="00F536FA"/>
    <w:rsid w:val="00F608DC"/>
    <w:rsid w:val="00F90309"/>
    <w:rsid w:val="00F93F8B"/>
    <w:rsid w:val="00FB68CC"/>
    <w:rsid w:val="00FC1715"/>
    <w:rsid w:val="00FF2E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tn.transplant.hrsa.gov/media/1244/08_adult_heart_allocation_part1.pdf" TargetMode="External"/><Relationship Id="rId13" Type="http://schemas.openxmlformats.org/officeDocument/2006/relationships/hyperlink" Target="https://www.ncbi.nlm.nih.gov/pubmed/?term=Moriguchi%20JD%5BAuthor%5D&amp;cauthor=true&amp;cauthor_uid=21676629" TargetMode="External"/><Relationship Id="rId18" Type="http://schemas.openxmlformats.org/officeDocument/2006/relationships/hyperlink" Target="https://www.ncbi.nlm.nih.gov/pubmed/?term=Esmailian%20F%5BAuthor%5D&amp;cauthor=true&amp;cauthor_uid=21676629" TargetMode="External"/><Relationship Id="rId26" Type="http://schemas.openxmlformats.org/officeDocument/2006/relationships/hyperlink" Target="https://www.ncbi.nlm.nih.gov/pubmed/?term=Andreassen%20AK%5BAuthor%5D&amp;cauthor=true&amp;cauthor_uid=19515719"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heartfailure.onlinejacc.org/content/1/5/382" TargetMode="External"/><Relationship Id="rId34" Type="http://schemas.openxmlformats.org/officeDocument/2006/relationships/image" Target="media/image1.png"/><Relationship Id="rId7" Type="http://schemas.openxmlformats.org/officeDocument/2006/relationships/hyperlink" Target="https://www.ncbi.nlm.nih.gov/pubmed/16387156/" TargetMode="External"/><Relationship Id="rId12" Type="http://schemas.openxmlformats.org/officeDocument/2006/relationships/hyperlink" Target="https://www.ncbi.nlm.nih.gov/pubmed/?term=Patel%20JK%5BAuthor%5D&amp;cauthor=true&amp;cauthor_uid=21676629" TargetMode="External"/><Relationship Id="rId17" Type="http://schemas.openxmlformats.org/officeDocument/2006/relationships/hyperlink" Target="https://www.ncbi.nlm.nih.gov/pubmed/?term=Hamilton%20MA%5BAuthor%5D&amp;cauthor=true&amp;cauthor_uid=21676629" TargetMode="External"/><Relationship Id="rId25" Type="http://schemas.openxmlformats.org/officeDocument/2006/relationships/hyperlink" Target="https://www.ncbi.nlm.nih.gov/pubmed/?term=Leivestad%20T%5BAuthor%5D&amp;cauthor=true&amp;cauthor_uid=19515719" TargetMode="External"/><Relationship Id="rId33" Type="http://schemas.openxmlformats.org/officeDocument/2006/relationships/hyperlink" Target="https://www.ncbi.nlm.nih.gov/pubmed/195157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ubmed/?term=Hage%20A%5BAuthor%5D&amp;cauthor=true&amp;cauthor_uid=21676629" TargetMode="External"/><Relationship Id="rId20" Type="http://schemas.openxmlformats.org/officeDocument/2006/relationships/hyperlink" Target="https://www.ncbi.nlm.nih.gov/pubmed/21676629" TargetMode="External"/><Relationship Id="rId29" Type="http://schemas.openxmlformats.org/officeDocument/2006/relationships/hyperlink" Target="https://www.ncbi.nlm.nih.gov/pubmed/?term=Brunvand%20H%5BAuthor%5D&amp;cauthor=true&amp;cauthor_uid=19515719" TargetMode="External"/><Relationship Id="rId1" Type="http://schemas.openxmlformats.org/officeDocument/2006/relationships/customXml" Target="../customXml/item1.xml"/><Relationship Id="rId6" Type="http://schemas.openxmlformats.org/officeDocument/2006/relationships/hyperlink" Target="http://www.ustransplant.org/annual_reports/current/" TargetMode="External"/><Relationship Id="rId11" Type="http://schemas.openxmlformats.org/officeDocument/2006/relationships/hyperlink" Target="https://www.ncbi.nlm.nih.gov/pubmed/?term=Kittleson%20MM%5BAuthor%5D&amp;cauthor=true&amp;cauthor_uid=21676629" TargetMode="External"/><Relationship Id="rId24" Type="http://schemas.openxmlformats.org/officeDocument/2006/relationships/hyperlink" Target="https://www.ncbi.nlm.nih.gov/pubmed/?term=Arora%20S%5BAuthor%5D&amp;cauthor=true&amp;cauthor_uid=19515719" TargetMode="External"/><Relationship Id="rId32" Type="http://schemas.openxmlformats.org/officeDocument/2006/relationships/hyperlink" Target="https://www.ncbi.nlm.nih.gov/pubmed/?term=Simonsen%20S%5BAuthor%5D&amp;cauthor=true&amp;cauthor_uid=19515719" TargetMode="External"/><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ncbi.nlm.nih.gov/pubmed/?term=Davis%20S%5BAuthor%5D&amp;cauthor=true&amp;cauthor_uid=21676629" TargetMode="External"/><Relationship Id="rId23" Type="http://schemas.openxmlformats.org/officeDocument/2006/relationships/hyperlink" Target="https://www.ncbi.nlm.nih.gov/pubmed/?term=Gude%20E%5BAuthor%5D&amp;cauthor=true&amp;cauthor_uid=19515719" TargetMode="External"/><Relationship Id="rId28" Type="http://schemas.openxmlformats.org/officeDocument/2006/relationships/hyperlink" Target="https://www.ncbi.nlm.nih.gov/pubmed/?term=Aaberge%20L%5BAuthor%5D&amp;cauthor=true&amp;cauthor_uid=19515719" TargetMode="External"/><Relationship Id="rId36" Type="http://schemas.openxmlformats.org/officeDocument/2006/relationships/image" Target="media/image3.png"/><Relationship Id="rId10" Type="http://schemas.openxmlformats.org/officeDocument/2006/relationships/hyperlink" Target="http://www.jhltonline.org/article/S1053-2498(13)00331-8/abstract" TargetMode="External"/><Relationship Id="rId19" Type="http://schemas.openxmlformats.org/officeDocument/2006/relationships/hyperlink" Target="https://www.ncbi.nlm.nih.gov/pubmed/?term=Kobashigawa%20JA%5BAuthor%5D&amp;cauthor=true&amp;cauthor_uid=21676629" TargetMode="External"/><Relationship Id="rId31" Type="http://schemas.openxmlformats.org/officeDocument/2006/relationships/hyperlink" Target="https://www.ncbi.nlm.nih.gov/pubmed/?term=%22Geiran%20OR%22%5BAuthor%5D&amp;cauthor=true&amp;cauthor_uid=19515719" TargetMode="External"/><Relationship Id="rId4" Type="http://schemas.openxmlformats.org/officeDocument/2006/relationships/settings" Target="settings.xml"/><Relationship Id="rId9" Type="http://schemas.openxmlformats.org/officeDocument/2006/relationships/hyperlink" Target="https://www.hindawi.com/journals/tswj/2013/364236/" TargetMode="External"/><Relationship Id="rId14" Type="http://schemas.openxmlformats.org/officeDocument/2006/relationships/hyperlink" Target="https://www.ncbi.nlm.nih.gov/pubmed/?term=Kawano%20M%5BAuthor%5D&amp;cauthor=true&amp;cauthor_uid=21676629" TargetMode="External"/><Relationship Id="rId22" Type="http://schemas.openxmlformats.org/officeDocument/2006/relationships/hyperlink" Target="https://www.ncbi.nlm.nih.gov/pubmed/?term=Gjesdal%20O%5BAuthor%5D&amp;cauthor=true&amp;cauthor_uid=19515719" TargetMode="External"/><Relationship Id="rId27" Type="http://schemas.openxmlformats.org/officeDocument/2006/relationships/hyperlink" Target="https://www.ncbi.nlm.nih.gov/pubmed/?term=Gullestad%20L%5BAuthor%5D&amp;cauthor=true&amp;cauthor_uid=19515719" TargetMode="External"/><Relationship Id="rId30" Type="http://schemas.openxmlformats.org/officeDocument/2006/relationships/hyperlink" Target="https://www.ncbi.nlm.nih.gov/pubmed/?term=Edvardsen%20T%5BAuthor%5D&amp;cauthor=true&amp;cauthor_uid=19515719"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1DAA1-E0DE-4F04-9853-90412344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10</cp:revision>
  <dcterms:created xsi:type="dcterms:W3CDTF">2017-01-24T12:16:00Z</dcterms:created>
  <dcterms:modified xsi:type="dcterms:W3CDTF">2017-01-24T13:34:00Z</dcterms:modified>
</cp:coreProperties>
</file>