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Citations</w:t>
      </w:r>
    </w:p>
    <w:p w:rsid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1. Mendenhall WM, Amdur RJ, Morris CG, Kirwan J, Malyapa RS, Vaysberg M, et al. Carcinoma of the nasal cavity and paranasal sinuses. Laryngoscope. 2009 May;119(5):899–906.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2. Thorup C, Sebbesen L, Danø H, Leetmaa M, Andersen M, Buchwald C, et al. Carcinoma of the nasal cavity and paranasal sinuses in Denmark 1995-2004. Acta Oncol. 2010 Apr;49(3):389–94.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3. Hawkins RB, Wynstra JH, Pilepich MV, Fields JN. Carcinoma of the nasal cavity--results of primary and adjuvant radiotherapy. Int J Radiat Oncol Biol Phys. 1988 Nov;15(5):1129–33.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4. Robbins KT, Ferlito A, Silver CE, Takes RP, Strojan P, Snyderman CH, et al. Contemporary management of sinonasal cancer. Head Neck. 2011 Sep;33(9):1352–65.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5. Finlayson EVA, Goodney PP, Birkmeyer JD. Hospital volume and operative mortality in cancer surgery: a national study. Arch Surg. 2003 Jul;138(7):721–725; discussion 726.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 Gourin CG, Forastiere AA, Sanguineti G, Marur S, Koch WM, Bristow RE. Impact of surgeon and hospital volume on short-term outcomes and cost of oropharyngeal cancer surgical care. Laryngoscope. 2011 Apr;121(4):746–52.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7. Cheung MC, Hamilton K, Sherman R, Byrne MM, Nguyen DM, Franceschi D, et al. Impact of teaching facility status and high-volume centers on outcomes for lung cancer resection: an examination of 13,469 surgical patients. Ann Surg Oncol. 2009 Jan;16(1):3–13.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8. Turner JH, Reh DD. Incidence and survival in patients with sinonasal cancer: a historical analysis of population-based data. Head Neck. 2012 Jun;34(6):877–85.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9. Allen MW, Schwartz DL, Rana V, Adapala P, Morrison WH, Hanna EY, et al. Long-term radiotherapy outcomes for nasal cavity and septal cancers. Int J Radiat Oncol Biol Phys. 2008 Jun 1;71(2):401–6.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10. Dulguerov P, Jacobsen MS, Allal AS, Lehmann W, Calcaterra T. Nasal and paranasal sinus carcinoma: are we making progress? A series of 220 patients and a systematic review. Cancer. 2001 Dec 15;92(12):3012–29.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11. Gourin CG, Frick KD. National trends in laryngeal cancer surgery and the effect of surgeon and hospital volume on short-term outcomes and cost of care. Laryngoscope. 2012 Jan;122(1):88–94.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12. Grau C, Jakobsen MH, Harbo G, Svane-Knudsen V, Wedervang K, Larsen SK, et al. Sino-nasal cancer in Denmark 1982-1991--a nationwide survey. Acta Oncol. 2001;40(1):19–23.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13. Fasunla AJ, Lasisi AO. Sinonasal malignancies: a 10-year review in a tertiary health institution. J Natl Med Assoc. 2007 Dec;99(12):1407–10.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14. Birkmeyer JD, Stukel TA, Siewers AE, Goodney PP, Wennberg DE, Lucas FL. Surgeon volume and operative mortality in the United States. N Engl J Med. 2003 Nov 27;349(22):2117–27.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15. Lee CH, Hur DG, Roh H-J, Rha K-S, Jin H-R, Rhee C-S, et al. Survival rates of sinonasal squamous cell carcinoma with the new AJCC staging system. Arch Otolaryngol Head Neck Surg. 2007 Feb;133(2):131–4. </w:t>
      </w:r>
    </w:p>
    <w:p w:rsidR="00F20910" w:rsidRPr="00F20910" w:rsidRDefault="00F20910" w:rsidP="00F2091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C6562" w:rsidRPr="00F20910" w:rsidRDefault="00F20910" w:rsidP="00F20910">
      <w:pPr>
        <w:spacing w:line="240" w:lineRule="auto"/>
        <w:contextualSpacing/>
      </w:pPr>
      <w:r w:rsidRPr="00F20910">
        <w:rPr>
          <w:rFonts w:ascii="Times New Roman" w:eastAsia="Times New Roman" w:hAnsi="Times New Roman" w:cs="Times New Roman"/>
          <w:sz w:val="24"/>
          <w:szCs w:val="24"/>
          <w:lang w:eastAsia="zh-CN"/>
        </w:rPr>
        <w:t>16. Batsakis JG, Rice DH, Solomon AR. The pathology of head and neck tumors: squamous and mucous-gland carcinomas of the nasal cavity, paranasal sinuses, and larynx, part 6. Head Neck Surg. 1980 Aug;2(6):497–508.</w:t>
      </w:r>
    </w:p>
    <w:sectPr w:rsidR="007C6562" w:rsidRPr="00F20910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DF78D8"/>
    <w:rsid w:val="000671FA"/>
    <w:rsid w:val="00286C83"/>
    <w:rsid w:val="007660FC"/>
    <w:rsid w:val="007C6562"/>
    <w:rsid w:val="00967208"/>
    <w:rsid w:val="00DC58D4"/>
    <w:rsid w:val="00DF78D8"/>
    <w:rsid w:val="00F2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D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36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0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2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9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5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80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2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4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25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77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2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61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17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6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7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7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53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7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2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12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02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9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09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7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70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3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93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5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38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4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3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4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64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79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3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8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5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4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48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3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85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839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69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8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89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59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56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5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44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4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7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2013-08-11T23:59:00Z</dcterms:created>
  <dcterms:modified xsi:type="dcterms:W3CDTF">2013-08-12T00:07:00Z</dcterms:modified>
</cp:coreProperties>
</file>