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1B2" w:rsidRPr="00CE3B2A" w:rsidRDefault="00B349B8" w:rsidP="00D271B2">
      <w:pPr>
        <w:rPr>
          <w:sz w:val="32"/>
          <w:szCs w:val="32"/>
        </w:rPr>
      </w:pPr>
      <w:r w:rsidRPr="00CE3B2A">
        <w:rPr>
          <w:sz w:val="32"/>
          <w:szCs w:val="32"/>
        </w:rPr>
        <w:t xml:space="preserve">National </w:t>
      </w:r>
      <w:r w:rsidR="00D271B2" w:rsidRPr="00CE3B2A">
        <w:rPr>
          <w:sz w:val="32"/>
          <w:szCs w:val="32"/>
        </w:rPr>
        <w:t xml:space="preserve">Trends in Surgery for </w:t>
      </w:r>
      <w:proofErr w:type="spellStart"/>
      <w:r w:rsidR="00D271B2" w:rsidRPr="00CE3B2A">
        <w:rPr>
          <w:sz w:val="32"/>
          <w:szCs w:val="32"/>
        </w:rPr>
        <w:t>Sinonasal</w:t>
      </w:r>
      <w:proofErr w:type="spellEnd"/>
      <w:r w:rsidR="00D271B2" w:rsidRPr="00CE3B2A">
        <w:rPr>
          <w:sz w:val="32"/>
          <w:szCs w:val="32"/>
        </w:rPr>
        <w:t xml:space="preserve"> Malignancy </w:t>
      </w:r>
      <w:r w:rsidRPr="00CE3B2A">
        <w:rPr>
          <w:sz w:val="32"/>
          <w:szCs w:val="32"/>
        </w:rPr>
        <w:t>and the Effect of Hospital Volume on Short Term Outcomes</w:t>
      </w:r>
      <w:r w:rsidR="00D271B2" w:rsidRPr="00CE3B2A">
        <w:rPr>
          <w:sz w:val="32"/>
          <w:szCs w:val="32"/>
        </w:rPr>
        <w:t xml:space="preserve"> </w:t>
      </w:r>
    </w:p>
    <w:p w:rsidR="00D271B2" w:rsidRPr="00CE3B2A" w:rsidRDefault="00D271B2" w:rsidP="00D271B2"/>
    <w:p w:rsidR="00CE3B2A" w:rsidRPr="00CE3B2A" w:rsidRDefault="00D271B2" w:rsidP="00D271B2">
      <w:pPr>
        <w:rPr>
          <w:vertAlign w:val="superscript"/>
        </w:rPr>
      </w:pPr>
      <w:r w:rsidRPr="00CE3B2A">
        <w:t>David Ouyang</w:t>
      </w:r>
      <w:r w:rsidR="00CE3B2A">
        <w:rPr>
          <w:vertAlign w:val="superscript"/>
        </w:rPr>
        <w:t>1</w:t>
      </w:r>
      <w:r w:rsidRPr="00CE3B2A">
        <w:t>, Ivan El</w:t>
      </w:r>
      <w:r w:rsidR="009A3EB2">
        <w:t>-</w:t>
      </w:r>
      <w:r w:rsidRPr="00CE3B2A">
        <w:t>Say</w:t>
      </w:r>
      <w:r w:rsidR="009A3EB2">
        <w:t>e</w:t>
      </w:r>
      <w:r w:rsidRPr="00CE3B2A">
        <w:t>d</w:t>
      </w:r>
      <w:r w:rsidR="00CE3B2A">
        <w:rPr>
          <w:vertAlign w:val="superscript"/>
        </w:rPr>
        <w:t>2</w:t>
      </w:r>
      <w:r w:rsidRPr="00CE3B2A">
        <w:t xml:space="preserve">, Sue </w:t>
      </w:r>
      <w:r w:rsidR="009A3EB2">
        <w:t xml:space="preserve">S. </w:t>
      </w:r>
      <w:r w:rsidRPr="00CE3B2A">
        <w:t>Yom</w:t>
      </w:r>
      <w:r w:rsidR="00CE3B2A">
        <w:rPr>
          <w:vertAlign w:val="superscript"/>
        </w:rPr>
        <w:t>1</w:t>
      </w:r>
      <w:r w:rsidR="009A3EB2">
        <w:rPr>
          <w:vertAlign w:val="superscript"/>
        </w:rPr>
        <w:t>2</w:t>
      </w:r>
    </w:p>
    <w:p w:rsidR="00D271B2" w:rsidRPr="00CE3B2A" w:rsidRDefault="00D271B2" w:rsidP="00D271B2">
      <w:r w:rsidRPr="00CE3B2A">
        <w:br/>
        <w:t>Institutions: 1. Department of Radiation Oncology, University of California</w:t>
      </w:r>
      <w:r w:rsidR="009A3EB2">
        <w:t>,</w:t>
      </w:r>
      <w:r w:rsidRPr="00CE3B2A">
        <w:t xml:space="preserve"> San Francisco, San Francisco, CA, United States, 2. Department of Otolaryngology</w:t>
      </w:r>
      <w:r w:rsidR="00AC6816">
        <w:t>-Head and Neck Surgery</w:t>
      </w:r>
      <w:r w:rsidRPr="00CE3B2A">
        <w:t>, University of California</w:t>
      </w:r>
      <w:r w:rsidR="009A3EB2">
        <w:t>,</w:t>
      </w:r>
      <w:r w:rsidRPr="00CE3B2A">
        <w:t xml:space="preserve"> San Francisco, San </w:t>
      </w:r>
      <w:r w:rsidR="00CE3B2A" w:rsidRPr="00CE3B2A">
        <w:t>Francisco</w:t>
      </w:r>
      <w:r w:rsidRPr="00CE3B2A">
        <w:t>, CA, United States</w:t>
      </w:r>
    </w:p>
    <w:p w:rsidR="00D271B2" w:rsidRPr="00CE3B2A" w:rsidRDefault="00D271B2" w:rsidP="00D271B2"/>
    <w:p w:rsidR="00282DBE" w:rsidRDefault="00CE3B2A" w:rsidP="00282DBE">
      <w:pPr>
        <w:spacing w:after="0" w:line="240" w:lineRule="auto"/>
        <w:rPr>
          <w:rFonts w:ascii="Calibri" w:hAnsi="Calibri" w:cs="Arial"/>
        </w:rPr>
      </w:pPr>
      <w:r w:rsidRPr="00CE3B2A">
        <w:t xml:space="preserve">Corresponding Author: </w:t>
      </w:r>
      <w:r w:rsidRPr="00CE3B2A">
        <w:br/>
      </w:r>
      <w:r w:rsidRPr="00CE3B2A">
        <w:rPr>
          <w:rFonts w:ascii="Calibri" w:hAnsi="Calibri" w:cs="Arial"/>
        </w:rPr>
        <w:t>Sue S. Yom, MD, PhD</w:t>
      </w:r>
      <w:r w:rsidRPr="00CE3B2A">
        <w:rPr>
          <w:rFonts w:ascii="Calibri" w:hAnsi="Calibri" w:cs="Arial"/>
        </w:rPr>
        <w:br/>
        <w:t>Department of Radiation Oncology</w:t>
      </w:r>
    </w:p>
    <w:p w:rsidR="00282DBE" w:rsidRDefault="009A3EB2" w:rsidP="00282DBE">
      <w:pPr>
        <w:spacing w:after="0" w:line="240" w:lineRule="auto"/>
        <w:rPr>
          <w:rFonts w:ascii="Calibri" w:hAnsi="Calibri" w:cs="Arial"/>
        </w:rPr>
      </w:pPr>
      <w:r>
        <w:rPr>
          <w:rFonts w:ascii="Calibri" w:hAnsi="Calibri" w:cs="Arial"/>
        </w:rPr>
        <w:t>Helen Diller Family Comprehensive Cancer Center</w:t>
      </w:r>
    </w:p>
    <w:p w:rsidR="00282DBE" w:rsidRDefault="009A3EB2" w:rsidP="00282DBE">
      <w:pPr>
        <w:spacing w:after="0" w:line="240" w:lineRule="auto"/>
        <w:rPr>
          <w:rFonts w:ascii="Calibri" w:hAnsi="Calibri" w:cs="Arial"/>
        </w:rPr>
      </w:pPr>
      <w:r>
        <w:rPr>
          <w:rFonts w:ascii="Calibri" w:hAnsi="Calibri" w:cs="Arial"/>
        </w:rPr>
        <w:t>University of California, San Francisco</w:t>
      </w:r>
    </w:p>
    <w:p w:rsidR="00282DBE" w:rsidRDefault="009A3EB2" w:rsidP="00282DBE">
      <w:pPr>
        <w:spacing w:after="0" w:line="240" w:lineRule="auto"/>
        <w:rPr>
          <w:rFonts w:ascii="Calibri" w:hAnsi="Calibri" w:cs="Arial"/>
        </w:rPr>
      </w:pPr>
      <w:r>
        <w:rPr>
          <w:rFonts w:ascii="Calibri" w:hAnsi="Calibri" w:cs="Arial"/>
        </w:rPr>
        <w:t xml:space="preserve">1600 </w:t>
      </w:r>
      <w:proofErr w:type="spellStart"/>
      <w:r>
        <w:rPr>
          <w:rFonts w:ascii="Calibri" w:hAnsi="Calibri" w:cs="Arial"/>
        </w:rPr>
        <w:t>Divisadero</w:t>
      </w:r>
      <w:proofErr w:type="spellEnd"/>
      <w:r>
        <w:rPr>
          <w:rFonts w:ascii="Calibri" w:hAnsi="Calibri" w:cs="Arial"/>
        </w:rPr>
        <w:t xml:space="preserve"> St. Suite H-1031</w:t>
      </w:r>
    </w:p>
    <w:p w:rsidR="00282DBE" w:rsidRDefault="009A3EB2" w:rsidP="00282DBE">
      <w:pPr>
        <w:spacing w:after="0" w:line="240" w:lineRule="auto"/>
        <w:rPr>
          <w:rFonts w:ascii="Calibri" w:hAnsi="Calibri" w:cs="Arial"/>
        </w:rPr>
      </w:pPr>
      <w:r>
        <w:rPr>
          <w:rFonts w:ascii="Calibri" w:hAnsi="Calibri" w:cs="Arial"/>
        </w:rPr>
        <w:t xml:space="preserve">San Francisco, CA 94143 </w:t>
      </w:r>
      <w:r w:rsidR="00CE3B2A" w:rsidRPr="00CE3B2A">
        <w:rPr>
          <w:rFonts w:ascii="Calibri" w:hAnsi="Calibri" w:cs="Arial"/>
        </w:rPr>
        <w:br/>
      </w:r>
      <w:hyperlink r:id="rId5" w:tgtFrame="_blank" w:history="1">
        <w:r w:rsidR="00CE3B2A" w:rsidRPr="00CE3B2A">
          <w:rPr>
            <w:rStyle w:val="Hyperlink"/>
            <w:rFonts w:ascii="Calibri" w:hAnsi="Calibri" w:cs="Arial"/>
          </w:rPr>
          <w:t>415-353-9893</w:t>
        </w:r>
      </w:hyperlink>
      <w:r w:rsidR="00CE3B2A" w:rsidRPr="00CE3B2A">
        <w:rPr>
          <w:rFonts w:ascii="Calibri" w:hAnsi="Calibri" w:cs="Arial"/>
        </w:rPr>
        <w:br/>
      </w:r>
      <w:hyperlink r:id="rId6" w:tgtFrame="_blank" w:history="1">
        <w:r w:rsidR="00CE3B2A" w:rsidRPr="00CE3B2A">
          <w:rPr>
            <w:rStyle w:val="Hyperlink"/>
            <w:rFonts w:ascii="Calibri" w:hAnsi="Calibri" w:cs="Arial"/>
          </w:rPr>
          <w:t>yoms@radonc.ucsf.edu</w:t>
        </w:r>
      </w:hyperlink>
    </w:p>
    <w:p w:rsidR="00D271B2" w:rsidRPr="00CE3B2A" w:rsidRDefault="00D271B2" w:rsidP="00D271B2"/>
    <w:p w:rsidR="00D271B2" w:rsidRDefault="00CE3B2A" w:rsidP="00D271B2">
      <w:r w:rsidRPr="00CE3B2A">
        <w:t xml:space="preserve">Keywords: </w:t>
      </w:r>
      <w:proofErr w:type="spellStart"/>
      <w:r w:rsidRPr="00CE3B2A">
        <w:t>Paranasal</w:t>
      </w:r>
      <w:proofErr w:type="spellEnd"/>
      <w:r w:rsidRPr="00CE3B2A">
        <w:t xml:space="preserve"> Cancer, </w:t>
      </w:r>
      <w:proofErr w:type="spellStart"/>
      <w:r w:rsidRPr="00CE3B2A">
        <w:t>Sinonasal</w:t>
      </w:r>
      <w:proofErr w:type="spellEnd"/>
      <w:r w:rsidRPr="00CE3B2A">
        <w:t xml:space="preserve"> Surgery, National Inpatient Sample</w:t>
      </w:r>
      <w:r w:rsidRPr="00CE3B2A">
        <w:br/>
        <w:t xml:space="preserve">Running Title: Trends in </w:t>
      </w:r>
      <w:proofErr w:type="spellStart"/>
      <w:r w:rsidRPr="00CE3B2A">
        <w:t>Sinonasal</w:t>
      </w:r>
      <w:proofErr w:type="spellEnd"/>
      <w:r w:rsidRPr="00CE3B2A">
        <w:t xml:space="preserve"> Cancer Surgery </w:t>
      </w:r>
    </w:p>
    <w:p w:rsidR="0037298A" w:rsidRDefault="0037298A" w:rsidP="00D271B2"/>
    <w:p w:rsidR="00D00A5A" w:rsidRDefault="00D00A5A" w:rsidP="00D271B2">
      <w:r>
        <w:t>Tables: 4</w:t>
      </w:r>
    </w:p>
    <w:p w:rsidR="00BA44C2" w:rsidRDefault="00D00A5A" w:rsidP="00D271B2">
      <w:r>
        <w:t xml:space="preserve">Figures: </w:t>
      </w:r>
      <w:r w:rsidR="00CB4A9A">
        <w:t>1</w:t>
      </w:r>
    </w:p>
    <w:p w:rsidR="0037298A" w:rsidRPr="00CE3B2A" w:rsidRDefault="00BA44C2" w:rsidP="00D271B2">
      <w:r>
        <w:t>Supplemental Figures: 5</w:t>
      </w:r>
      <w:r w:rsidR="00D00A5A">
        <w:br/>
      </w:r>
      <w:r w:rsidR="0037298A">
        <w:br/>
        <w:t xml:space="preserve">Word Count: </w:t>
      </w:r>
    </w:p>
    <w:p w:rsidR="00D271B2" w:rsidRDefault="00D271B2" w:rsidP="00D271B2"/>
    <w:p w:rsidR="00D271B2" w:rsidRDefault="00D271B2" w:rsidP="00D271B2"/>
    <w:p w:rsidR="00D271B2" w:rsidRDefault="00D271B2" w:rsidP="00D271B2"/>
    <w:p w:rsidR="00D271B2" w:rsidRDefault="00D271B2" w:rsidP="00D271B2"/>
    <w:p w:rsidR="00586DC3" w:rsidRDefault="00586DC3" w:rsidP="00586DC3">
      <w:pPr>
        <w:spacing w:line="360" w:lineRule="auto"/>
      </w:pPr>
    </w:p>
    <w:p w:rsidR="00586DC3" w:rsidDel="008F1141" w:rsidRDefault="00586DC3" w:rsidP="00586DC3">
      <w:pPr>
        <w:spacing w:line="360" w:lineRule="auto"/>
        <w:rPr>
          <w:del w:id="0" w:author="David Ouyang" w:date="2013-08-04T13:56:00Z"/>
        </w:rPr>
      </w:pPr>
    </w:p>
    <w:p w:rsidR="00586DC3" w:rsidRDefault="00D271B2" w:rsidP="00586DC3">
      <w:pPr>
        <w:spacing w:line="360" w:lineRule="auto"/>
        <w:rPr>
          <w:b/>
        </w:rPr>
      </w:pPr>
      <w:r w:rsidRPr="0037298A">
        <w:rPr>
          <w:b/>
        </w:rPr>
        <w:t>Abstract</w:t>
      </w:r>
    </w:p>
    <w:p w:rsidR="00730084" w:rsidRDefault="008F1141" w:rsidP="00730084">
      <w:pPr>
        <w:spacing w:line="360" w:lineRule="auto"/>
      </w:pPr>
      <w:r>
        <w:t xml:space="preserve">Background: </w:t>
      </w:r>
      <w:proofErr w:type="spellStart"/>
      <w:r>
        <w:t>Sinonasal</w:t>
      </w:r>
      <w:proofErr w:type="spellEnd"/>
      <w:r>
        <w:t xml:space="preserve"> carcinomas are rare, highly morbid </w:t>
      </w:r>
      <w:proofErr w:type="spellStart"/>
      <w:r>
        <w:t>neoplasms</w:t>
      </w:r>
      <w:proofErr w:type="spellEnd"/>
      <w:r>
        <w:t xml:space="preserve"> originating in the nasal cavity and </w:t>
      </w:r>
      <w:proofErr w:type="spellStart"/>
      <w:r>
        <w:t>paranasal</w:t>
      </w:r>
      <w:proofErr w:type="spellEnd"/>
      <w:r>
        <w:t xml:space="preserve"> sinuses. The mainstay of treatment over the past two decades has been a combination of surgery, radiation, and chemotherapy. We sought to characterize trends in the initial management of </w:t>
      </w:r>
      <w:proofErr w:type="spellStart"/>
      <w:r>
        <w:t>sinonasal</w:t>
      </w:r>
      <w:proofErr w:type="spellEnd"/>
      <w:r>
        <w:t xml:space="preserve"> malignancy with a particular focus on the impact of hospital volume on surgical care and outcomes. </w:t>
      </w:r>
    </w:p>
    <w:p w:rsidR="00730084" w:rsidRDefault="008F1141" w:rsidP="00730084">
      <w:pPr>
        <w:spacing w:line="360" w:lineRule="auto"/>
      </w:pPr>
      <w:r>
        <w:t xml:space="preserve">Methods: A retrospective cohort study was conducted examining time trends among patients admitted for surgical resection of </w:t>
      </w:r>
      <w:proofErr w:type="spellStart"/>
      <w:r>
        <w:t>sinonasal</w:t>
      </w:r>
      <w:proofErr w:type="spellEnd"/>
      <w:r>
        <w:t xml:space="preserve"> malignancy in the National Inpatient Sample (NIS) between 1988 and 2009. Subset analysis of high risk cases was performed on patient cohorts with skull base involvement, orbital or maxillary sinus involvement, or who underwent neck dissection. Patient characteristics as well as hospital attributes were correlated with patient morbidity and mortality.  </w:t>
      </w:r>
    </w:p>
    <w:p w:rsidR="00730084" w:rsidRDefault="008F1141" w:rsidP="00730084">
      <w:pPr>
        <w:spacing w:line="360" w:lineRule="auto"/>
      </w:pPr>
      <w:r>
        <w:t xml:space="preserve">Results: Over the course of 22 years, we identified 3850 cases of </w:t>
      </w:r>
      <w:proofErr w:type="spellStart"/>
      <w:r>
        <w:t>sinonasal</w:t>
      </w:r>
      <w:proofErr w:type="spellEnd"/>
      <w:r>
        <w:t xml:space="preserve"> surgery patients from 879 hospitals. 24.3% of patients had complications ranging from infections, cardiopulmonary complications, neuropathy, visual disturbances, and electrolyte abnormalities and 0.8% of hospitalizations resulted in mortality. Cases with skull base, orbital or maxillary sinus involvement, or including neck dissection had more complications (29.4% vs. 23.2%, p &lt; 0.001) and a longer length of stay (9.34 days vs. 6.12 days,</w:t>
      </w:r>
      <w:r w:rsidRPr="00047A39">
        <w:t xml:space="preserve"> </w:t>
      </w:r>
      <w:r>
        <w:t xml:space="preserve">p &lt; 0.001). There was an increase in the number of cases with neck dissection over the time period studied. </w:t>
      </w:r>
    </w:p>
    <w:p w:rsidR="00730084" w:rsidRDefault="008F1141" w:rsidP="00730084">
      <w:pPr>
        <w:spacing w:line="360" w:lineRule="auto"/>
      </w:pPr>
      <w:r>
        <w:t xml:space="preserve">Thirty-two hospitals averaged more than 5 cases per year, accounting for 28% (1097) of all </w:t>
      </w:r>
      <w:proofErr w:type="spellStart"/>
      <w:r>
        <w:t>sinonasal</w:t>
      </w:r>
      <w:proofErr w:type="spellEnd"/>
      <w:r>
        <w:t xml:space="preserve"> surgeries. These high-volume centers were predominantly large (73.3%), urban (96.7%), teaching (90%) institutions and performed more high risk cases – accounting for 32.4% of cases including neck dissection, 44.6% of cases with orbital involvement, and 43.1% of cases with skull base involvement. Compared to low-volume centers, high-volume centers had more cardiopulmonary complications (21.1% vs. 17.8%, p = 0.024) and electrolyte abnormalities (10.4 vs. 7.2%, p = 0.018), however there was no difference in the length of stay. Over the time period studied, a greater proportion of cases were recently performed at high-volume centers. </w:t>
      </w:r>
    </w:p>
    <w:p w:rsidR="00586DC3" w:rsidRPr="008F1141" w:rsidDel="008F1141" w:rsidRDefault="008F1141" w:rsidP="00586DC3">
      <w:pPr>
        <w:spacing w:line="360" w:lineRule="auto"/>
        <w:rPr>
          <w:del w:id="1" w:author="David Ouyang" w:date="2013-08-04T13:57:00Z"/>
          <w:rPrChange w:id="2" w:author="David Ouyang" w:date="2013-08-04T13:57:00Z">
            <w:rPr>
              <w:del w:id="3" w:author="David Ouyang" w:date="2013-08-04T13:57:00Z"/>
              <w:b/>
            </w:rPr>
          </w:rPrChange>
        </w:rPr>
      </w:pPr>
      <w:r>
        <w:t xml:space="preserve">Conclusions: </w:t>
      </w:r>
      <w:r>
        <w:rPr>
          <w:rFonts w:cs="Arial"/>
          <w:color w:val="000000"/>
          <w:shd w:val="clear" w:color="auto" w:fill="FFFFFF"/>
        </w:rPr>
        <w:t xml:space="preserve">This study characterizes current trends in the initial management of </w:t>
      </w:r>
      <w:proofErr w:type="spellStart"/>
      <w:r>
        <w:rPr>
          <w:rFonts w:cs="Arial"/>
          <w:color w:val="000000"/>
          <w:shd w:val="clear" w:color="auto" w:fill="FFFFFF"/>
        </w:rPr>
        <w:t>sinonasal</w:t>
      </w:r>
      <w:proofErr w:type="spellEnd"/>
      <w:r>
        <w:rPr>
          <w:rFonts w:cs="Arial"/>
          <w:color w:val="000000"/>
          <w:shd w:val="clear" w:color="auto" w:fill="FFFFFF"/>
        </w:rPr>
        <w:t xml:space="preserve"> cancer. There is an increased likelihood that complicated surgeries are performed at higher-volume hospitals </w:t>
      </w:r>
      <w:proofErr w:type="gramStart"/>
      <w:r>
        <w:rPr>
          <w:rFonts w:cs="Arial"/>
          <w:color w:val="000000"/>
          <w:shd w:val="clear" w:color="auto" w:fill="FFFFFF"/>
        </w:rPr>
        <w:lastRenderedPageBreak/>
        <w:t>which</w:t>
      </w:r>
      <w:proofErr w:type="gramEnd"/>
      <w:r>
        <w:rPr>
          <w:rFonts w:cs="Arial"/>
          <w:color w:val="000000"/>
          <w:shd w:val="clear" w:color="auto" w:fill="FFFFFF"/>
        </w:rPr>
        <w:t xml:space="preserve"> also entails a higher complication rate. </w:t>
      </w:r>
      <w:r>
        <w:t xml:space="preserve">High risk cases resulted in higher rates of complications but were not associated with a higher mortality rate. </w:t>
      </w:r>
    </w:p>
    <w:p w:rsidR="00586DC3" w:rsidRDefault="00586DC3" w:rsidP="00586DC3">
      <w:pPr>
        <w:spacing w:line="360" w:lineRule="auto"/>
        <w:rPr>
          <w:del w:id="4" w:author="David Ouyang" w:date="2013-07-27T13:52:00Z"/>
          <w:b/>
        </w:rPr>
      </w:pPr>
    </w:p>
    <w:p w:rsidR="00586DC3" w:rsidRDefault="00586DC3" w:rsidP="00586DC3">
      <w:pPr>
        <w:spacing w:line="360" w:lineRule="auto"/>
        <w:rPr>
          <w:del w:id="5" w:author="David Ouyang" w:date="2013-07-27T13:52:00Z"/>
          <w:b/>
        </w:rPr>
      </w:pPr>
    </w:p>
    <w:p w:rsidR="00586DC3" w:rsidRDefault="00586DC3" w:rsidP="00586DC3">
      <w:pPr>
        <w:spacing w:line="360" w:lineRule="auto"/>
        <w:rPr>
          <w:del w:id="6" w:author="David Ouyang" w:date="2013-07-27T13:52:00Z"/>
          <w:b/>
        </w:rPr>
      </w:pPr>
    </w:p>
    <w:p w:rsidR="00586DC3" w:rsidRDefault="00586DC3" w:rsidP="00586DC3">
      <w:pPr>
        <w:spacing w:line="360" w:lineRule="auto"/>
        <w:rPr>
          <w:b/>
        </w:rPr>
      </w:pPr>
    </w:p>
    <w:p w:rsidR="00586DC3" w:rsidRDefault="00E34A23" w:rsidP="00586DC3">
      <w:pPr>
        <w:spacing w:line="360" w:lineRule="auto"/>
        <w:rPr>
          <w:b/>
        </w:rPr>
      </w:pPr>
      <w:r w:rsidRPr="00C52D7E">
        <w:rPr>
          <w:b/>
        </w:rPr>
        <w:t>Introduction</w:t>
      </w:r>
    </w:p>
    <w:p w:rsidR="00586DC3" w:rsidRDefault="00467A14" w:rsidP="00586DC3">
      <w:pPr>
        <w:spacing w:line="360" w:lineRule="auto"/>
      </w:pPr>
      <w:proofErr w:type="spellStart"/>
      <w:r w:rsidRPr="00467A14">
        <w:t>Sinonasal</w:t>
      </w:r>
      <w:proofErr w:type="spellEnd"/>
      <w:r w:rsidRPr="00467A14">
        <w:t xml:space="preserve"> cancers are uncommon – accounting for only between 1 – 3% of head and neck cancers [1</w:t>
      </w:r>
      <w:proofErr w:type="gramStart"/>
      <w:r w:rsidRPr="00467A14">
        <w:t>,2</w:t>
      </w:r>
      <w:proofErr w:type="gramEnd"/>
      <w:r w:rsidRPr="00467A14">
        <w:t xml:space="preserve">]. </w:t>
      </w:r>
      <w:r>
        <w:t>A</w:t>
      </w:r>
      <w:r w:rsidR="001D7301">
        <w:t xml:space="preserve"> </w:t>
      </w:r>
      <w:r w:rsidR="002E755E">
        <w:t xml:space="preserve">wide range of tumors can originate </w:t>
      </w:r>
      <w:r>
        <w:t xml:space="preserve">in </w:t>
      </w:r>
      <w:r w:rsidR="002E755E">
        <w:t xml:space="preserve">the </w:t>
      </w:r>
      <w:r w:rsidR="001D7301">
        <w:t xml:space="preserve">nasal </w:t>
      </w:r>
      <w:r w:rsidR="002E755E">
        <w:t>cavities</w:t>
      </w:r>
      <w:r>
        <w:t xml:space="preserve"> including </w:t>
      </w:r>
      <w:proofErr w:type="spellStart"/>
      <w:r>
        <w:t>squamous</w:t>
      </w:r>
      <w:proofErr w:type="spellEnd"/>
      <w:r>
        <w:t xml:space="preserve"> cell carcinoma, </w:t>
      </w:r>
      <w:proofErr w:type="spellStart"/>
      <w:r>
        <w:t>adenocarcinomas</w:t>
      </w:r>
      <w:proofErr w:type="spellEnd"/>
      <w:r>
        <w:t>, and neuroendocrine carcinomas</w:t>
      </w:r>
      <w:r w:rsidR="00410A72">
        <w:t>.</w:t>
      </w:r>
      <w:r>
        <w:t xml:space="preserve"> </w:t>
      </w:r>
      <w:r w:rsidR="00410A72">
        <w:t xml:space="preserve"> </w:t>
      </w:r>
      <w:proofErr w:type="spellStart"/>
      <w:r w:rsidR="00410A72">
        <w:t>Sinonasal</w:t>
      </w:r>
      <w:proofErr w:type="spellEnd"/>
      <w:r w:rsidR="00410A72">
        <w:t xml:space="preserve"> carcinomas are typically asymptomatic</w:t>
      </w:r>
      <w:r>
        <w:t xml:space="preserve"> until they progress to </w:t>
      </w:r>
      <w:ins w:id="7" w:author="David Ouyang" w:date="2013-08-10T14:52:00Z">
        <w:r w:rsidR="00BA2E88">
          <w:t xml:space="preserve">an </w:t>
        </w:r>
      </w:ins>
      <w:r>
        <w:t>advance</w:t>
      </w:r>
      <w:ins w:id="8" w:author="David Ouyang" w:date="2013-08-10T14:52:00Z">
        <w:r w:rsidR="00BA2E88">
          <w:t>d</w:t>
        </w:r>
      </w:ins>
      <w:r>
        <w:t xml:space="preserve"> stage with</w:t>
      </w:r>
      <w:r w:rsidR="001D7301">
        <w:t xml:space="preserve"> </w:t>
      </w:r>
      <w:r w:rsidR="00410A72">
        <w:t xml:space="preserve">local invasion </w:t>
      </w:r>
      <w:r>
        <w:t>and a potential</w:t>
      </w:r>
      <w:r w:rsidR="00410A72">
        <w:t xml:space="preserve"> constellation of symptoms including chronic nasal discharge, </w:t>
      </w:r>
      <w:proofErr w:type="spellStart"/>
      <w:r w:rsidR="00410A72">
        <w:t>epistaxis</w:t>
      </w:r>
      <w:proofErr w:type="spellEnd"/>
      <w:del w:id="9" w:author="David Ouyang" w:date="2013-08-10T14:53:00Z">
        <w:r w:rsidR="00410A72" w:rsidDel="00BA2E88">
          <w:delText xml:space="preserve">, </w:delText>
        </w:r>
        <w:r w:rsidDel="00BA2E88">
          <w:delText xml:space="preserve"> nasal</w:delText>
        </w:r>
      </w:del>
      <w:ins w:id="10" w:author="David Ouyang" w:date="2013-08-10T14:53:00Z">
        <w:r w:rsidR="00BA2E88">
          <w:t>, nasal</w:t>
        </w:r>
      </w:ins>
      <w:r>
        <w:t xml:space="preserve"> obstruction</w:t>
      </w:r>
      <w:r w:rsidR="00410A72">
        <w:t xml:space="preserve">, </w:t>
      </w:r>
      <w:proofErr w:type="spellStart"/>
      <w:r w:rsidR="00410A72">
        <w:t>anosmia</w:t>
      </w:r>
      <w:proofErr w:type="spellEnd"/>
      <w:r w:rsidR="00410A72">
        <w:t>, neuropathies,</w:t>
      </w:r>
      <w:r>
        <w:t xml:space="preserve"> </w:t>
      </w:r>
      <w:proofErr w:type="spellStart"/>
      <w:r>
        <w:t>proptosis</w:t>
      </w:r>
      <w:proofErr w:type="spellEnd"/>
      <w:r>
        <w:t>,</w:t>
      </w:r>
      <w:r w:rsidR="00410A72">
        <w:t xml:space="preserve"> edema, and visual disturbances.</w:t>
      </w:r>
      <w:r>
        <w:t xml:space="preserve"> Depending on the tumor type,</w:t>
      </w:r>
      <w:r w:rsidR="005323F3">
        <w:t xml:space="preserve"> regional</w:t>
      </w:r>
      <w:r>
        <w:t xml:space="preserve"> lymph node or distant </w:t>
      </w:r>
      <w:r w:rsidR="001D7301">
        <w:t>metastases occur</w:t>
      </w:r>
      <w:r>
        <w:t xml:space="preserve"> with varying frequency.  Due to proximity to vital structures such as the orbit, carotid artery, and brain, primary tumors </w:t>
      </w:r>
      <w:del w:id="11" w:author="David Ouyang" w:date="2013-08-10T14:53:00Z">
        <w:r w:rsidDel="00BA2E88">
          <w:delText xml:space="preserve">typically </w:delText>
        </w:r>
      </w:del>
      <w:ins w:id="12" w:author="David Ouyang" w:date="2013-08-10T14:53:00Z">
        <w:r w:rsidR="00BA2E88">
          <w:t>frequently</w:t>
        </w:r>
        <w:r w:rsidR="00BA2E88">
          <w:t xml:space="preserve"> </w:t>
        </w:r>
      </w:ins>
      <w:r>
        <w:t xml:space="preserve">present as advanced disease. </w:t>
      </w:r>
    </w:p>
    <w:p w:rsidR="00586DC3" w:rsidRDefault="002C2587" w:rsidP="00586DC3">
      <w:pPr>
        <w:spacing w:line="360" w:lineRule="auto"/>
      </w:pPr>
      <w:r>
        <w:t xml:space="preserve">Given the low incidence and </w:t>
      </w:r>
      <w:proofErr w:type="spellStart"/>
      <w:r>
        <w:t>heterogenous</w:t>
      </w:r>
      <w:proofErr w:type="spellEnd"/>
      <w:r>
        <w:t xml:space="preserve"> histology of </w:t>
      </w:r>
      <w:proofErr w:type="spellStart"/>
      <w:r>
        <w:t>sinonasal</w:t>
      </w:r>
      <w:proofErr w:type="spellEnd"/>
      <w:r>
        <w:t xml:space="preserve"> cancers, there are no randomized trials </w:t>
      </w:r>
      <w:r w:rsidR="009E75DA">
        <w:t>indicating the optimal management</w:t>
      </w:r>
      <w:r>
        <w:t xml:space="preserve">.  </w:t>
      </w:r>
      <w:r w:rsidR="005323F3">
        <w:t xml:space="preserve">Management </w:t>
      </w:r>
      <w:r w:rsidR="001D7301">
        <w:t xml:space="preserve">of </w:t>
      </w:r>
      <w:proofErr w:type="spellStart"/>
      <w:r w:rsidR="001D7301">
        <w:t>sinonasal</w:t>
      </w:r>
      <w:proofErr w:type="spellEnd"/>
      <w:r w:rsidR="00141543">
        <w:t xml:space="preserve"> cancers </w:t>
      </w:r>
      <w:r w:rsidR="00AE7A43">
        <w:t>varies with histology</w:t>
      </w:r>
      <w:r w:rsidR="006B1527">
        <w:t xml:space="preserve">, but the current standard approach has </w:t>
      </w:r>
      <w:r w:rsidR="007B7BE4">
        <w:t>traditionally</w:t>
      </w:r>
      <w:r w:rsidR="006B1527">
        <w:t xml:space="preserve"> been combined modality treatment </w:t>
      </w:r>
      <w:r w:rsidR="001D7301">
        <w:t xml:space="preserve">with </w:t>
      </w:r>
      <w:r w:rsidR="00AE7A43">
        <w:t xml:space="preserve">surgery </w:t>
      </w:r>
      <w:r w:rsidR="006B1527">
        <w:t>and</w:t>
      </w:r>
      <w:r w:rsidR="009E75DA">
        <w:t xml:space="preserve"> </w:t>
      </w:r>
      <w:r w:rsidR="001D7301">
        <w:t>radiotherapy for</w:t>
      </w:r>
      <w:r w:rsidR="006B1527">
        <w:t xml:space="preserve"> advanced stage disease with or </w:t>
      </w:r>
      <w:r w:rsidR="001D7301">
        <w:t>without chemotherapy</w:t>
      </w:r>
      <w:r w:rsidR="00AE7A43">
        <w:t>.</w:t>
      </w:r>
      <w:r w:rsidR="006B1527">
        <w:t xml:space="preserve"> Several retrospective studies suggest</w:t>
      </w:r>
      <w:ins w:id="13" w:author="David Ouyang" w:date="2013-08-10T14:54:00Z">
        <w:r w:rsidR="00BA2E88">
          <w:t xml:space="preserve"> that</w:t>
        </w:r>
      </w:ins>
      <w:r w:rsidR="006B1527">
        <w:t xml:space="preserve"> improved local control is achieved when surgery is employed, however selection bias </w:t>
      </w:r>
      <w:del w:id="14" w:author="David Ouyang" w:date="2013-08-10T14:54:00Z">
        <w:r w:rsidR="006B1527" w:rsidDel="00BA2E88">
          <w:delText xml:space="preserve">of </w:delText>
        </w:r>
      </w:del>
      <w:proofErr w:type="gramStart"/>
      <w:ins w:id="15" w:author="David Ouyang" w:date="2013-08-10T14:54:00Z">
        <w:r w:rsidR="00BA2E88">
          <w:t>mitigating</w:t>
        </w:r>
        <w:proofErr w:type="gramEnd"/>
        <w:r w:rsidR="00BA2E88">
          <w:t xml:space="preserve"> against</w:t>
        </w:r>
        <w:r w:rsidR="00BA2E88">
          <w:t xml:space="preserve"> </w:t>
        </w:r>
      </w:ins>
      <w:proofErr w:type="spellStart"/>
      <w:r w:rsidR="006B1527">
        <w:t>unresectable</w:t>
      </w:r>
      <w:proofErr w:type="spellEnd"/>
      <w:r w:rsidR="006B1527">
        <w:t xml:space="preserve"> tumors may influence the poorer results with </w:t>
      </w:r>
      <w:r w:rsidR="007B7BE4">
        <w:t>radiation [22]</w:t>
      </w:r>
      <w:ins w:id="16" w:author="David Ouyang" w:date="2013-07-27T12:59:00Z">
        <w:r w:rsidR="007B7BE4">
          <w:t>.</w:t>
        </w:r>
      </w:ins>
      <w:r w:rsidR="006B1527">
        <w:t xml:space="preserve">   </w:t>
      </w:r>
    </w:p>
    <w:p w:rsidR="00586DC3" w:rsidRDefault="00170725" w:rsidP="00586DC3">
      <w:pPr>
        <w:autoSpaceDE w:val="0"/>
        <w:autoSpaceDN w:val="0"/>
        <w:adjustRightInd w:val="0"/>
        <w:spacing w:after="0" w:line="360" w:lineRule="auto"/>
      </w:pPr>
      <w:r>
        <w:t xml:space="preserve">A few institutions have published their experiences with </w:t>
      </w:r>
      <w:proofErr w:type="spellStart"/>
      <w:r>
        <w:t>sinonasal</w:t>
      </w:r>
      <w:proofErr w:type="spellEnd"/>
      <w:r>
        <w:t xml:space="preserve"> cancers [1,3,4,5,6</w:t>
      </w:r>
      <w:r w:rsidR="002C2587">
        <w:t>,7</w:t>
      </w:r>
      <w:r>
        <w:t xml:space="preserve">], </w:t>
      </w:r>
      <w:r w:rsidR="009E75DA">
        <w:t xml:space="preserve">but </w:t>
      </w:r>
      <w:r>
        <w:t xml:space="preserve">these institutional case series each </w:t>
      </w:r>
      <w:del w:id="17" w:author="David Ouyang" w:date="2013-08-10T14:54:00Z">
        <w:r w:rsidDel="00BA2E88">
          <w:delText xml:space="preserve">have </w:delText>
        </w:r>
      </w:del>
      <w:ins w:id="18" w:author="David Ouyang" w:date="2013-08-10T14:54:00Z">
        <w:r w:rsidR="00BA2E88">
          <w:t>contain</w:t>
        </w:r>
        <w:r w:rsidR="00BA2E88">
          <w:t xml:space="preserve"> </w:t>
        </w:r>
      </w:ins>
      <w:r>
        <w:t xml:space="preserve">fewer than </w:t>
      </w:r>
      <w:r w:rsidR="002C2587">
        <w:t>75</w:t>
      </w:r>
      <w:r>
        <w:t xml:space="preserve"> patients </w:t>
      </w:r>
      <w:r w:rsidR="002C2587">
        <w:t xml:space="preserve">and represent </w:t>
      </w:r>
      <w:del w:id="19" w:author="David Ouyang" w:date="2013-08-10T14:54:00Z">
        <w:r w:rsidR="002C2587" w:rsidDel="00BA2E88">
          <w:delText xml:space="preserve">different </w:delText>
        </w:r>
      </w:del>
      <w:ins w:id="20" w:author="David Ouyang" w:date="2013-08-10T14:54:00Z">
        <w:r w:rsidR="00BA2E88">
          <w:t>differing</w:t>
        </w:r>
        <w:r w:rsidR="00BA2E88">
          <w:t xml:space="preserve"> </w:t>
        </w:r>
      </w:ins>
      <w:r w:rsidR="002C2587">
        <w:t xml:space="preserve">perspectives </w:t>
      </w:r>
      <w:ins w:id="21" w:author="David Ouyang" w:date="2013-08-10T14:54:00Z">
        <w:r w:rsidR="00BA2E88">
          <w:t xml:space="preserve">related to </w:t>
        </w:r>
      </w:ins>
      <w:r w:rsidR="009E75DA">
        <w:t xml:space="preserve">treatment </w:t>
      </w:r>
      <w:r w:rsidR="002C2587">
        <w:t xml:space="preserve">and </w:t>
      </w:r>
      <w:r w:rsidR="009E75DA">
        <w:t xml:space="preserve">overall </w:t>
      </w:r>
      <w:r w:rsidR="002C2587">
        <w:t xml:space="preserve">approach to </w:t>
      </w:r>
      <w:proofErr w:type="spellStart"/>
      <w:r w:rsidR="002C2587">
        <w:t>sinonasal</w:t>
      </w:r>
      <w:proofErr w:type="spellEnd"/>
      <w:r w:rsidR="002C2587">
        <w:t xml:space="preserve"> cancers</w:t>
      </w:r>
      <w:r w:rsidR="00467A14">
        <w:t xml:space="preserve"> over prolonged time periods</w:t>
      </w:r>
      <w:r w:rsidR="002C2587">
        <w:t xml:space="preserve">. </w:t>
      </w:r>
      <w:r w:rsidR="00F4492C">
        <w:t>The</w:t>
      </w:r>
      <w:r w:rsidR="002C2587">
        <w:t xml:space="preserve"> University of Florida experience </w:t>
      </w:r>
      <w:r w:rsidR="00F4492C">
        <w:t xml:space="preserve">using </w:t>
      </w:r>
      <w:r w:rsidR="002C2587">
        <w:t>primarily radiotherapy</w:t>
      </w:r>
      <w:r w:rsidR="009E75DA">
        <w:t>-</w:t>
      </w:r>
      <w:r w:rsidR="002C2587">
        <w:t>only approach</w:t>
      </w:r>
      <w:r w:rsidR="00F4492C">
        <w:t xml:space="preserve"> and combined radiotherapy surgical approach  found the control rate with radiotherapy alone was 43%, while combined modality was 84% with primary surgery followed by radiation</w:t>
      </w:r>
      <w:r w:rsidR="007B7BE4">
        <w:t xml:space="preserve"> [3] </w:t>
      </w:r>
      <w:r w:rsidR="00F4492C">
        <w:t xml:space="preserve"> </w:t>
      </w:r>
      <w:proofErr w:type="spellStart"/>
      <w:r w:rsidR="00F4492C">
        <w:t>Similarily</w:t>
      </w:r>
      <w:proofErr w:type="spellEnd"/>
      <w:r w:rsidR="002C2587">
        <w:t xml:space="preserve"> </w:t>
      </w:r>
      <w:r w:rsidR="009E75DA">
        <w:t xml:space="preserve">the M.D. Anderson Cancer Center </w:t>
      </w:r>
      <w:r w:rsidR="00F4492C">
        <w:t xml:space="preserve">experience </w:t>
      </w:r>
      <w:r w:rsidR="00141543">
        <w:t xml:space="preserve">with more inclusion of surgery and post-operative radiotherapy </w:t>
      </w:r>
      <w:r w:rsidR="009E75DA">
        <w:lastRenderedPageBreak/>
        <w:t>achieved</w:t>
      </w:r>
      <w:r w:rsidR="00141543">
        <w:t xml:space="preserve"> 82% 5-year survival. </w:t>
      </w:r>
      <w:r w:rsidR="00D00A5A">
        <w:t>Case studies</w:t>
      </w:r>
      <w:ins w:id="22" w:author="David Ouyang" w:date="2013-08-10T14:55:00Z">
        <w:r w:rsidR="00BA2E88">
          <w:t xml:space="preserve"> employing a variety of treatment regimens</w:t>
        </w:r>
      </w:ins>
      <w:r w:rsidR="00D00A5A">
        <w:t xml:space="preserve"> have suggested </w:t>
      </w:r>
      <w:r w:rsidR="009E75DA">
        <w:t xml:space="preserve">a rate of local recurrence of </w:t>
      </w:r>
      <w:r w:rsidR="00D00A5A">
        <w:t>28</w:t>
      </w:r>
      <w:r w:rsidR="009E75DA">
        <w:t>-</w:t>
      </w:r>
      <w:r w:rsidR="00D00A5A">
        <w:t>41% and 5-year actuarial survival</w:t>
      </w:r>
      <w:r w:rsidR="009E75DA">
        <w:t xml:space="preserve"> rates of 40-82%</w:t>
      </w:r>
      <w:ins w:id="23" w:author="David Ouyang" w:date="2013-07-27T13:03:00Z">
        <w:r w:rsidR="007B7BE4">
          <w:t xml:space="preserve"> [1</w:t>
        </w:r>
        <w:proofErr w:type="gramStart"/>
        <w:r w:rsidR="007B7BE4">
          <w:t>,3,4,5,6,7</w:t>
        </w:r>
        <w:proofErr w:type="gramEnd"/>
        <w:r w:rsidR="007B7BE4">
          <w:t>]</w:t>
        </w:r>
      </w:ins>
      <w:r w:rsidR="009E75DA">
        <w:t>.</w:t>
      </w:r>
    </w:p>
    <w:p w:rsidR="00586DC3" w:rsidRDefault="00586DC3" w:rsidP="00586DC3">
      <w:pPr>
        <w:spacing w:line="360" w:lineRule="auto"/>
      </w:pPr>
    </w:p>
    <w:p w:rsidR="00586DC3" w:rsidRDefault="00F4492C" w:rsidP="00586DC3">
      <w:pPr>
        <w:spacing w:line="360" w:lineRule="auto"/>
      </w:pPr>
      <w:r>
        <w:t>While s</w:t>
      </w:r>
      <w:r w:rsidR="00F038FC">
        <w:t xml:space="preserve">urgery </w:t>
      </w:r>
      <w:r>
        <w:t xml:space="preserve">in combination with </w:t>
      </w:r>
      <w:r w:rsidR="007B7BE4">
        <w:t>radiation</w:t>
      </w:r>
      <w:r>
        <w:t xml:space="preserve"> </w:t>
      </w:r>
      <w:r w:rsidR="00F038FC">
        <w:t xml:space="preserve">plays a definitive role in the management of many </w:t>
      </w:r>
      <w:proofErr w:type="spellStart"/>
      <w:r w:rsidR="00F038FC">
        <w:t>sinonasal</w:t>
      </w:r>
      <w:proofErr w:type="spellEnd"/>
      <w:r w:rsidR="00F038FC">
        <w:t xml:space="preserve"> cancers, </w:t>
      </w:r>
      <w:r w:rsidR="007B7BE4">
        <w:t>limited data</w:t>
      </w:r>
      <w:r>
        <w:t xml:space="preserve"> exists regarding </w:t>
      </w:r>
      <w:del w:id="24" w:author="David Ouyang" w:date="2013-08-10T14:55:00Z">
        <w:r w:rsidDel="00BA2E88">
          <w:delText xml:space="preserve">how </w:delText>
        </w:r>
      </w:del>
      <w:ins w:id="25" w:author="David Ouyang" w:date="2013-08-10T14:55:00Z">
        <w:r w:rsidR="00BA2E88">
          <w:t>the patterns of</w:t>
        </w:r>
        <w:r w:rsidR="00BA2E88">
          <w:t xml:space="preserve"> </w:t>
        </w:r>
      </w:ins>
      <w:r>
        <w:t xml:space="preserve">surgical care </w:t>
      </w:r>
      <w:del w:id="26" w:author="David Ouyang" w:date="2013-08-10T14:55:00Z">
        <w:r w:rsidDel="00BA2E88">
          <w:delText xml:space="preserve">is </w:delText>
        </w:r>
      </w:del>
      <w:ins w:id="27" w:author="David Ouyang" w:date="2013-08-10T14:55:00Z">
        <w:r w:rsidR="00BA2E88">
          <w:t xml:space="preserve">as </w:t>
        </w:r>
        <w:r w:rsidR="00BA2E88">
          <w:t xml:space="preserve">it </w:t>
        </w:r>
        <w:proofErr w:type="gramStart"/>
        <w:r w:rsidR="00BA2E88">
          <w:t>is</w:t>
        </w:r>
        <w:r w:rsidR="00BA2E88">
          <w:t xml:space="preserve"> </w:t>
        </w:r>
        <w:r w:rsidR="00BA2E88">
          <w:t xml:space="preserve"> </w:t>
        </w:r>
      </w:ins>
      <w:r>
        <w:t>delivered</w:t>
      </w:r>
      <w:proofErr w:type="gramEnd"/>
      <w:r>
        <w:t xml:space="preserve"> across the United States.  </w:t>
      </w:r>
      <w:proofErr w:type="spellStart"/>
      <w:r>
        <w:t>Sinonasal</w:t>
      </w:r>
      <w:proofErr w:type="spellEnd"/>
      <w:r>
        <w:t xml:space="preserve"> and skull base surgery is </w:t>
      </w:r>
      <w:ins w:id="28" w:author="David Ouyang" w:date="2013-08-10T14:55:00Z">
        <w:r w:rsidR="00BA2E88">
          <w:t xml:space="preserve">a </w:t>
        </w:r>
      </w:ins>
      <w:r>
        <w:t xml:space="preserve">specialized </w:t>
      </w:r>
      <w:del w:id="29" w:author="David Ouyang" w:date="2013-08-10T14:55:00Z">
        <w:r w:rsidDel="00BA2E88">
          <w:delText xml:space="preserve">surgery </w:delText>
        </w:r>
      </w:del>
      <w:ins w:id="30" w:author="David Ouyang" w:date="2013-08-10T14:55:00Z">
        <w:r w:rsidR="00BA2E88">
          <w:t>enterprise</w:t>
        </w:r>
        <w:r w:rsidR="00BA2E88">
          <w:t xml:space="preserve"> </w:t>
        </w:r>
      </w:ins>
      <w:r>
        <w:t xml:space="preserve">that benefits from </w:t>
      </w:r>
      <w:ins w:id="31" w:author="David Ouyang" w:date="2013-08-10T14:56:00Z">
        <w:r w:rsidR="00BA2E88">
          <w:t xml:space="preserve">the deployment of a </w:t>
        </w:r>
      </w:ins>
      <w:r>
        <w:t xml:space="preserve">multidisciplinary </w:t>
      </w:r>
      <w:r w:rsidR="00C87037">
        <w:t>team</w:t>
      </w:r>
      <w:del w:id="32" w:author="David Ouyang" w:date="2013-08-10T14:56:00Z">
        <w:r w:rsidR="00C87037" w:rsidDel="00BA2E88">
          <w:delText>s</w:delText>
        </w:r>
      </w:del>
      <w:r w:rsidR="00C87037">
        <w:t xml:space="preserve">, with </w:t>
      </w:r>
      <w:ins w:id="33" w:author="David Ouyang" w:date="2013-08-10T14:56:00Z">
        <w:r w:rsidR="00BA2E88">
          <w:t xml:space="preserve">high </w:t>
        </w:r>
      </w:ins>
      <w:r w:rsidR="00C87037">
        <w:t xml:space="preserve">potential for immediate severe </w:t>
      </w:r>
      <w:del w:id="34" w:author="David Ouyang" w:date="2013-08-10T14:56:00Z">
        <w:r w:rsidR="00C87037" w:rsidDel="00BA2E88">
          <w:delText xml:space="preserve">or </w:delText>
        </w:r>
      </w:del>
      <w:r w:rsidR="00C87037">
        <w:t xml:space="preserve">life threatening complications which may </w:t>
      </w:r>
      <w:ins w:id="35" w:author="David Ouyang" w:date="2013-07-27T13:04:00Z">
        <w:r w:rsidR="007B7BE4">
          <w:t>require</w:t>
        </w:r>
      </w:ins>
      <w:ins w:id="36" w:author="Ivan Elsayed" w:date="2013-05-16T23:33:00Z">
        <w:r w:rsidR="00C87037">
          <w:t xml:space="preserve"> </w:t>
        </w:r>
      </w:ins>
      <w:ins w:id="37" w:author="David Ouyang" w:date="2013-07-27T13:17:00Z">
        <w:r w:rsidR="000E0336">
          <w:t>urgent</w:t>
        </w:r>
      </w:ins>
      <w:ins w:id="38" w:author="Ivan Elsayed" w:date="2013-05-16T23:31:00Z">
        <w:r w:rsidR="00C87037">
          <w:t xml:space="preserve"> </w:t>
        </w:r>
      </w:ins>
      <w:ins w:id="39" w:author="David Ouyang" w:date="2013-07-27T13:52:00Z">
        <w:r w:rsidR="00717AB8">
          <w:t>surgical intervention</w:t>
        </w:r>
      </w:ins>
      <w:ins w:id="40" w:author="David Ouyang" w:date="2013-07-27T13:17:00Z">
        <w:r w:rsidR="000E0336">
          <w:t xml:space="preserve">. </w:t>
        </w:r>
      </w:ins>
      <w:commentRangeStart w:id="41"/>
      <w:ins w:id="42" w:author="Ivan Elsayed" w:date="2013-05-16T23:31:00Z">
        <w:del w:id="43" w:author="David Ouyang" w:date="2013-07-27T13:17:00Z">
          <w:r w:rsidR="00C87037" w:rsidDel="000E0336">
            <w:delText>treatment</w:delText>
          </w:r>
        </w:del>
      </w:ins>
      <w:commentRangeEnd w:id="41"/>
      <w:ins w:id="44" w:author="Ivan Elsayed" w:date="2013-05-16T23:33:00Z">
        <w:del w:id="45" w:author="David Ouyang" w:date="2013-07-27T13:17:00Z">
          <w:r w:rsidR="00C87037" w:rsidDel="000E0336">
            <w:rPr>
              <w:rStyle w:val="CommentReference"/>
            </w:rPr>
            <w:commentReference w:id="41"/>
          </w:r>
        </w:del>
      </w:ins>
      <w:ins w:id="46" w:author="Ivan Elsayed" w:date="2013-05-16T23:31:00Z">
        <w:del w:id="47" w:author="David Ouyang" w:date="2013-08-10T15:03:00Z">
          <w:r w:rsidR="00C87037" w:rsidDel="0087398F">
            <w:delText xml:space="preserve">. </w:delText>
          </w:r>
        </w:del>
      </w:ins>
      <w:ins w:id="48" w:author="David Ouyang" w:date="2013-07-27T13:18:00Z">
        <w:r w:rsidR="000E0336">
          <w:t xml:space="preserve">There is little data in the context in which surgery for </w:t>
        </w:r>
        <w:proofErr w:type="spellStart"/>
        <w:r w:rsidR="000E0336">
          <w:t>sinonasal</w:t>
        </w:r>
        <w:proofErr w:type="spellEnd"/>
        <w:r w:rsidR="000E0336">
          <w:t xml:space="preserve"> cancer is performed</w:t>
        </w:r>
      </w:ins>
      <w:ins w:id="49" w:author="David Ouyang" w:date="2013-07-27T13:19:00Z">
        <w:r w:rsidR="000E0336">
          <w:t>, where high risk surgeries were performed</w:t>
        </w:r>
      </w:ins>
      <w:ins w:id="50" w:author="David Ouyang" w:date="2013-07-27T13:21:00Z">
        <w:r w:rsidR="000E0336">
          <w:t>, or whether there is variation in outcomes between high and low volume surgical centers</w:t>
        </w:r>
      </w:ins>
      <w:ins w:id="51" w:author="David Ouyang" w:date="2013-07-27T13:18:00Z">
        <w:r w:rsidR="000E0336">
          <w:t xml:space="preserve">. </w:t>
        </w:r>
      </w:ins>
      <w:ins w:id="52" w:author="Ivan Elsayed" w:date="2013-05-07T00:37:00Z">
        <w:r w:rsidR="00F038FC">
          <w:t xml:space="preserve">We </w:t>
        </w:r>
      </w:ins>
      <w:r w:rsidR="009E75DA">
        <w:t xml:space="preserve">sought </w:t>
      </w:r>
      <w:r w:rsidR="00CD2F4F">
        <w:t xml:space="preserve">to examine contemporary patterns of </w:t>
      </w:r>
      <w:proofErr w:type="spellStart"/>
      <w:r w:rsidR="00CD2F4F">
        <w:t>sinonasal</w:t>
      </w:r>
      <w:proofErr w:type="spellEnd"/>
      <w:r w:rsidR="00CD2F4F">
        <w:t xml:space="preserve"> cancer surgery</w:t>
      </w:r>
      <w:ins w:id="53" w:author="David Ouyang" w:date="2013-07-27T13:19:00Z">
        <w:r w:rsidR="000E0336">
          <w:t xml:space="preserve"> in the United States over a period </w:t>
        </w:r>
        <w:proofErr w:type="gramStart"/>
        <w:r w:rsidR="000E0336">
          <w:t>between 1988 to 2009</w:t>
        </w:r>
      </w:ins>
      <w:proofErr w:type="gramEnd"/>
      <w:r w:rsidR="00CD2F4F">
        <w:t>.</w:t>
      </w:r>
      <w:r w:rsidR="00170725">
        <w:t xml:space="preserve"> </w:t>
      </w:r>
      <w:r w:rsidR="00CD2F4F">
        <w:t xml:space="preserve">In this study, </w:t>
      </w:r>
      <w:r w:rsidR="009E75DA">
        <w:t xml:space="preserve">through analysis of a national inpatient database, </w:t>
      </w:r>
      <w:r w:rsidR="00CD2F4F">
        <w:t xml:space="preserve">we investigate the </w:t>
      </w:r>
      <w:ins w:id="54" w:author="David Ouyang" w:date="2013-07-27T13:16:00Z">
        <w:r w:rsidR="000E0336">
          <w:t xml:space="preserve">short-term </w:t>
        </w:r>
      </w:ins>
      <w:r w:rsidR="00CD2F4F">
        <w:t xml:space="preserve">surgical </w:t>
      </w:r>
      <w:commentRangeStart w:id="55"/>
      <w:r w:rsidR="00CD2F4F">
        <w:t>outcomes</w:t>
      </w:r>
      <w:commentRangeEnd w:id="55"/>
      <w:r w:rsidR="00467A14">
        <w:rPr>
          <w:rStyle w:val="CommentReference"/>
        </w:rPr>
        <w:commentReference w:id="55"/>
      </w:r>
      <w:r w:rsidR="00CD2F4F">
        <w:t xml:space="preserve"> of </w:t>
      </w:r>
      <w:del w:id="56" w:author="David Ouyang" w:date="2013-08-10T14:56:00Z">
        <w:r w:rsidR="00CD2F4F" w:rsidDel="00BA2E88">
          <w:delText xml:space="preserve">patients </w:delText>
        </w:r>
        <w:r w:rsidR="009E75DA" w:rsidDel="00BA2E88">
          <w:delText>who underwent</w:delText>
        </w:r>
        <w:r w:rsidR="00CD2F4F" w:rsidDel="00BA2E88">
          <w:delText xml:space="preserve"> </w:delText>
        </w:r>
      </w:del>
      <w:proofErr w:type="spellStart"/>
      <w:r w:rsidR="00CD2F4F">
        <w:t>sinonasal</w:t>
      </w:r>
      <w:proofErr w:type="spellEnd"/>
      <w:r w:rsidR="00CD2F4F">
        <w:t xml:space="preserve"> cancer </w:t>
      </w:r>
      <w:proofErr w:type="gramStart"/>
      <w:r w:rsidR="00CD2F4F">
        <w:t>surgery</w:t>
      </w:r>
      <w:r w:rsidR="009E75DA">
        <w:t xml:space="preserve"> </w:t>
      </w:r>
      <w:ins w:id="57" w:author="David Ouyang" w:date="2013-08-10T14:56:00Z">
        <w:r w:rsidR="00BA2E88">
          <w:t xml:space="preserve"> patients</w:t>
        </w:r>
        <w:proofErr w:type="gramEnd"/>
        <w:r w:rsidR="00BA2E88">
          <w:t xml:space="preserve"> </w:t>
        </w:r>
      </w:ins>
      <w:r w:rsidR="00CD2F4F">
        <w:t>and evaluate the impact of hospital volume on short</w:t>
      </w:r>
      <w:r w:rsidR="009E75DA">
        <w:t>-</w:t>
      </w:r>
      <w:r w:rsidR="00CD2F4F">
        <w:t xml:space="preserve">term outcomes. </w:t>
      </w:r>
    </w:p>
    <w:p w:rsidR="00586DC3" w:rsidRDefault="00586DC3" w:rsidP="00586DC3">
      <w:pPr>
        <w:spacing w:line="360" w:lineRule="auto"/>
      </w:pPr>
    </w:p>
    <w:p w:rsidR="00586DC3" w:rsidRDefault="00586DC3" w:rsidP="00586DC3">
      <w:pPr>
        <w:spacing w:line="360" w:lineRule="auto"/>
      </w:pPr>
    </w:p>
    <w:p w:rsidR="00586DC3" w:rsidRDefault="00586DC3" w:rsidP="00586DC3">
      <w:pPr>
        <w:spacing w:line="360" w:lineRule="auto"/>
        <w:rPr>
          <w:del w:id="58" w:author="Ivan Elsayed" w:date="2013-05-16T23:34:00Z"/>
        </w:rPr>
      </w:pPr>
    </w:p>
    <w:p w:rsidR="00586DC3" w:rsidRDefault="00586DC3" w:rsidP="00586DC3">
      <w:pPr>
        <w:spacing w:line="360" w:lineRule="auto"/>
        <w:rPr>
          <w:del w:id="59" w:author="Ivan Elsayed" w:date="2013-05-16T23:34:00Z"/>
        </w:rPr>
      </w:pPr>
    </w:p>
    <w:p w:rsidR="00586DC3" w:rsidRDefault="00586DC3" w:rsidP="00586DC3">
      <w:pPr>
        <w:spacing w:line="360" w:lineRule="auto"/>
        <w:rPr>
          <w:del w:id="60" w:author="Ivan Elsayed" w:date="2013-05-16T23:34:00Z"/>
        </w:rPr>
      </w:pPr>
    </w:p>
    <w:p w:rsidR="00586DC3" w:rsidRDefault="00586DC3" w:rsidP="00586DC3">
      <w:pPr>
        <w:spacing w:line="360" w:lineRule="auto"/>
        <w:rPr>
          <w:del w:id="61" w:author="Ivan Elsayed" w:date="2013-05-16T23:34:00Z"/>
        </w:rPr>
      </w:pPr>
    </w:p>
    <w:p w:rsidR="00586DC3" w:rsidRDefault="00E34A23" w:rsidP="00586DC3">
      <w:pPr>
        <w:spacing w:line="360" w:lineRule="auto"/>
        <w:rPr>
          <w:b/>
        </w:rPr>
      </w:pPr>
      <w:r w:rsidRPr="00C52D7E">
        <w:rPr>
          <w:b/>
        </w:rPr>
        <w:t>Materials and Methods</w:t>
      </w:r>
    </w:p>
    <w:p w:rsidR="00586DC3" w:rsidRDefault="00C52D7E" w:rsidP="00586DC3">
      <w:pPr>
        <w:spacing w:line="360" w:lineRule="auto"/>
        <w:rPr>
          <w:b/>
        </w:rPr>
      </w:pPr>
      <w:r w:rsidRPr="00C52D7E">
        <w:rPr>
          <w:b/>
        </w:rPr>
        <w:t>Data Source</w:t>
      </w:r>
    </w:p>
    <w:p w:rsidR="00586DC3" w:rsidRDefault="00C84D37" w:rsidP="00586DC3">
      <w:pPr>
        <w:spacing w:line="360" w:lineRule="auto"/>
        <w:rPr>
          <w:b/>
        </w:rPr>
      </w:pPr>
      <w:r>
        <w:t xml:space="preserve">A retrospective cross-sectional analysis of patients who underwent surgical resection of primary cancer of </w:t>
      </w:r>
      <w:ins w:id="62" w:author="David Ouyang" w:date="2013-08-10T14:56:00Z">
        <w:r w:rsidR="00BA2E88">
          <w:t xml:space="preserve">the </w:t>
        </w:r>
      </w:ins>
      <w:r>
        <w:t xml:space="preserve">nasal cavities and </w:t>
      </w:r>
      <w:proofErr w:type="spellStart"/>
      <w:r w:rsidR="00141543">
        <w:t>paranasal</w:t>
      </w:r>
      <w:proofErr w:type="spellEnd"/>
      <w:r w:rsidR="00141543">
        <w:t xml:space="preserve"> sinuses</w:t>
      </w:r>
      <w:r>
        <w:t xml:space="preserve"> was performed using data from the National Inpatient Sample (NIS) from the Healthcare Cost and Utilization Project, Agency for Healthcare Research and Quality. The NIS is the largest database of </w:t>
      </w:r>
      <w:r w:rsidR="00C52D7E">
        <w:t xml:space="preserve">all-payer </w:t>
      </w:r>
      <w:r>
        <w:t>inpatient discharge information</w:t>
      </w:r>
      <w:r w:rsidR="00C52D7E">
        <w:t>, sampling approximately 20% of all non</w:t>
      </w:r>
      <w:r w:rsidR="007D6621">
        <w:t>-</w:t>
      </w:r>
      <w:r w:rsidR="00C52D7E">
        <w:t xml:space="preserve">federal US hospitals and including approximately 9 million hospital admissions each year. Each </w:t>
      </w:r>
      <w:r w:rsidR="00C52D7E">
        <w:lastRenderedPageBreak/>
        <w:t xml:space="preserve">NIS entry includes all diagnosis and procedure codes of activity during the patient’s hospitalization at the time of discharge as well as patient demographics, hospital characteristics, and short-term complications of the hospitalization. </w:t>
      </w:r>
    </w:p>
    <w:p w:rsidR="00586DC3" w:rsidRDefault="00586DC3" w:rsidP="00586DC3">
      <w:pPr>
        <w:spacing w:line="360" w:lineRule="auto"/>
      </w:pPr>
    </w:p>
    <w:p w:rsidR="00586DC3" w:rsidRDefault="00C52D7E" w:rsidP="00586DC3">
      <w:pPr>
        <w:spacing w:line="360" w:lineRule="auto"/>
        <w:rPr>
          <w:b/>
        </w:rPr>
      </w:pPr>
      <w:r>
        <w:rPr>
          <w:b/>
        </w:rPr>
        <w:t>Data Extraction</w:t>
      </w:r>
    </w:p>
    <w:p w:rsidR="00586DC3" w:rsidRDefault="006D3592" w:rsidP="00586DC3">
      <w:pPr>
        <w:spacing w:line="360" w:lineRule="auto"/>
        <w:rPr>
          <w:ins w:id="63" w:author="David Ouyang" w:date="2013-08-04T13:57:00Z"/>
        </w:rPr>
      </w:pPr>
      <w:r>
        <w:t>All available data from 1988</w:t>
      </w:r>
      <w:r w:rsidR="00C52D7E">
        <w:t xml:space="preserve"> through 200</w:t>
      </w:r>
      <w:r w:rsidR="003421EB">
        <w:t>9 were queried</w:t>
      </w:r>
      <w:r w:rsidR="007D6621">
        <w:t>. P</w:t>
      </w:r>
      <w:r w:rsidR="00C52D7E">
        <w:t xml:space="preserve">atients admitted for primary head and neck cancer with a primary procedure of surgical resection in the maxillary, </w:t>
      </w:r>
      <w:r w:rsidR="003421EB">
        <w:t xml:space="preserve">frontal, </w:t>
      </w:r>
      <w:proofErr w:type="spellStart"/>
      <w:r w:rsidR="00C52D7E">
        <w:t>ethmoid</w:t>
      </w:r>
      <w:proofErr w:type="spellEnd"/>
      <w:r w:rsidR="00C52D7E">
        <w:t xml:space="preserve">, or sphenoid </w:t>
      </w:r>
      <w:r w:rsidR="003421EB">
        <w:t xml:space="preserve">sinuses were identified. </w:t>
      </w:r>
      <w:r w:rsidR="007D6621">
        <w:t>H</w:t>
      </w:r>
      <w:r w:rsidR="003421EB">
        <w:t>igher</w:t>
      </w:r>
      <w:r w:rsidR="007D6621">
        <w:t>-</w:t>
      </w:r>
      <w:r w:rsidR="003421EB">
        <w:t>risk surgeries were identified by</w:t>
      </w:r>
      <w:ins w:id="64" w:author="David Ouyang" w:date="2013-08-10T14:57:00Z">
        <w:r w:rsidR="00BA2E88">
          <w:t xml:space="preserve"> associated</w:t>
        </w:r>
      </w:ins>
      <w:r w:rsidR="003421EB">
        <w:t xml:space="preserve"> orbit</w:t>
      </w:r>
      <w:ins w:id="65" w:author="David Ouyang" w:date="2013-07-27T13:21:00Z">
        <w:r w:rsidR="000E0336">
          <w:t>, maxillary sinus,</w:t>
        </w:r>
      </w:ins>
      <w:r w:rsidR="003421EB">
        <w:t xml:space="preserve"> or skull base </w:t>
      </w:r>
      <w:del w:id="66" w:author="David Ouyang" w:date="2013-08-10T14:57:00Z">
        <w:r w:rsidR="003421EB" w:rsidDel="00BA2E88">
          <w:delText xml:space="preserve">involvement </w:delText>
        </w:r>
      </w:del>
      <w:ins w:id="67" w:author="David Ouyang" w:date="2013-08-10T14:57:00Z">
        <w:r w:rsidR="00BA2E88">
          <w:t>surgical codes</w:t>
        </w:r>
        <w:r w:rsidR="00BA2E88">
          <w:t xml:space="preserve"> </w:t>
        </w:r>
      </w:ins>
      <w:r w:rsidR="003421EB">
        <w:t xml:space="preserve">as well as surgeries requiring neck dissection.  </w:t>
      </w:r>
      <w:r w:rsidR="00C87037">
        <w:t>Hospital</w:t>
      </w:r>
      <w:r w:rsidR="003421EB">
        <w:t xml:space="preserve"> mortality</w:t>
      </w:r>
      <w:r w:rsidR="00C87037">
        <w:t xml:space="preserve"> and</w:t>
      </w:r>
      <w:ins w:id="68" w:author="David Ouyang" w:date="2013-08-10T14:57:00Z">
        <w:r w:rsidR="00BA2E88">
          <w:t xml:space="preserve"> </w:t>
        </w:r>
      </w:ins>
      <w:proofErr w:type="spellStart"/>
      <w:r w:rsidR="003421EB">
        <w:t>perioperative</w:t>
      </w:r>
      <w:proofErr w:type="spellEnd"/>
      <w:r w:rsidR="003421EB">
        <w:t xml:space="preserve"> morbidity such as post-operative infections, cardiopulmonary complications, hemorrhagic complications, nerve palsies, and deep vein thrombosis were identified. </w:t>
      </w:r>
    </w:p>
    <w:p w:rsidR="008F1141" w:rsidRDefault="008F1141" w:rsidP="00586DC3">
      <w:pPr>
        <w:spacing w:line="360" w:lineRule="auto"/>
      </w:pPr>
    </w:p>
    <w:p w:rsidR="00586DC3" w:rsidRDefault="00586DC3" w:rsidP="00586DC3">
      <w:pPr>
        <w:spacing w:line="360" w:lineRule="auto"/>
        <w:rPr>
          <w:del w:id="69" w:author="Ivan Elsayed" w:date="2013-05-16T23:36:00Z"/>
        </w:rPr>
      </w:pPr>
    </w:p>
    <w:p w:rsidR="00586DC3" w:rsidRDefault="00141543" w:rsidP="00586DC3">
      <w:pPr>
        <w:spacing w:line="360" w:lineRule="auto"/>
        <w:rPr>
          <w:b/>
        </w:rPr>
      </w:pPr>
      <w:r>
        <w:rPr>
          <w:b/>
        </w:rPr>
        <w:t>Statistical Analysis</w:t>
      </w:r>
    </w:p>
    <w:p w:rsidR="00586DC3" w:rsidRDefault="003421EB" w:rsidP="00586DC3">
      <w:pPr>
        <w:spacing w:line="360" w:lineRule="auto"/>
      </w:pPr>
      <w:r>
        <w:t xml:space="preserve">The total </w:t>
      </w:r>
      <w:r w:rsidR="006D3592">
        <w:t>number of hospitalizations was plotted annually from 1988</w:t>
      </w:r>
      <w:r>
        <w:t xml:space="preserve"> to 2009 and hospital volume was </w:t>
      </w:r>
      <w:del w:id="70" w:author="David Ouyang" w:date="2013-08-10T14:57:00Z">
        <w:r w:rsidDel="00BA2E88">
          <w:delText xml:space="preserve">also </w:delText>
        </w:r>
      </w:del>
      <w:r>
        <w:t>assessed for each hospital in the database. Hospital</w:t>
      </w:r>
      <w:r w:rsidR="007D6621">
        <w:t>-</w:t>
      </w:r>
      <w:r>
        <w:t xml:space="preserve">level data was stratified by hospital caseload to compare </w:t>
      </w:r>
      <w:r w:rsidR="00141543">
        <w:t>complication rates between high</w:t>
      </w:r>
      <w:r w:rsidR="007D6621">
        <w:t>-</w:t>
      </w:r>
      <w:r w:rsidR="00141543">
        <w:t xml:space="preserve"> and low</w:t>
      </w:r>
      <w:r w:rsidR="007D6621">
        <w:t>-</w:t>
      </w:r>
      <w:r w:rsidR="00141543">
        <w:t>volume hospitals</w:t>
      </w:r>
      <w:r>
        <w:t xml:space="preserve">. The Pearson chi-square test was used to analyze </w:t>
      </w:r>
      <w:r w:rsidRPr="0091421D">
        <w:t xml:space="preserve">differences in low-volume and high-volume hospitals as well as differences in complication rates. </w:t>
      </w:r>
      <w:r w:rsidR="003415DF" w:rsidRPr="0091421D">
        <w:t xml:space="preserve">Logistic regression models were used to assess the influence of patient demographics and hospital characteristics on complication rates. </w:t>
      </w:r>
      <w:r w:rsidR="0091421D" w:rsidRPr="0091421D">
        <w:t xml:space="preserve">All analyses were performed using Python 2.7 (Python Software Foundation, www.python.org) and </w:t>
      </w:r>
      <w:r w:rsidR="0091421D" w:rsidRPr="0091421D">
        <w:rPr>
          <w:rFonts w:cs="Verdana"/>
        </w:rPr>
        <w:t>R 2.13 (R Foundation, www.r-project.org).</w:t>
      </w:r>
    </w:p>
    <w:p w:rsidR="00586DC3" w:rsidDel="008F1141" w:rsidRDefault="00586DC3" w:rsidP="00586DC3">
      <w:pPr>
        <w:spacing w:line="360" w:lineRule="auto"/>
        <w:rPr>
          <w:del w:id="71" w:author="David Ouyang" w:date="2013-08-04T13:57:00Z"/>
        </w:rPr>
      </w:pPr>
    </w:p>
    <w:p w:rsidR="00586DC3" w:rsidDel="008F1141" w:rsidRDefault="00586DC3" w:rsidP="00586DC3">
      <w:pPr>
        <w:spacing w:line="360" w:lineRule="auto"/>
        <w:rPr>
          <w:del w:id="72" w:author="David Ouyang" w:date="2013-08-04T13:57:00Z"/>
        </w:rPr>
      </w:pPr>
    </w:p>
    <w:p w:rsidR="00586DC3" w:rsidRDefault="00586DC3" w:rsidP="00586DC3">
      <w:pPr>
        <w:spacing w:line="360" w:lineRule="auto"/>
        <w:rPr>
          <w:del w:id="73" w:author="Ivan Elsayed" w:date="2013-05-16T23:36:00Z"/>
        </w:rPr>
      </w:pPr>
    </w:p>
    <w:p w:rsidR="00586DC3" w:rsidRDefault="00586DC3" w:rsidP="00586DC3">
      <w:pPr>
        <w:spacing w:line="360" w:lineRule="auto"/>
        <w:rPr>
          <w:del w:id="74" w:author="Ivan Elsayed" w:date="2013-05-16T23:36:00Z"/>
        </w:rPr>
      </w:pPr>
    </w:p>
    <w:p w:rsidR="00586DC3" w:rsidRDefault="00586DC3" w:rsidP="00586DC3">
      <w:pPr>
        <w:spacing w:line="360" w:lineRule="auto"/>
      </w:pPr>
    </w:p>
    <w:p w:rsidR="00586DC3" w:rsidRDefault="00C84D37" w:rsidP="00586DC3">
      <w:pPr>
        <w:spacing w:line="360" w:lineRule="auto"/>
        <w:rPr>
          <w:b/>
        </w:rPr>
      </w:pPr>
      <w:r w:rsidRPr="003421EB">
        <w:rPr>
          <w:b/>
        </w:rPr>
        <w:t>Results</w:t>
      </w:r>
    </w:p>
    <w:p w:rsidR="00586DC3" w:rsidRDefault="00B349B8" w:rsidP="00586DC3">
      <w:pPr>
        <w:spacing w:line="360" w:lineRule="auto"/>
      </w:pPr>
      <w:r>
        <w:t xml:space="preserve">We identified </w:t>
      </w:r>
      <w:r w:rsidR="003421EB">
        <w:t xml:space="preserve">3850 cases </w:t>
      </w:r>
      <w:r w:rsidR="00140627">
        <w:t xml:space="preserve">of </w:t>
      </w:r>
      <w:proofErr w:type="spellStart"/>
      <w:r w:rsidR="00140627">
        <w:t>sinonasal</w:t>
      </w:r>
      <w:proofErr w:type="spellEnd"/>
      <w:r w:rsidR="00140627">
        <w:t xml:space="preserve"> surgery </w:t>
      </w:r>
      <w:r w:rsidR="003421EB">
        <w:t xml:space="preserve">between </w:t>
      </w:r>
      <w:r w:rsidR="006D3592">
        <w:t>1988</w:t>
      </w:r>
      <w:r w:rsidR="003421EB">
        <w:t xml:space="preserve"> and 2009</w:t>
      </w:r>
      <w:r w:rsidR="006D3592">
        <w:t xml:space="preserve"> (Figure 1)</w:t>
      </w:r>
      <w:r w:rsidR="00140627">
        <w:t xml:space="preserve">. Patients had a mean age of </w:t>
      </w:r>
      <w:r>
        <w:t xml:space="preserve">61 years </w:t>
      </w:r>
      <w:del w:id="75" w:author="David Ouyang" w:date="2013-08-10T14:57:00Z">
        <w:r w:rsidDel="00BA2E88">
          <w:delText xml:space="preserve">old </w:delText>
        </w:r>
      </w:del>
      <w:r>
        <w:t xml:space="preserve">and stayed on average 6.8 days in the hospital. </w:t>
      </w:r>
      <w:r w:rsidR="00797255">
        <w:t>Consistent with previous accounts, we found a male predominance</w:t>
      </w:r>
      <w:r w:rsidR="007D6621">
        <w:t xml:space="preserve">, comprising </w:t>
      </w:r>
      <w:r w:rsidR="00797255">
        <w:t xml:space="preserve">57.2% of all patients. </w:t>
      </w:r>
      <w:r w:rsidR="00C13FB7">
        <w:t xml:space="preserve">Aggregate patient race, sex, age, and insurance status did not vary between high and low volume centers (Table 1), and the overall demographics have not changed over </w:t>
      </w:r>
      <w:r w:rsidR="005C4E68">
        <w:t xml:space="preserve">time (Supplemental Figure A, </w:t>
      </w:r>
      <w:r w:rsidR="00C13FB7">
        <w:t>B</w:t>
      </w:r>
      <w:r w:rsidR="005C4E68">
        <w:t xml:space="preserve">, </w:t>
      </w:r>
      <w:proofErr w:type="gramStart"/>
      <w:r w:rsidR="005C4E68">
        <w:t>C</w:t>
      </w:r>
      <w:proofErr w:type="gramEnd"/>
      <w:r w:rsidR="00C13FB7">
        <w:t xml:space="preserve">). </w:t>
      </w:r>
      <w:r w:rsidR="00797255">
        <w:t xml:space="preserve">The volume of </w:t>
      </w:r>
      <w:proofErr w:type="spellStart"/>
      <w:r w:rsidR="00797255">
        <w:t>sinonasal</w:t>
      </w:r>
      <w:proofErr w:type="spellEnd"/>
      <w:r w:rsidR="00797255">
        <w:t xml:space="preserve"> cancer surgery has not changed appreciably over the last twenty years, </w:t>
      </w:r>
      <w:r w:rsidR="007D6621">
        <w:t xml:space="preserve">but </w:t>
      </w:r>
      <w:r w:rsidR="00797255">
        <w:t>a greater proportion of these surgeries are now being performed at higher</w:t>
      </w:r>
      <w:r w:rsidR="007D6621">
        <w:t>-</w:t>
      </w:r>
      <w:r w:rsidR="00797255">
        <w:t>volume centers (Figure 1, R</w:t>
      </w:r>
      <w:r w:rsidR="00797255">
        <w:rPr>
          <w:vertAlign w:val="superscript"/>
        </w:rPr>
        <w:t>2</w:t>
      </w:r>
      <w:r w:rsidR="00797255">
        <w:t xml:space="preserve"> = 0.268</w:t>
      </w:r>
      <w:proofErr w:type="gramStart"/>
      <w:r w:rsidR="00797255">
        <w:t>,  p</w:t>
      </w:r>
      <w:proofErr w:type="gramEnd"/>
      <w:r w:rsidR="00797255">
        <w:t xml:space="preserve"> &gt; 0.001). </w:t>
      </w:r>
    </w:p>
    <w:p w:rsidR="00586DC3" w:rsidRDefault="00586DC3" w:rsidP="00586DC3">
      <w:pPr>
        <w:spacing w:line="360" w:lineRule="auto"/>
      </w:pPr>
    </w:p>
    <w:tbl>
      <w:tblPr>
        <w:tblW w:w="10930" w:type="dxa"/>
        <w:tblBorders>
          <w:top w:val="single" w:sz="4" w:space="0" w:color="auto"/>
          <w:bottom w:val="single" w:sz="4" w:space="0" w:color="auto"/>
          <w:insideH w:val="single" w:sz="4" w:space="0" w:color="auto"/>
        </w:tblBorders>
        <w:tblLayout w:type="fixed"/>
        <w:tblLook w:val="00A0"/>
      </w:tblPr>
      <w:tblGrid>
        <w:gridCol w:w="1548"/>
        <w:gridCol w:w="1488"/>
        <w:gridCol w:w="672"/>
        <w:gridCol w:w="846"/>
        <w:gridCol w:w="910"/>
        <w:gridCol w:w="1034"/>
        <w:gridCol w:w="90"/>
        <w:gridCol w:w="90"/>
        <w:gridCol w:w="608"/>
        <w:gridCol w:w="304"/>
        <w:gridCol w:w="1248"/>
        <w:gridCol w:w="270"/>
        <w:gridCol w:w="1822"/>
      </w:tblGrid>
      <w:tr w:rsidR="004B2EC0" w:rsidRPr="004904CB" w:rsidTr="00D12F47">
        <w:trPr>
          <w:gridAfter w:val="1"/>
          <w:wAfter w:w="1822" w:type="dxa"/>
        </w:trPr>
        <w:tc>
          <w:tcPr>
            <w:tcW w:w="9108" w:type="dxa"/>
            <w:gridSpan w:val="12"/>
            <w:tcBorders>
              <w:top w:val="single" w:sz="48" w:space="0" w:color="auto"/>
            </w:tcBorders>
          </w:tcPr>
          <w:p w:rsidR="004B2EC0" w:rsidRPr="004904CB" w:rsidRDefault="004B2EC0" w:rsidP="00D12F47">
            <w:pPr>
              <w:spacing w:after="20" w:line="240" w:lineRule="auto"/>
              <w:rPr>
                <w:rFonts w:ascii="Arial" w:eastAsia="Cambria" w:hAnsi="Arial"/>
                <w:b/>
                <w:sz w:val="20"/>
              </w:rPr>
            </w:pPr>
            <w:r>
              <w:rPr>
                <w:rFonts w:ascii="Arial" w:eastAsia="Cambria" w:hAnsi="Arial"/>
                <w:b/>
                <w:sz w:val="20"/>
              </w:rPr>
              <w:t>Table 1</w:t>
            </w:r>
            <w:r w:rsidRPr="004904CB">
              <w:rPr>
                <w:rFonts w:ascii="Arial" w:eastAsia="Cambria" w:hAnsi="Arial"/>
                <w:b/>
                <w:sz w:val="20"/>
              </w:rPr>
              <w:t xml:space="preserve">. </w:t>
            </w:r>
            <w:r w:rsidRPr="004904CB">
              <w:rPr>
                <w:rFonts w:ascii="Arial" w:eastAsia="Cambria" w:hAnsi="Arial"/>
                <w:sz w:val="20"/>
              </w:rPr>
              <w:t xml:space="preserve">Patient </w:t>
            </w:r>
            <w:r>
              <w:rPr>
                <w:rFonts w:ascii="Arial" w:eastAsia="Cambria" w:hAnsi="Arial"/>
                <w:sz w:val="20"/>
              </w:rPr>
              <w:t>Demographics</w:t>
            </w:r>
            <w:r w:rsidRPr="004904CB">
              <w:rPr>
                <w:rFonts w:ascii="Arial" w:eastAsia="Cambria" w:hAnsi="Arial"/>
                <w:sz w:val="20"/>
              </w:rPr>
              <w:t xml:space="preserve"> for</w:t>
            </w:r>
            <w:r>
              <w:rPr>
                <w:rFonts w:ascii="Arial" w:eastAsia="Cambria" w:hAnsi="Arial"/>
                <w:sz w:val="20"/>
              </w:rPr>
              <w:t xml:space="preserve"> </w:t>
            </w:r>
            <w:proofErr w:type="spellStart"/>
            <w:r>
              <w:rPr>
                <w:rFonts w:ascii="Arial" w:eastAsia="Cambria" w:hAnsi="Arial"/>
                <w:sz w:val="20"/>
              </w:rPr>
              <w:t>Sinonasal</w:t>
            </w:r>
            <w:proofErr w:type="spellEnd"/>
            <w:r>
              <w:rPr>
                <w:rFonts w:ascii="Arial" w:eastAsia="Cambria" w:hAnsi="Arial"/>
                <w:sz w:val="20"/>
              </w:rPr>
              <w:t xml:space="preserve"> Cancer Surgery</w:t>
            </w:r>
          </w:p>
        </w:tc>
      </w:tr>
      <w:tr w:rsidR="004B2EC0" w:rsidRPr="004904CB" w:rsidTr="00D12F47">
        <w:trPr>
          <w:gridAfter w:val="1"/>
          <w:wAfter w:w="1822" w:type="dxa"/>
        </w:trPr>
        <w:tc>
          <w:tcPr>
            <w:tcW w:w="1548" w:type="dxa"/>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p>
        </w:tc>
        <w:tc>
          <w:tcPr>
            <w:tcW w:w="2880" w:type="dxa"/>
            <w:gridSpan w:val="4"/>
          </w:tcPr>
          <w:p w:rsidR="004B2EC0" w:rsidRPr="004904CB" w:rsidRDefault="004B2EC0" w:rsidP="00D12F47">
            <w:pPr>
              <w:spacing w:after="20" w:line="240" w:lineRule="auto"/>
              <w:jc w:val="center"/>
              <w:rPr>
                <w:rFonts w:ascii="Arial" w:eastAsia="Cambria" w:hAnsi="Arial"/>
                <w:b/>
                <w:sz w:val="20"/>
              </w:rPr>
            </w:pPr>
            <w:r>
              <w:rPr>
                <w:rFonts w:ascii="Arial" w:eastAsia="Cambria" w:hAnsi="Arial"/>
                <w:b/>
                <w:sz w:val="20"/>
              </w:rPr>
              <w:t xml:space="preserve">High Volume Centers </w:t>
            </w:r>
            <w:r>
              <w:rPr>
                <w:rFonts w:ascii="Arial" w:eastAsia="Cambria" w:hAnsi="Arial"/>
                <w:b/>
                <w:sz w:val="20"/>
              </w:rPr>
              <w:br/>
              <w:t>(&gt;</w:t>
            </w:r>
            <w:r w:rsidR="00BA2E88">
              <w:rPr>
                <w:rFonts w:ascii="Arial" w:eastAsia="Cambria" w:hAnsi="Arial"/>
                <w:b/>
                <w:sz w:val="20"/>
              </w:rPr>
              <w:t>=</w:t>
            </w:r>
            <w:r>
              <w:rPr>
                <w:rFonts w:ascii="Arial" w:eastAsia="Cambria" w:hAnsi="Arial"/>
                <w:b/>
                <w:sz w:val="20"/>
              </w:rPr>
              <w:t>5 Cases/Year)</w:t>
            </w:r>
          </w:p>
        </w:tc>
        <w:tc>
          <w:tcPr>
            <w:tcW w:w="2250" w:type="dxa"/>
            <w:gridSpan w:val="4"/>
          </w:tcPr>
          <w:p w:rsidR="004B2EC0" w:rsidRPr="004904CB" w:rsidRDefault="004B2EC0" w:rsidP="00BA2E88">
            <w:pPr>
              <w:spacing w:after="20" w:line="240" w:lineRule="auto"/>
              <w:jc w:val="center"/>
              <w:rPr>
                <w:rFonts w:ascii="Arial" w:eastAsia="Cambria" w:hAnsi="Arial"/>
                <w:b/>
                <w:sz w:val="20"/>
              </w:rPr>
            </w:pPr>
            <w:r>
              <w:rPr>
                <w:rFonts w:ascii="Arial" w:eastAsia="Cambria" w:hAnsi="Arial"/>
                <w:b/>
                <w:sz w:val="20"/>
              </w:rPr>
              <w:t>Low Volume Centers</w:t>
            </w:r>
            <w:r>
              <w:rPr>
                <w:rFonts w:ascii="Arial" w:eastAsia="Cambria" w:hAnsi="Arial"/>
                <w:b/>
                <w:sz w:val="20"/>
              </w:rPr>
              <w:br/>
            </w:r>
            <w:r w:rsidR="00BA2E88">
              <w:rPr>
                <w:rFonts w:ascii="Arial" w:eastAsia="Cambria" w:hAnsi="Arial"/>
                <w:b/>
                <w:sz w:val="20"/>
              </w:rPr>
              <w:t>(</w:t>
            </w:r>
            <w:r w:rsidR="00BA2E88">
              <w:rPr>
                <w:rFonts w:ascii="Arial" w:eastAsia="Cambria" w:hAnsi="Arial"/>
                <w:b/>
                <w:sz w:val="20"/>
              </w:rPr>
              <w:t>&lt;</w:t>
            </w:r>
            <w:r>
              <w:rPr>
                <w:rFonts w:ascii="Arial" w:eastAsia="Cambria" w:hAnsi="Arial"/>
                <w:b/>
                <w:sz w:val="20"/>
              </w:rPr>
              <w:t>5 Cases/Year)</w:t>
            </w:r>
          </w:p>
        </w:tc>
        <w:tc>
          <w:tcPr>
            <w:tcW w:w="270" w:type="dxa"/>
          </w:tcPr>
          <w:p w:rsidR="004B2EC0" w:rsidRPr="004904CB" w:rsidRDefault="004B2EC0" w:rsidP="00D12F47">
            <w:pPr>
              <w:spacing w:after="20" w:line="240" w:lineRule="auto"/>
              <w:jc w:val="center"/>
              <w:rPr>
                <w:rFonts w:ascii="Arial" w:eastAsia="Cambria" w:hAnsi="Arial"/>
                <w:b/>
                <w:sz w:val="20"/>
              </w:rPr>
            </w:pPr>
          </w:p>
        </w:tc>
      </w:tr>
      <w:tr w:rsidR="004B2EC0" w:rsidRPr="004904CB" w:rsidTr="00D12F47">
        <w:trPr>
          <w:gridAfter w:val="1"/>
          <w:wAfter w:w="1822" w:type="dxa"/>
        </w:trPr>
        <w:tc>
          <w:tcPr>
            <w:tcW w:w="3708" w:type="dxa"/>
            <w:gridSpan w:val="3"/>
          </w:tcPr>
          <w:p w:rsidR="004B2EC0" w:rsidRPr="004904CB" w:rsidRDefault="004B2EC0" w:rsidP="00D12F47">
            <w:pPr>
              <w:spacing w:after="20" w:line="240" w:lineRule="auto"/>
              <w:rPr>
                <w:rFonts w:ascii="Arial" w:eastAsia="Cambria" w:hAnsi="Arial"/>
                <w:sz w:val="20"/>
              </w:rPr>
            </w:pPr>
            <w:r>
              <w:rPr>
                <w:rFonts w:ascii="Arial" w:eastAsia="Cambria" w:hAnsi="Arial"/>
                <w:sz w:val="20"/>
              </w:rPr>
              <w:t>Age, mean (SD)</w:t>
            </w:r>
          </w:p>
        </w:tc>
        <w:tc>
          <w:tcPr>
            <w:tcW w:w="2880" w:type="dxa"/>
            <w:gridSpan w:val="4"/>
          </w:tcPr>
          <w:p w:rsidR="004B2EC0" w:rsidRPr="004904CB" w:rsidRDefault="004B2EC0" w:rsidP="00D12F47">
            <w:pPr>
              <w:spacing w:after="20" w:line="240" w:lineRule="auto"/>
              <w:jc w:val="center"/>
              <w:rPr>
                <w:rFonts w:ascii="Arial" w:eastAsia="Cambria" w:hAnsi="Arial"/>
                <w:sz w:val="20"/>
              </w:rPr>
            </w:pPr>
            <w:r>
              <w:rPr>
                <w:rFonts w:ascii="Arial" w:hAnsi="Arial" w:cs="Arial"/>
                <w:sz w:val="20"/>
                <w:szCs w:val="18"/>
              </w:rPr>
              <w:t>59.8</w:t>
            </w:r>
            <w:r w:rsidRPr="004904CB">
              <w:rPr>
                <w:rFonts w:ascii="Arial" w:hAnsi="Arial" w:cs="Arial"/>
                <w:sz w:val="20"/>
                <w:szCs w:val="18"/>
              </w:rPr>
              <w:t xml:space="preserve"> ± 14.3</w:t>
            </w:r>
          </w:p>
        </w:tc>
        <w:tc>
          <w:tcPr>
            <w:tcW w:w="2250" w:type="dxa"/>
            <w:gridSpan w:val="4"/>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 xml:space="preserve">62.0 </w:t>
            </w:r>
            <w:r w:rsidRPr="004904CB">
              <w:rPr>
                <w:rFonts w:ascii="Arial" w:hAnsi="Arial" w:cs="Arial"/>
                <w:sz w:val="20"/>
                <w:szCs w:val="18"/>
              </w:rPr>
              <w:t>± 1</w:t>
            </w:r>
            <w:r>
              <w:rPr>
                <w:rFonts w:ascii="Arial" w:hAnsi="Arial" w:cs="Arial"/>
                <w:sz w:val="20"/>
                <w:szCs w:val="18"/>
              </w:rPr>
              <w:t>7.2</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2160"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756"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4"/>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3"/>
          </w:tcPr>
          <w:p w:rsidR="004B2EC0" w:rsidRPr="004904CB" w:rsidRDefault="004B2EC0" w:rsidP="00D12F47">
            <w:pPr>
              <w:tabs>
                <w:tab w:val="left" w:pos="4000"/>
                <w:tab w:val="center" w:pos="4491"/>
              </w:tabs>
              <w:spacing w:after="20" w:line="240" w:lineRule="auto"/>
              <w:rPr>
                <w:rFonts w:ascii="Arial" w:eastAsia="Cambria" w:hAnsi="Arial"/>
                <w:sz w:val="12"/>
              </w:rPr>
            </w:pPr>
          </w:p>
        </w:tc>
      </w:tr>
      <w:tr w:rsidR="004B2EC0" w:rsidRPr="004904CB" w:rsidTr="00D12F47">
        <w:trPr>
          <w:gridAfter w:val="1"/>
          <w:wAfter w:w="1822" w:type="dxa"/>
        </w:trPr>
        <w:tc>
          <w:tcPr>
            <w:tcW w:w="1548" w:type="dxa"/>
            <w:tcBorders>
              <w:bottom w:val="nil"/>
            </w:tcBorders>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Sex, n (%)</w:t>
            </w:r>
          </w:p>
        </w:tc>
        <w:tc>
          <w:tcPr>
            <w:tcW w:w="2160" w:type="dxa"/>
            <w:gridSpan w:val="2"/>
          </w:tcPr>
          <w:p w:rsidR="004B2EC0" w:rsidRPr="004904CB" w:rsidRDefault="004B2EC0" w:rsidP="00D12F47">
            <w:pPr>
              <w:spacing w:after="20" w:line="240" w:lineRule="auto"/>
              <w:rPr>
                <w:rFonts w:ascii="Arial" w:eastAsia="Cambria" w:hAnsi="Arial"/>
                <w:sz w:val="20"/>
              </w:rPr>
            </w:pPr>
            <w:r>
              <w:rPr>
                <w:rFonts w:ascii="Arial" w:eastAsia="Cambria" w:hAnsi="Arial"/>
                <w:sz w:val="20"/>
              </w:rPr>
              <w:t>Female</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424 (40.0</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1214 (43.5)</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jc w:val="center"/>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Pr>
                <w:rFonts w:ascii="Arial" w:eastAsia="Cambria" w:hAnsi="Arial"/>
                <w:sz w:val="20"/>
              </w:rPr>
              <w:t>Male</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633</w:t>
            </w:r>
            <w:r w:rsidRPr="004904CB">
              <w:rPr>
                <w:rFonts w:ascii="Arial" w:eastAsia="Cambria" w:hAnsi="Arial"/>
                <w:sz w:val="20"/>
              </w:rPr>
              <w:t xml:space="preserve"> (6</w:t>
            </w:r>
            <w:r>
              <w:rPr>
                <w:rFonts w:ascii="Arial" w:eastAsia="Cambria" w:hAnsi="Arial"/>
                <w:sz w:val="20"/>
              </w:rPr>
              <w:t>0</w:t>
            </w:r>
            <w:r w:rsidRPr="004904CB">
              <w:rPr>
                <w:rFonts w:ascii="Arial" w:eastAsia="Cambria" w:hAnsi="Arial"/>
                <w:sz w:val="20"/>
              </w:rPr>
              <w:t>.0)</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1568 (56.2)</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1488" w:type="dxa"/>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518"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2124" w:type="dxa"/>
            <w:gridSpan w:val="4"/>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912"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518"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r>
      <w:tr w:rsidR="004B2EC0" w:rsidRPr="004904CB" w:rsidTr="00D12F47">
        <w:trPr>
          <w:gridAfter w:val="1"/>
          <w:wAfter w:w="1822" w:type="dxa"/>
        </w:trPr>
        <w:tc>
          <w:tcPr>
            <w:tcW w:w="1548" w:type="dxa"/>
            <w:tcBorders>
              <w:bottom w:val="nil"/>
            </w:tcBorders>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Race, n (%)</w:t>
            </w: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White</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632</w:t>
            </w:r>
            <w:r w:rsidRPr="004904CB">
              <w:rPr>
                <w:rFonts w:ascii="Arial" w:eastAsia="Cambria" w:hAnsi="Arial"/>
                <w:sz w:val="20"/>
              </w:rPr>
              <w:t xml:space="preserve"> (</w:t>
            </w:r>
            <w:r>
              <w:rPr>
                <w:rFonts w:ascii="Arial" w:eastAsia="Cambria" w:hAnsi="Arial"/>
                <w:sz w:val="20"/>
              </w:rPr>
              <w:t>59.6</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1424 (51.1)</w:t>
            </w:r>
          </w:p>
        </w:tc>
        <w:tc>
          <w:tcPr>
            <w:tcW w:w="270" w:type="dxa"/>
          </w:tcPr>
          <w:p w:rsidR="004B2EC0" w:rsidRPr="004904CB" w:rsidRDefault="004B2EC0" w:rsidP="00D12F47">
            <w:pPr>
              <w:tabs>
                <w:tab w:val="left" w:pos="624"/>
                <w:tab w:val="center" w:pos="1242"/>
              </w:tabs>
              <w:spacing w:after="20" w:line="240" w:lineRule="auto"/>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Black</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53</w:t>
            </w:r>
            <w:r w:rsidRPr="004904CB">
              <w:rPr>
                <w:rFonts w:ascii="Arial" w:eastAsia="Cambria" w:hAnsi="Arial"/>
                <w:sz w:val="20"/>
              </w:rPr>
              <w:t xml:space="preserve"> (</w:t>
            </w:r>
            <w:r>
              <w:rPr>
                <w:rFonts w:ascii="Arial" w:eastAsia="Cambria" w:hAnsi="Arial"/>
                <w:sz w:val="20"/>
              </w:rPr>
              <w:t>5.0)</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214 (7.7)</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Hispanic</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54</w:t>
            </w:r>
            <w:r w:rsidRPr="004904CB">
              <w:rPr>
                <w:rFonts w:ascii="Arial" w:eastAsia="Cambria" w:hAnsi="Arial"/>
                <w:sz w:val="20"/>
              </w:rPr>
              <w:t xml:space="preserve"> (5.</w:t>
            </w:r>
            <w:r>
              <w:rPr>
                <w:rFonts w:ascii="Arial" w:eastAsia="Cambria" w:hAnsi="Arial"/>
                <w:sz w:val="20"/>
              </w:rPr>
              <w:t>1</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163 (5.8)</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Asian/Pacific Islander</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30</w:t>
            </w:r>
            <w:r w:rsidRPr="004904CB">
              <w:rPr>
                <w:rFonts w:ascii="Arial" w:eastAsia="Cambria" w:hAnsi="Arial"/>
                <w:sz w:val="20"/>
              </w:rPr>
              <w:t xml:space="preserve"> (</w:t>
            </w:r>
            <w:r>
              <w:rPr>
                <w:rFonts w:ascii="Arial" w:eastAsia="Cambria" w:hAnsi="Arial"/>
                <w:sz w:val="20"/>
              </w:rPr>
              <w:t>2.8</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65 (2.3)</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Native American</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w:t>
            </w:r>
            <w:r w:rsidRPr="004904CB">
              <w:rPr>
                <w:rFonts w:ascii="Arial" w:eastAsia="Cambria" w:hAnsi="Arial"/>
                <w:sz w:val="20"/>
              </w:rPr>
              <w:t xml:space="preserve"> (</w:t>
            </w:r>
            <w:r>
              <w:rPr>
                <w:rFonts w:ascii="Arial" w:eastAsia="Cambria" w:hAnsi="Arial"/>
                <w:sz w:val="20"/>
              </w:rPr>
              <w:t>0.1</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9 (0.0)</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jc w:val="center"/>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Other or unknown</w:t>
            </w:r>
          </w:p>
        </w:tc>
        <w:tc>
          <w:tcPr>
            <w:tcW w:w="2970" w:type="dxa"/>
            <w:gridSpan w:val="5"/>
          </w:tcPr>
          <w:p w:rsidR="004B2EC0" w:rsidRPr="004904CB" w:rsidRDefault="004B2EC0" w:rsidP="00C13FB7">
            <w:pPr>
              <w:spacing w:after="20" w:line="240" w:lineRule="auto"/>
              <w:jc w:val="center"/>
              <w:rPr>
                <w:rFonts w:ascii="Arial" w:eastAsia="Cambria" w:hAnsi="Arial"/>
                <w:sz w:val="20"/>
              </w:rPr>
            </w:pPr>
            <w:r>
              <w:rPr>
                <w:rFonts w:ascii="Arial" w:eastAsia="Cambria" w:hAnsi="Arial"/>
                <w:sz w:val="20"/>
              </w:rPr>
              <w:t>271</w:t>
            </w:r>
            <w:r w:rsidRPr="004904CB">
              <w:rPr>
                <w:rFonts w:ascii="Arial" w:eastAsia="Cambria" w:hAnsi="Arial"/>
                <w:sz w:val="20"/>
              </w:rPr>
              <w:t xml:space="preserve"> (</w:t>
            </w:r>
            <w:r w:rsidR="00C13FB7">
              <w:rPr>
                <w:rFonts w:ascii="Arial" w:eastAsia="Cambria" w:hAnsi="Arial"/>
                <w:sz w:val="20"/>
              </w:rPr>
              <w:t>26.0</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879 (31.5)</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c>
          <w:tcPr>
            <w:tcW w:w="1548" w:type="dxa"/>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2160"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756"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4"/>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3"/>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rPr>
          <w:gridAfter w:val="1"/>
          <w:wAfter w:w="1822" w:type="dxa"/>
        </w:trPr>
        <w:tc>
          <w:tcPr>
            <w:tcW w:w="1548" w:type="dxa"/>
            <w:vMerge w:val="restart"/>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Primary payer, n (%)</w:t>
            </w: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Private</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440 (41.5</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1288 (46.2)</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vMerge/>
            <w:tcBorders>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Medicaid</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69 (6.5</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214 (7.7)</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Medicare</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480 (45.2</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1066 (38.2)</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Self-pay</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40 (3.8</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75 (2.7)</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jc w:val="center"/>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Other or unknown</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27 (2.5</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110 (3.9)</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c>
          <w:tcPr>
            <w:tcW w:w="1548" w:type="dxa"/>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2160" w:type="dxa"/>
            <w:gridSpan w:val="2"/>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756" w:type="dxa"/>
            <w:gridSpan w:val="2"/>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4"/>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3"/>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rPr>
          <w:gridAfter w:val="1"/>
          <w:wAfter w:w="1822" w:type="dxa"/>
        </w:trPr>
        <w:tc>
          <w:tcPr>
            <w:tcW w:w="1548" w:type="dxa"/>
            <w:tcBorders>
              <w:top w:val="single" w:sz="4" w:space="0" w:color="auto"/>
              <w:bottom w:val="single" w:sz="24" w:space="0" w:color="auto"/>
            </w:tcBorders>
          </w:tcPr>
          <w:p w:rsidR="004B2EC0" w:rsidRPr="005973E8" w:rsidRDefault="004B2EC0" w:rsidP="00D12F47">
            <w:pPr>
              <w:spacing w:after="20" w:line="240" w:lineRule="auto"/>
              <w:rPr>
                <w:rFonts w:ascii="Arial" w:eastAsia="Cambria" w:hAnsi="Arial"/>
                <w:b/>
                <w:sz w:val="20"/>
              </w:rPr>
            </w:pPr>
            <w:r w:rsidRPr="005973E8">
              <w:rPr>
                <w:rFonts w:ascii="Arial" w:eastAsia="Cambria" w:hAnsi="Arial"/>
                <w:b/>
                <w:sz w:val="20"/>
              </w:rPr>
              <w:t>Total, n (%)</w:t>
            </w:r>
          </w:p>
        </w:tc>
        <w:tc>
          <w:tcPr>
            <w:tcW w:w="2160" w:type="dxa"/>
            <w:gridSpan w:val="2"/>
            <w:tcBorders>
              <w:bottom w:val="single" w:sz="24" w:space="0" w:color="auto"/>
            </w:tcBorders>
          </w:tcPr>
          <w:p w:rsidR="004B2EC0" w:rsidRPr="004904CB" w:rsidRDefault="004B2EC0" w:rsidP="00D12F47">
            <w:pPr>
              <w:spacing w:after="20" w:line="240" w:lineRule="auto"/>
              <w:rPr>
                <w:rFonts w:ascii="Arial" w:eastAsia="Cambria" w:hAnsi="Arial"/>
                <w:sz w:val="20"/>
              </w:rPr>
            </w:pPr>
          </w:p>
        </w:tc>
        <w:tc>
          <w:tcPr>
            <w:tcW w:w="2790" w:type="dxa"/>
            <w:gridSpan w:val="3"/>
            <w:tcBorders>
              <w:bottom w:val="single" w:sz="24" w:space="0" w:color="auto"/>
            </w:tcBorders>
          </w:tcPr>
          <w:p w:rsidR="004B2EC0" w:rsidRPr="006E07E8" w:rsidRDefault="004B2EC0" w:rsidP="00D12F47">
            <w:pPr>
              <w:spacing w:after="20" w:line="240" w:lineRule="auto"/>
              <w:jc w:val="center"/>
              <w:rPr>
                <w:rFonts w:ascii="Arial" w:eastAsia="Cambria" w:hAnsi="Arial"/>
                <w:b/>
                <w:sz w:val="20"/>
              </w:rPr>
            </w:pPr>
            <w:r w:rsidRPr="006E07E8">
              <w:rPr>
                <w:rFonts w:ascii="Arial" w:eastAsia="Cambria" w:hAnsi="Arial"/>
                <w:b/>
                <w:sz w:val="20"/>
              </w:rPr>
              <w:t>1061(28.5)</w:t>
            </w:r>
          </w:p>
        </w:tc>
        <w:tc>
          <w:tcPr>
            <w:tcW w:w="2340" w:type="dxa"/>
            <w:gridSpan w:val="5"/>
            <w:tcBorders>
              <w:bottom w:val="single" w:sz="24" w:space="0" w:color="auto"/>
            </w:tcBorders>
          </w:tcPr>
          <w:p w:rsidR="004B2EC0" w:rsidRPr="006E07E8" w:rsidRDefault="004B2EC0" w:rsidP="00D12F47">
            <w:pPr>
              <w:spacing w:after="20" w:line="240" w:lineRule="auto"/>
              <w:jc w:val="center"/>
              <w:rPr>
                <w:rFonts w:ascii="Arial" w:eastAsia="Cambria" w:hAnsi="Arial"/>
                <w:b/>
                <w:sz w:val="20"/>
              </w:rPr>
            </w:pPr>
            <w:r w:rsidRPr="006E07E8">
              <w:rPr>
                <w:rFonts w:ascii="Arial" w:hAnsi="Arial" w:cs="Calibri"/>
                <w:b/>
                <w:color w:val="000000"/>
                <w:sz w:val="20"/>
              </w:rPr>
              <w:t>2789 (71.5)</w:t>
            </w:r>
          </w:p>
        </w:tc>
        <w:tc>
          <w:tcPr>
            <w:tcW w:w="270" w:type="dxa"/>
            <w:tcBorders>
              <w:bottom w:val="single" w:sz="24" w:space="0" w:color="auto"/>
            </w:tcBorders>
          </w:tcPr>
          <w:p w:rsidR="004B2EC0" w:rsidRPr="004904CB" w:rsidRDefault="004B2EC0" w:rsidP="00D12F47">
            <w:pPr>
              <w:spacing w:after="20" w:line="240" w:lineRule="auto"/>
              <w:jc w:val="center"/>
              <w:rPr>
                <w:rFonts w:ascii="Arial" w:eastAsia="Cambria" w:hAnsi="Arial"/>
                <w:sz w:val="20"/>
              </w:rPr>
            </w:pPr>
          </w:p>
        </w:tc>
      </w:tr>
    </w:tbl>
    <w:p w:rsidR="004B2EC0" w:rsidRDefault="004B2EC0" w:rsidP="004B2EC0">
      <w:pPr>
        <w:spacing w:after="0" w:line="480" w:lineRule="auto"/>
      </w:pPr>
    </w:p>
    <w:p w:rsidR="004B2EC0" w:rsidRDefault="004B2EC0"/>
    <w:p w:rsidR="004B2EC0" w:rsidRDefault="00D12F47" w:rsidP="004B2EC0">
      <w:r>
        <w:rPr>
          <w:noProof/>
          <w:lang w:eastAsia="zh-CN"/>
        </w:rPr>
        <w:lastRenderedPageBreak/>
        <w:drawing>
          <wp:inline distT="0" distB="0" distL="0" distR="0">
            <wp:extent cx="2926080" cy="2377015"/>
            <wp:effectExtent l="19050" t="0" r="7620" b="0"/>
            <wp:docPr id="6" name="Picture 5" descr="OverAllTr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Trend.png"/>
                    <pic:cNvPicPr/>
                  </pic:nvPicPr>
                  <pic:blipFill>
                    <a:blip r:embed="rId8" cstate="print"/>
                    <a:stretch>
                      <a:fillRect/>
                    </a:stretch>
                  </pic:blipFill>
                  <pic:spPr>
                    <a:xfrm>
                      <a:off x="0" y="0"/>
                      <a:ext cx="2926080" cy="2377015"/>
                    </a:xfrm>
                    <a:prstGeom prst="rect">
                      <a:avLst/>
                    </a:prstGeom>
                  </pic:spPr>
                </pic:pic>
              </a:graphicData>
            </a:graphic>
          </wp:inline>
        </w:drawing>
      </w:r>
      <w:commentRangeStart w:id="76"/>
      <w:r>
        <w:rPr>
          <w:noProof/>
          <w:lang w:eastAsia="zh-CN"/>
        </w:rPr>
        <w:drawing>
          <wp:inline distT="0" distB="0" distL="0" distR="0">
            <wp:extent cx="2926080" cy="2377015"/>
            <wp:effectExtent l="19050" t="0" r="7620" b="0"/>
            <wp:docPr id="7" name="Picture 6" descr="PropOve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verTime.png"/>
                    <pic:cNvPicPr/>
                  </pic:nvPicPr>
                  <pic:blipFill>
                    <a:blip r:embed="rId9" cstate="print"/>
                    <a:stretch>
                      <a:fillRect/>
                    </a:stretch>
                  </pic:blipFill>
                  <pic:spPr>
                    <a:xfrm>
                      <a:off x="0" y="0"/>
                      <a:ext cx="2926080" cy="2377015"/>
                    </a:xfrm>
                    <a:prstGeom prst="rect">
                      <a:avLst/>
                    </a:prstGeom>
                  </pic:spPr>
                </pic:pic>
              </a:graphicData>
            </a:graphic>
          </wp:inline>
        </w:drawing>
      </w:r>
      <w:commentRangeEnd w:id="76"/>
      <w:r w:rsidR="00C87037">
        <w:rPr>
          <w:rStyle w:val="CommentReference"/>
        </w:rPr>
        <w:commentReference w:id="76"/>
      </w:r>
    </w:p>
    <w:p w:rsidR="000E0336" w:rsidRPr="005E1F3E" w:rsidRDefault="000E0336" w:rsidP="000E0336">
      <w:pPr>
        <w:rPr>
          <w:ins w:id="77" w:author="David Ouyang" w:date="2013-07-27T13:22:00Z"/>
          <w:rFonts w:ascii="Arial" w:hAnsi="Arial" w:cs="Arial"/>
          <w:b/>
          <w:sz w:val="20"/>
          <w:szCs w:val="20"/>
        </w:rPr>
      </w:pPr>
      <w:ins w:id="78" w:author="David Ouyang" w:date="2013-07-27T13:22:00Z">
        <w:r>
          <w:rPr>
            <w:rFonts w:ascii="Arial" w:hAnsi="Arial" w:cs="Arial"/>
            <w:b/>
            <w:sz w:val="20"/>
            <w:szCs w:val="20"/>
          </w:rPr>
          <w:t xml:space="preserve">Figure 1: The number of </w:t>
        </w:r>
        <w:proofErr w:type="spellStart"/>
        <w:r>
          <w:rPr>
            <w:rFonts w:ascii="Arial" w:hAnsi="Arial" w:cs="Arial"/>
            <w:b/>
            <w:sz w:val="20"/>
            <w:szCs w:val="20"/>
          </w:rPr>
          <w:t>sinonasal</w:t>
        </w:r>
        <w:proofErr w:type="spellEnd"/>
        <w:r>
          <w:rPr>
            <w:rFonts w:ascii="Arial" w:hAnsi="Arial" w:cs="Arial"/>
            <w:b/>
            <w:sz w:val="20"/>
            <w:szCs w:val="20"/>
          </w:rPr>
          <w:t xml:space="preserve"> </w:t>
        </w:r>
      </w:ins>
      <w:ins w:id="79" w:author="David Ouyang" w:date="2013-07-27T13:23:00Z">
        <w:r>
          <w:rPr>
            <w:rFonts w:ascii="Arial" w:hAnsi="Arial" w:cs="Arial"/>
            <w:b/>
            <w:sz w:val="20"/>
            <w:szCs w:val="20"/>
          </w:rPr>
          <w:t xml:space="preserve">cancer </w:t>
        </w:r>
      </w:ins>
      <w:ins w:id="80" w:author="David Ouyang" w:date="2013-07-27T13:22:00Z">
        <w:r>
          <w:rPr>
            <w:rFonts w:ascii="Arial" w:hAnsi="Arial" w:cs="Arial"/>
            <w:b/>
            <w:sz w:val="20"/>
            <w:szCs w:val="20"/>
          </w:rPr>
          <w:t xml:space="preserve">surgeries has not changed significantly over the last twenty years, however an increasing proportion of these surgeries are performed at high volume centers. A: Total number of </w:t>
        </w:r>
        <w:proofErr w:type="spellStart"/>
        <w:r>
          <w:rPr>
            <w:rFonts w:ascii="Arial" w:hAnsi="Arial" w:cs="Arial"/>
            <w:b/>
            <w:sz w:val="20"/>
            <w:szCs w:val="20"/>
          </w:rPr>
          <w:t>sinonasal</w:t>
        </w:r>
        <w:proofErr w:type="spellEnd"/>
        <w:r>
          <w:rPr>
            <w:rFonts w:ascii="Arial" w:hAnsi="Arial" w:cs="Arial"/>
            <w:b/>
            <w:sz w:val="20"/>
            <w:szCs w:val="20"/>
          </w:rPr>
          <w:t xml:space="preserve"> cancer </w:t>
        </w:r>
      </w:ins>
      <w:ins w:id="81" w:author="David Ouyang" w:date="2013-07-27T13:23:00Z">
        <w:r>
          <w:rPr>
            <w:rFonts w:ascii="Arial" w:hAnsi="Arial" w:cs="Arial"/>
            <w:b/>
            <w:sz w:val="20"/>
            <w:szCs w:val="20"/>
          </w:rPr>
          <w:t xml:space="preserve">surgeries per year. B: Proportion of </w:t>
        </w:r>
        <w:proofErr w:type="spellStart"/>
        <w:r>
          <w:rPr>
            <w:rFonts w:ascii="Arial" w:hAnsi="Arial" w:cs="Arial"/>
            <w:b/>
            <w:sz w:val="20"/>
            <w:szCs w:val="20"/>
          </w:rPr>
          <w:t>sinonasal</w:t>
        </w:r>
        <w:proofErr w:type="spellEnd"/>
        <w:r>
          <w:rPr>
            <w:rFonts w:ascii="Arial" w:hAnsi="Arial" w:cs="Arial"/>
            <w:b/>
            <w:sz w:val="20"/>
            <w:szCs w:val="20"/>
          </w:rPr>
          <w:t xml:space="preserve"> cancer surgeries performed at high volume centers per year. </w:t>
        </w:r>
      </w:ins>
    </w:p>
    <w:p w:rsidR="004B2EC0" w:rsidRDefault="004B2EC0" w:rsidP="004B2EC0">
      <w:pPr>
        <w:rPr>
          <w:b/>
        </w:rPr>
      </w:pPr>
    </w:p>
    <w:p w:rsidR="00730084" w:rsidRDefault="00730084" w:rsidP="00730084">
      <w:pPr>
        <w:spacing w:line="360" w:lineRule="auto"/>
        <w:rPr>
          <w:b/>
        </w:rPr>
        <w:pPrChange w:id="82" w:author="David Ouyang" w:date="2013-07-27T13:52:00Z">
          <w:pPr/>
        </w:pPrChange>
      </w:pPr>
    </w:p>
    <w:p w:rsidR="00730084" w:rsidRDefault="00AC49A2" w:rsidP="00730084">
      <w:pPr>
        <w:spacing w:line="360" w:lineRule="auto"/>
        <w:pPrChange w:id="83" w:author="David Ouyang" w:date="2013-07-27T13:52:00Z">
          <w:pPr/>
        </w:pPrChange>
      </w:pPr>
      <w:r>
        <w:t>In order to investigate the impact of surgical volume on short</w:t>
      </w:r>
      <w:r w:rsidR="007D6621">
        <w:t>-</w:t>
      </w:r>
      <w:r>
        <w:t xml:space="preserve">term outcomes, we separated hospitals into centers that perform relatively </w:t>
      </w:r>
      <w:r w:rsidR="007D6621">
        <w:t xml:space="preserve">higher numbers of </w:t>
      </w:r>
      <w:proofErr w:type="spellStart"/>
      <w:r>
        <w:t>sinonasal</w:t>
      </w:r>
      <w:proofErr w:type="spellEnd"/>
      <w:r>
        <w:t xml:space="preserve"> cancer surgery cases (greater than 5 case</w:t>
      </w:r>
      <w:r w:rsidR="007D6621">
        <w:t>s</w:t>
      </w:r>
      <w:r>
        <w:t xml:space="preserve"> per year) and centers that performed relatively few </w:t>
      </w:r>
      <w:proofErr w:type="spellStart"/>
      <w:r>
        <w:t>sinonasal</w:t>
      </w:r>
      <w:proofErr w:type="spellEnd"/>
      <w:r>
        <w:t xml:space="preserve"> cancer surgery cases (less than 5 cases per year). </w:t>
      </w:r>
      <w:r w:rsidR="005F7510">
        <w:t xml:space="preserve">Thirty two </w:t>
      </w:r>
      <w:r>
        <w:t xml:space="preserve">hospitals which averaged more than 5 cases per year </w:t>
      </w:r>
      <w:r w:rsidR="005F7510">
        <w:t xml:space="preserve">were identified </w:t>
      </w:r>
      <w:r>
        <w:t xml:space="preserve">and accounted for 28% of all </w:t>
      </w:r>
      <w:proofErr w:type="spellStart"/>
      <w:r>
        <w:t>sinonasal</w:t>
      </w:r>
      <w:proofErr w:type="spellEnd"/>
      <w:r>
        <w:t xml:space="preserve"> surgery cases. These hospitals were more </w:t>
      </w:r>
      <w:r w:rsidR="007D6621">
        <w:t xml:space="preserve">frequently </w:t>
      </w:r>
      <w:r>
        <w:t>represented in high</w:t>
      </w:r>
      <w:r w:rsidR="007D6621">
        <w:t>-</w:t>
      </w:r>
      <w:r>
        <w:t>risk cases</w:t>
      </w:r>
      <w:r w:rsidR="007D6621">
        <w:t xml:space="preserve">, </w:t>
      </w:r>
      <w:r>
        <w:t xml:space="preserve">accounting for 32.4% of </w:t>
      </w:r>
      <w:ins w:id="84" w:author="David Ouyang" w:date="2013-07-27T13:26:00Z">
        <w:r w:rsidR="000E0336">
          <w:t xml:space="preserve">all </w:t>
        </w:r>
      </w:ins>
      <w:r>
        <w:t>cases requiring neck dissection, 44.9% of cases with orbital involvement, and 45.7% of cases with skull base involvement</w:t>
      </w:r>
      <w:r w:rsidR="007D6621">
        <w:t>,</w:t>
      </w:r>
      <w:r w:rsidR="007A4E89">
        <w:t xml:space="preserve"> despite </w:t>
      </w:r>
      <w:r w:rsidR="007D6621">
        <w:t xml:space="preserve">comprising </w:t>
      </w:r>
      <w:r w:rsidR="007A4E89">
        <w:t xml:space="preserve">only 3.6% of all hospitals that </w:t>
      </w:r>
      <w:commentRangeStart w:id="85"/>
      <w:r w:rsidR="007A4E89">
        <w:t>performed</w:t>
      </w:r>
      <w:commentRangeEnd w:id="85"/>
      <w:r w:rsidR="005F7510">
        <w:rPr>
          <w:rStyle w:val="CommentReference"/>
        </w:rPr>
        <w:commentReference w:id="85"/>
      </w:r>
      <w:r w:rsidR="007A4E89">
        <w:t xml:space="preserve"> </w:t>
      </w:r>
      <w:proofErr w:type="spellStart"/>
      <w:r w:rsidR="007A4E89">
        <w:t>sinonasal</w:t>
      </w:r>
      <w:proofErr w:type="spellEnd"/>
      <w:r w:rsidR="007A4E89">
        <w:t xml:space="preserve"> cancer surgery (Table 2)</w:t>
      </w:r>
      <w:r>
        <w:t xml:space="preserve">. </w:t>
      </w:r>
      <w:ins w:id="86" w:author="David Ouyang" w:date="2013-07-27T13:27:00Z">
        <w:r w:rsidR="00950DFE">
          <w:t xml:space="preserve">At high-volume centers, 26.1% of cases were high-risk cases, compared to </w:t>
        </w:r>
      </w:ins>
      <w:ins w:id="87" w:author="David Ouyang" w:date="2013-07-27T13:28:00Z">
        <w:r w:rsidR="00950DFE">
          <w:t xml:space="preserve">15.0% of cases at low-volume centers. </w:t>
        </w:r>
      </w:ins>
      <w:r w:rsidR="007A4E89">
        <w:t>High</w:t>
      </w:r>
      <w:r w:rsidR="007D6621">
        <w:t>-</w:t>
      </w:r>
      <w:r w:rsidR="007A4E89">
        <w:t>volume centers tended to be teaching hospitals (P &gt; 0.001), and large, urban hospitals were also more represented (Table 3).</w:t>
      </w:r>
    </w:p>
    <w:p w:rsidR="00730084" w:rsidRDefault="00730084" w:rsidP="00730084">
      <w:pPr>
        <w:spacing w:line="360" w:lineRule="auto"/>
        <w:pPrChange w:id="88" w:author="David Ouyang" w:date="2013-07-27T13:52:00Z">
          <w:pPr/>
        </w:pPrChange>
      </w:pPr>
    </w:p>
    <w:p w:rsidR="00730084" w:rsidRDefault="00730084" w:rsidP="00730084">
      <w:pPr>
        <w:spacing w:line="360" w:lineRule="auto"/>
        <w:pPrChange w:id="89" w:author="David Ouyang" w:date="2013-07-27T13:52:00Z">
          <w:pPr/>
        </w:pPrChange>
      </w:pPr>
    </w:p>
    <w:p w:rsidR="00730084" w:rsidRDefault="00730084" w:rsidP="00730084">
      <w:pPr>
        <w:spacing w:line="360" w:lineRule="auto"/>
        <w:pPrChange w:id="90" w:author="David Ouyang" w:date="2013-07-27T13:52:00Z">
          <w:pPr/>
        </w:pPrChange>
      </w:pPr>
    </w:p>
    <w:p w:rsidR="00730084" w:rsidRDefault="00730084" w:rsidP="00730084">
      <w:pPr>
        <w:spacing w:line="360" w:lineRule="auto"/>
        <w:pPrChange w:id="91" w:author="David Ouyang" w:date="2013-07-27T13:52:00Z">
          <w:pPr/>
        </w:pPrChange>
      </w:pPr>
    </w:p>
    <w:p w:rsidR="00730084" w:rsidRDefault="00730084" w:rsidP="00730084">
      <w:pPr>
        <w:spacing w:line="360" w:lineRule="auto"/>
        <w:pPrChange w:id="92" w:author="David Ouyang" w:date="2013-07-27T13:52:00Z">
          <w:pPr/>
        </w:pPrChange>
      </w:pPr>
    </w:p>
    <w:p w:rsidR="00730084" w:rsidRDefault="00730084" w:rsidP="00730084">
      <w:pPr>
        <w:spacing w:line="360" w:lineRule="auto"/>
        <w:pPrChange w:id="93" w:author="David Ouyang" w:date="2013-07-27T13:52:00Z">
          <w:pPr/>
        </w:pPrChange>
      </w:pPr>
    </w:p>
    <w:p w:rsidR="00730084" w:rsidRDefault="00730084" w:rsidP="00730084">
      <w:pPr>
        <w:spacing w:line="360" w:lineRule="auto"/>
        <w:pPrChange w:id="94" w:author="David Ouyang" w:date="2013-07-27T13:52:00Z">
          <w:pPr/>
        </w:pPrChange>
      </w:pPr>
    </w:p>
    <w:tbl>
      <w:tblPr>
        <w:tblpPr w:leftFromText="180" w:rightFromText="180" w:vertAnchor="text" w:horzAnchor="margin" w:tblpXSpec="center" w:tblpY="406"/>
        <w:tblW w:w="10728" w:type="dxa"/>
        <w:tblBorders>
          <w:top w:val="single" w:sz="48" w:space="0" w:color="auto"/>
          <w:bottom w:val="single" w:sz="4" w:space="0" w:color="auto"/>
          <w:insideH w:val="single" w:sz="4" w:space="0" w:color="auto"/>
        </w:tblBorders>
        <w:tblLayout w:type="fixed"/>
        <w:tblLook w:val="04A0"/>
      </w:tblPr>
      <w:tblGrid>
        <w:gridCol w:w="1458"/>
        <w:gridCol w:w="1260"/>
        <w:gridCol w:w="1260"/>
        <w:gridCol w:w="1710"/>
        <w:gridCol w:w="1800"/>
        <w:gridCol w:w="1800"/>
        <w:gridCol w:w="1440"/>
      </w:tblGrid>
      <w:tr w:rsidR="004B4D06" w:rsidRPr="004904CB" w:rsidTr="006B1527">
        <w:tc>
          <w:tcPr>
            <w:tcW w:w="9288" w:type="dxa"/>
            <w:gridSpan w:val="6"/>
          </w:tcPr>
          <w:p w:rsidR="004B4D06" w:rsidRPr="004904CB" w:rsidRDefault="004B4D06" w:rsidP="006B1527">
            <w:pPr>
              <w:spacing w:after="80" w:line="240" w:lineRule="auto"/>
              <w:rPr>
                <w:rFonts w:ascii="Arial" w:hAnsi="Arial"/>
                <w:sz w:val="20"/>
                <w:szCs w:val="24"/>
              </w:rPr>
            </w:pPr>
            <w:r w:rsidRPr="004904CB">
              <w:rPr>
                <w:rFonts w:ascii="Arial" w:hAnsi="Arial"/>
                <w:b/>
                <w:sz w:val="20"/>
                <w:szCs w:val="24"/>
              </w:rPr>
              <w:t xml:space="preserve">Table </w:t>
            </w:r>
            <w:r>
              <w:rPr>
                <w:rFonts w:ascii="Arial" w:hAnsi="Arial"/>
                <w:b/>
                <w:sz w:val="20"/>
                <w:szCs w:val="24"/>
              </w:rPr>
              <w:t>2</w:t>
            </w:r>
            <w:r w:rsidRPr="004904CB">
              <w:rPr>
                <w:rFonts w:ascii="Arial" w:hAnsi="Arial"/>
                <w:b/>
                <w:sz w:val="20"/>
                <w:szCs w:val="24"/>
              </w:rPr>
              <w:t xml:space="preserve">. </w:t>
            </w:r>
            <w:r>
              <w:rPr>
                <w:rFonts w:ascii="Arial" w:hAnsi="Arial"/>
                <w:sz w:val="20"/>
                <w:szCs w:val="24"/>
              </w:rPr>
              <w:t>Number of Hospitals,</w:t>
            </w:r>
            <w:r w:rsidRPr="004904CB">
              <w:rPr>
                <w:rFonts w:ascii="Arial" w:hAnsi="Arial"/>
                <w:sz w:val="20"/>
                <w:szCs w:val="24"/>
              </w:rPr>
              <w:t xml:space="preserve"> </w:t>
            </w:r>
            <w:proofErr w:type="spellStart"/>
            <w:r>
              <w:rPr>
                <w:rFonts w:ascii="Arial" w:hAnsi="Arial"/>
                <w:sz w:val="20"/>
                <w:szCs w:val="24"/>
              </w:rPr>
              <w:t>Sinonasal</w:t>
            </w:r>
            <w:proofErr w:type="spellEnd"/>
            <w:r>
              <w:rPr>
                <w:rFonts w:ascii="Arial" w:hAnsi="Arial"/>
                <w:sz w:val="20"/>
                <w:szCs w:val="24"/>
              </w:rPr>
              <w:t xml:space="preserve"> Cancer Surgeries </w:t>
            </w:r>
            <w:r w:rsidRPr="004904CB">
              <w:rPr>
                <w:rFonts w:ascii="Arial" w:hAnsi="Arial"/>
                <w:sz w:val="20"/>
                <w:szCs w:val="24"/>
              </w:rPr>
              <w:t>Stratified by Hospital Caseload</w:t>
            </w:r>
          </w:p>
        </w:tc>
        <w:tc>
          <w:tcPr>
            <w:tcW w:w="1440" w:type="dxa"/>
          </w:tcPr>
          <w:p w:rsidR="004B4D06" w:rsidRPr="004904CB" w:rsidRDefault="004B4D06" w:rsidP="006B1527">
            <w:pPr>
              <w:spacing w:after="80" w:line="240" w:lineRule="auto"/>
              <w:rPr>
                <w:rFonts w:ascii="Arial" w:hAnsi="Arial"/>
                <w:b/>
                <w:sz w:val="20"/>
                <w:szCs w:val="24"/>
              </w:rPr>
            </w:pPr>
          </w:p>
        </w:tc>
      </w:tr>
      <w:tr w:rsidR="004B4D06" w:rsidRPr="004904CB" w:rsidTr="006B1527">
        <w:tc>
          <w:tcPr>
            <w:tcW w:w="1458" w:type="dxa"/>
            <w:tcBorders>
              <w:bottom w:val="nil"/>
            </w:tcBorders>
            <w:vAlign w:val="center"/>
          </w:tcPr>
          <w:p w:rsidR="004B4D06" w:rsidRPr="004904CB" w:rsidRDefault="004B4D06" w:rsidP="006B1527">
            <w:pPr>
              <w:spacing w:after="80" w:line="240" w:lineRule="auto"/>
              <w:rPr>
                <w:rFonts w:ascii="Arial" w:hAnsi="Arial"/>
                <w:b/>
                <w:sz w:val="20"/>
              </w:rPr>
            </w:pPr>
          </w:p>
        </w:tc>
        <w:tc>
          <w:tcPr>
            <w:tcW w:w="7830" w:type="dxa"/>
            <w:gridSpan w:val="5"/>
            <w:vAlign w:val="center"/>
          </w:tcPr>
          <w:p w:rsidR="004B4D06" w:rsidRPr="004904CB" w:rsidRDefault="004B4D06" w:rsidP="006B1527">
            <w:pPr>
              <w:spacing w:after="80" w:line="240" w:lineRule="auto"/>
              <w:jc w:val="center"/>
              <w:rPr>
                <w:rFonts w:ascii="Arial" w:hAnsi="Arial"/>
                <w:b/>
                <w:sz w:val="20"/>
              </w:rPr>
            </w:pPr>
            <w:r w:rsidRPr="004904CB">
              <w:rPr>
                <w:rFonts w:ascii="Arial" w:hAnsi="Arial"/>
                <w:b/>
                <w:sz w:val="20"/>
              </w:rPr>
              <w:t>19</w:t>
            </w:r>
            <w:r>
              <w:rPr>
                <w:rFonts w:ascii="Arial" w:hAnsi="Arial"/>
                <w:b/>
                <w:sz w:val="20"/>
              </w:rPr>
              <w:t>88</w:t>
            </w:r>
            <w:r w:rsidRPr="004904CB">
              <w:rPr>
                <w:rFonts w:ascii="Arial" w:hAnsi="Arial"/>
                <w:b/>
                <w:sz w:val="20"/>
              </w:rPr>
              <w:t xml:space="preserve"> to </w:t>
            </w:r>
            <w:r>
              <w:rPr>
                <w:rFonts w:ascii="Arial" w:hAnsi="Arial"/>
                <w:b/>
                <w:sz w:val="20"/>
              </w:rPr>
              <w:t>2009</w:t>
            </w:r>
          </w:p>
        </w:tc>
        <w:tc>
          <w:tcPr>
            <w:tcW w:w="1440" w:type="dxa"/>
          </w:tcPr>
          <w:p w:rsidR="004B4D06" w:rsidRPr="004904CB" w:rsidRDefault="004B4D06" w:rsidP="006B1527">
            <w:pPr>
              <w:spacing w:after="80" w:line="240" w:lineRule="auto"/>
              <w:jc w:val="center"/>
              <w:rPr>
                <w:rFonts w:ascii="Arial" w:hAnsi="Arial"/>
                <w:b/>
                <w:sz w:val="20"/>
              </w:rPr>
            </w:pPr>
          </w:p>
        </w:tc>
      </w:tr>
      <w:tr w:rsidR="004B4D06" w:rsidRPr="004904CB" w:rsidTr="006B1527">
        <w:tc>
          <w:tcPr>
            <w:tcW w:w="1458" w:type="dxa"/>
            <w:tcBorders>
              <w:top w:val="nil"/>
              <w:bottom w:val="nil"/>
            </w:tcBorders>
            <w:vAlign w:val="center"/>
          </w:tcPr>
          <w:p w:rsidR="004B4D06" w:rsidRPr="004904CB" w:rsidRDefault="004B4D06" w:rsidP="006B1527">
            <w:pPr>
              <w:spacing w:after="80" w:line="240" w:lineRule="auto"/>
              <w:rPr>
                <w:rFonts w:ascii="Arial" w:hAnsi="Arial"/>
                <w:b/>
                <w:sz w:val="20"/>
              </w:rPr>
            </w:pPr>
          </w:p>
        </w:tc>
        <w:tc>
          <w:tcPr>
            <w:tcW w:w="1260" w:type="dxa"/>
            <w:vAlign w:val="bottom"/>
          </w:tcPr>
          <w:p w:rsidR="004B4D06" w:rsidRPr="004904CB" w:rsidRDefault="004B4D06" w:rsidP="006B1527">
            <w:pPr>
              <w:spacing w:after="80" w:line="240" w:lineRule="auto"/>
              <w:jc w:val="center"/>
              <w:rPr>
                <w:rFonts w:ascii="Arial" w:hAnsi="Arial" w:cs="Calibri"/>
                <w:b/>
                <w:color w:val="000000"/>
                <w:sz w:val="20"/>
              </w:rPr>
            </w:pPr>
            <w:r>
              <w:rPr>
                <w:rFonts w:ascii="Arial" w:hAnsi="Arial" w:cs="Calibri"/>
                <w:b/>
                <w:color w:val="000000"/>
                <w:sz w:val="20"/>
              </w:rPr>
              <w:t xml:space="preserve">Hospitals, </w:t>
            </w:r>
            <w:r w:rsidRPr="004904CB">
              <w:rPr>
                <w:rFonts w:ascii="Arial" w:hAnsi="Arial" w:cs="Calibri"/>
                <w:b/>
                <w:color w:val="000000"/>
                <w:sz w:val="20"/>
              </w:rPr>
              <w:t>n (%)</w:t>
            </w:r>
          </w:p>
        </w:tc>
        <w:tc>
          <w:tcPr>
            <w:tcW w:w="1260" w:type="dxa"/>
            <w:vAlign w:val="bottom"/>
          </w:tcPr>
          <w:p w:rsidR="004B4D06" w:rsidRPr="004904CB" w:rsidRDefault="004B4D06" w:rsidP="006B1527">
            <w:pPr>
              <w:spacing w:after="80" w:line="240" w:lineRule="auto"/>
              <w:jc w:val="center"/>
              <w:rPr>
                <w:rFonts w:ascii="Arial" w:hAnsi="Arial" w:cs="Calibri"/>
                <w:b/>
                <w:color w:val="000000"/>
                <w:sz w:val="20"/>
              </w:rPr>
            </w:pPr>
            <w:r>
              <w:rPr>
                <w:rFonts w:ascii="Arial" w:hAnsi="Arial" w:cs="Calibri"/>
                <w:b/>
                <w:color w:val="000000"/>
                <w:sz w:val="20"/>
              </w:rPr>
              <w:t>Cases (%)</w:t>
            </w:r>
          </w:p>
        </w:tc>
        <w:tc>
          <w:tcPr>
            <w:tcW w:w="1710" w:type="dxa"/>
            <w:vAlign w:val="bottom"/>
          </w:tcPr>
          <w:p w:rsidR="004B4D06" w:rsidRPr="004904CB" w:rsidRDefault="004B4D06" w:rsidP="006B1527">
            <w:pPr>
              <w:spacing w:after="80" w:line="240" w:lineRule="auto"/>
              <w:jc w:val="center"/>
              <w:rPr>
                <w:rFonts w:ascii="Arial" w:hAnsi="Arial" w:cs="Calibri"/>
                <w:b/>
                <w:color w:val="000000"/>
                <w:sz w:val="20"/>
              </w:rPr>
            </w:pPr>
            <w:r>
              <w:rPr>
                <w:rFonts w:ascii="Arial" w:hAnsi="Arial" w:cs="Calibri"/>
                <w:b/>
                <w:color w:val="000000"/>
                <w:sz w:val="20"/>
              </w:rPr>
              <w:t>Cases with Neck Dissection (%)</w:t>
            </w:r>
          </w:p>
        </w:tc>
        <w:tc>
          <w:tcPr>
            <w:tcW w:w="1800" w:type="dxa"/>
            <w:vAlign w:val="bottom"/>
          </w:tcPr>
          <w:p w:rsidR="004B4D06" w:rsidRPr="004904CB" w:rsidRDefault="004B4D06" w:rsidP="006B1527">
            <w:pPr>
              <w:spacing w:after="80" w:line="240" w:lineRule="auto"/>
              <w:jc w:val="center"/>
              <w:rPr>
                <w:rFonts w:ascii="Arial" w:hAnsi="Arial" w:cs="Calibri"/>
                <w:b/>
                <w:color w:val="000000"/>
                <w:sz w:val="20"/>
              </w:rPr>
            </w:pPr>
            <w:r>
              <w:rPr>
                <w:rFonts w:ascii="Arial" w:hAnsi="Arial" w:cs="Calibri"/>
                <w:b/>
                <w:color w:val="000000"/>
                <w:sz w:val="20"/>
              </w:rPr>
              <w:t>Cases with Orbital Involvement (%)</w:t>
            </w:r>
          </w:p>
        </w:tc>
        <w:tc>
          <w:tcPr>
            <w:tcW w:w="1800" w:type="dxa"/>
            <w:vAlign w:val="bottom"/>
          </w:tcPr>
          <w:p w:rsidR="004B4D06" w:rsidRPr="004904CB" w:rsidRDefault="004B4D06" w:rsidP="006B1527">
            <w:pPr>
              <w:spacing w:after="80" w:line="240" w:lineRule="auto"/>
              <w:jc w:val="center"/>
              <w:rPr>
                <w:rFonts w:ascii="Arial" w:hAnsi="Arial" w:cs="Calibri"/>
                <w:b/>
                <w:color w:val="000000"/>
                <w:sz w:val="20"/>
              </w:rPr>
            </w:pPr>
            <w:r>
              <w:rPr>
                <w:rFonts w:ascii="Arial" w:hAnsi="Arial" w:cs="Calibri"/>
                <w:b/>
                <w:color w:val="000000"/>
                <w:sz w:val="20"/>
              </w:rPr>
              <w:t>Cases with</w:t>
            </w:r>
            <w:r>
              <w:rPr>
                <w:rFonts w:ascii="Arial" w:hAnsi="Arial" w:cs="Calibri"/>
                <w:b/>
                <w:color w:val="000000"/>
                <w:sz w:val="20"/>
              </w:rPr>
              <w:br/>
              <w:t xml:space="preserve"> Skull Base Involvement (%)</w:t>
            </w:r>
          </w:p>
        </w:tc>
        <w:tc>
          <w:tcPr>
            <w:tcW w:w="1440" w:type="dxa"/>
            <w:vAlign w:val="bottom"/>
          </w:tcPr>
          <w:p w:rsidR="004B4D06" w:rsidRPr="004904CB" w:rsidRDefault="004B4D06" w:rsidP="006B1527">
            <w:pPr>
              <w:spacing w:after="80" w:line="240" w:lineRule="auto"/>
              <w:jc w:val="center"/>
              <w:rPr>
                <w:rFonts w:ascii="Arial" w:hAnsi="Arial" w:cs="Calibri"/>
                <w:b/>
                <w:color w:val="000000"/>
                <w:sz w:val="20"/>
              </w:rPr>
            </w:pPr>
            <w:r>
              <w:rPr>
                <w:rFonts w:ascii="Arial" w:hAnsi="Arial" w:cs="Calibri"/>
                <w:b/>
                <w:color w:val="000000"/>
                <w:sz w:val="20"/>
              </w:rPr>
              <w:t>Complicated Cases,</w:t>
            </w:r>
            <w:r>
              <w:rPr>
                <w:rFonts w:ascii="Arial" w:hAnsi="Arial" w:cs="Calibri"/>
                <w:b/>
                <w:color w:val="000000"/>
                <w:sz w:val="20"/>
              </w:rPr>
              <w:br/>
              <w:t xml:space="preserve"> Total (%)</w:t>
            </w:r>
          </w:p>
        </w:tc>
      </w:tr>
      <w:tr w:rsidR="004B4D06" w:rsidRPr="004904CB" w:rsidTr="006B1527">
        <w:tc>
          <w:tcPr>
            <w:tcW w:w="1458" w:type="dxa"/>
            <w:tcBorders>
              <w:top w:val="nil"/>
              <w:bottom w:val="nil"/>
            </w:tcBorders>
            <w:vAlign w:val="bottom"/>
          </w:tcPr>
          <w:p w:rsidR="004B4D06" w:rsidRPr="004904CB" w:rsidRDefault="004B4D06" w:rsidP="006B1527">
            <w:pPr>
              <w:spacing w:after="80" w:line="240" w:lineRule="auto"/>
              <w:rPr>
                <w:rFonts w:ascii="Arial" w:hAnsi="Arial" w:cs="Calibri"/>
                <w:color w:val="000000"/>
                <w:sz w:val="20"/>
              </w:rPr>
            </w:pPr>
            <w:r>
              <w:rPr>
                <w:rFonts w:ascii="Arial" w:hAnsi="Arial" w:cs="Calibri"/>
                <w:color w:val="000000"/>
                <w:sz w:val="20"/>
              </w:rPr>
              <w:t xml:space="preserve">High Volume </w:t>
            </w:r>
            <w:r w:rsidRPr="004904CB">
              <w:rPr>
                <w:rFonts w:ascii="Arial" w:hAnsi="Arial" w:cs="Calibri"/>
                <w:color w:val="000000"/>
                <w:sz w:val="20"/>
              </w:rPr>
              <w:t xml:space="preserve">Hospitals </w:t>
            </w:r>
            <w:r>
              <w:rPr>
                <w:rFonts w:ascii="Arial" w:hAnsi="Arial" w:cs="Calibri"/>
                <w:color w:val="000000"/>
                <w:sz w:val="20"/>
              </w:rPr>
              <w:t>(&gt;5 Cases/Year)</w:t>
            </w:r>
          </w:p>
        </w:tc>
        <w:tc>
          <w:tcPr>
            <w:tcW w:w="126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32 (3.6</w:t>
            </w:r>
            <w:r w:rsidRPr="004904CB">
              <w:rPr>
                <w:rFonts w:ascii="Arial" w:hAnsi="Arial" w:cs="Calibri"/>
                <w:color w:val="000000"/>
                <w:sz w:val="20"/>
              </w:rPr>
              <w:t>)</w:t>
            </w:r>
          </w:p>
        </w:tc>
        <w:tc>
          <w:tcPr>
            <w:tcW w:w="126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1061</w:t>
            </w:r>
            <w:r w:rsidRPr="004904CB">
              <w:rPr>
                <w:rFonts w:ascii="Arial" w:hAnsi="Arial" w:cs="Calibri"/>
                <w:color w:val="000000"/>
                <w:sz w:val="20"/>
              </w:rPr>
              <w:t xml:space="preserve"> (</w:t>
            </w:r>
            <w:r>
              <w:rPr>
                <w:rFonts w:ascii="Arial" w:hAnsi="Arial" w:cs="Calibri"/>
                <w:color w:val="000000"/>
                <w:sz w:val="20"/>
              </w:rPr>
              <w:t>28.5</w:t>
            </w:r>
            <w:r w:rsidRPr="004904CB">
              <w:rPr>
                <w:rFonts w:ascii="Arial" w:hAnsi="Arial" w:cs="Calibri"/>
                <w:color w:val="000000"/>
                <w:sz w:val="20"/>
              </w:rPr>
              <w:t>)</w:t>
            </w:r>
          </w:p>
        </w:tc>
        <w:tc>
          <w:tcPr>
            <w:tcW w:w="171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79</w:t>
            </w:r>
            <w:r w:rsidRPr="004904CB">
              <w:rPr>
                <w:rFonts w:ascii="Arial" w:hAnsi="Arial" w:cs="Calibri"/>
                <w:color w:val="000000"/>
                <w:sz w:val="20"/>
              </w:rPr>
              <w:t xml:space="preserve"> (</w:t>
            </w:r>
            <w:r>
              <w:rPr>
                <w:rFonts w:ascii="Arial" w:hAnsi="Arial" w:cs="Calibri"/>
                <w:color w:val="000000"/>
                <w:sz w:val="20"/>
              </w:rPr>
              <w:t>32.4</w:t>
            </w:r>
            <w:r w:rsidRPr="004904CB">
              <w:rPr>
                <w:rFonts w:ascii="Arial" w:hAnsi="Arial" w:cs="Calibri"/>
                <w:color w:val="000000"/>
                <w:sz w:val="20"/>
              </w:rPr>
              <w:t>)</w:t>
            </w:r>
          </w:p>
        </w:tc>
        <w:tc>
          <w:tcPr>
            <w:tcW w:w="180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106 (44.6)</w:t>
            </w:r>
          </w:p>
        </w:tc>
        <w:tc>
          <w:tcPr>
            <w:tcW w:w="180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128 (43.1)</w:t>
            </w:r>
          </w:p>
        </w:tc>
        <w:tc>
          <w:tcPr>
            <w:tcW w:w="144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277 (38.7)</w:t>
            </w:r>
          </w:p>
        </w:tc>
      </w:tr>
      <w:tr w:rsidR="004B4D06" w:rsidRPr="004904CB" w:rsidTr="006B1527">
        <w:tc>
          <w:tcPr>
            <w:tcW w:w="1458" w:type="dxa"/>
            <w:tcBorders>
              <w:top w:val="nil"/>
              <w:bottom w:val="nil"/>
            </w:tcBorders>
            <w:vAlign w:val="bottom"/>
          </w:tcPr>
          <w:p w:rsidR="004B4D06" w:rsidRPr="004904CB" w:rsidRDefault="004B4D06" w:rsidP="006B1527">
            <w:pPr>
              <w:spacing w:after="80" w:line="240" w:lineRule="auto"/>
              <w:rPr>
                <w:rFonts w:ascii="Arial" w:hAnsi="Arial" w:cs="Calibri"/>
                <w:color w:val="000000"/>
                <w:sz w:val="20"/>
              </w:rPr>
            </w:pPr>
            <w:r>
              <w:rPr>
                <w:rFonts w:ascii="Arial" w:hAnsi="Arial" w:cs="Calibri"/>
                <w:color w:val="000000"/>
                <w:sz w:val="20"/>
              </w:rPr>
              <w:t>Low Volume Hospitals (&lt;5 Cases/Year)</w:t>
            </w:r>
          </w:p>
        </w:tc>
        <w:tc>
          <w:tcPr>
            <w:tcW w:w="126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847 (96.4)</w:t>
            </w:r>
          </w:p>
        </w:tc>
        <w:tc>
          <w:tcPr>
            <w:tcW w:w="126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 xml:space="preserve">2789 (71.5) </w:t>
            </w:r>
          </w:p>
        </w:tc>
        <w:tc>
          <w:tcPr>
            <w:tcW w:w="171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165</w:t>
            </w:r>
            <w:r w:rsidRPr="004904CB">
              <w:rPr>
                <w:rFonts w:ascii="Arial" w:hAnsi="Arial" w:cs="Calibri"/>
                <w:color w:val="000000"/>
                <w:sz w:val="20"/>
              </w:rPr>
              <w:t xml:space="preserve"> (</w:t>
            </w:r>
            <w:r>
              <w:rPr>
                <w:rFonts w:ascii="Arial" w:hAnsi="Arial" w:cs="Calibri"/>
                <w:color w:val="000000"/>
                <w:sz w:val="20"/>
              </w:rPr>
              <w:t>67.6</w:t>
            </w:r>
            <w:r w:rsidRPr="004904CB">
              <w:rPr>
                <w:rFonts w:ascii="Arial" w:hAnsi="Arial" w:cs="Calibri"/>
                <w:color w:val="000000"/>
                <w:sz w:val="20"/>
              </w:rPr>
              <w:t>)</w:t>
            </w:r>
          </w:p>
        </w:tc>
        <w:tc>
          <w:tcPr>
            <w:tcW w:w="180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130 (53.4)</w:t>
            </w:r>
          </w:p>
        </w:tc>
        <w:tc>
          <w:tcPr>
            <w:tcW w:w="180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169 (56.9)</w:t>
            </w:r>
          </w:p>
        </w:tc>
        <w:tc>
          <w:tcPr>
            <w:tcW w:w="144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418 (61.3)</w:t>
            </w:r>
          </w:p>
        </w:tc>
      </w:tr>
      <w:tr w:rsidR="004B4D06" w:rsidRPr="004904CB" w:rsidTr="006B1527">
        <w:tc>
          <w:tcPr>
            <w:tcW w:w="1458" w:type="dxa"/>
            <w:tcBorders>
              <w:bottom w:val="single" w:sz="18" w:space="0" w:color="auto"/>
            </w:tcBorders>
            <w:vAlign w:val="bottom"/>
          </w:tcPr>
          <w:p w:rsidR="004B4D06" w:rsidRPr="004904CB" w:rsidRDefault="004B4D06" w:rsidP="006B1527">
            <w:pPr>
              <w:spacing w:after="80" w:line="240" w:lineRule="auto"/>
              <w:rPr>
                <w:rFonts w:ascii="Arial" w:hAnsi="Arial" w:cs="Calibri"/>
                <w:b/>
                <w:color w:val="000000"/>
                <w:sz w:val="20"/>
              </w:rPr>
            </w:pPr>
            <w:r w:rsidRPr="004904CB">
              <w:rPr>
                <w:rFonts w:ascii="Arial" w:hAnsi="Arial" w:cs="Calibri"/>
                <w:b/>
                <w:color w:val="000000"/>
                <w:sz w:val="20"/>
              </w:rPr>
              <w:t>Total</w:t>
            </w:r>
          </w:p>
        </w:tc>
        <w:tc>
          <w:tcPr>
            <w:tcW w:w="1260" w:type="dxa"/>
            <w:tcBorders>
              <w:bottom w:val="single" w:sz="18" w:space="0" w:color="auto"/>
            </w:tcBorders>
            <w:vAlign w:val="center"/>
          </w:tcPr>
          <w:p w:rsidR="004B4D06" w:rsidRPr="00BD173A" w:rsidRDefault="004B4D06" w:rsidP="006B1527">
            <w:pPr>
              <w:spacing w:after="80" w:line="240" w:lineRule="auto"/>
              <w:jc w:val="center"/>
              <w:rPr>
                <w:rFonts w:ascii="Arial" w:hAnsi="Arial" w:cs="Calibri"/>
                <w:b/>
                <w:color w:val="000000"/>
                <w:sz w:val="20"/>
              </w:rPr>
            </w:pPr>
            <w:r>
              <w:rPr>
                <w:rFonts w:ascii="Arial" w:hAnsi="Arial" w:cs="Calibri"/>
                <w:b/>
                <w:color w:val="000000"/>
                <w:sz w:val="20"/>
              </w:rPr>
              <w:t>879</w:t>
            </w:r>
            <w:r w:rsidRPr="00BD173A">
              <w:rPr>
                <w:rFonts w:ascii="Arial" w:hAnsi="Arial" w:cs="Calibri"/>
                <w:b/>
                <w:color w:val="000000"/>
                <w:sz w:val="20"/>
              </w:rPr>
              <w:t xml:space="preserve"> (100)</w:t>
            </w:r>
          </w:p>
        </w:tc>
        <w:tc>
          <w:tcPr>
            <w:tcW w:w="1260" w:type="dxa"/>
            <w:tcBorders>
              <w:bottom w:val="single" w:sz="18" w:space="0" w:color="auto"/>
            </w:tcBorders>
            <w:vAlign w:val="center"/>
          </w:tcPr>
          <w:p w:rsidR="004B4D06" w:rsidRPr="00BD173A" w:rsidRDefault="004B4D06" w:rsidP="006B1527">
            <w:pPr>
              <w:spacing w:after="80" w:line="240" w:lineRule="auto"/>
              <w:jc w:val="center"/>
              <w:rPr>
                <w:rFonts w:ascii="Arial" w:hAnsi="Arial" w:cs="Calibri"/>
                <w:b/>
                <w:color w:val="000000"/>
                <w:sz w:val="20"/>
              </w:rPr>
            </w:pPr>
            <w:r w:rsidRPr="00BD173A">
              <w:rPr>
                <w:rFonts w:ascii="Arial" w:hAnsi="Arial" w:cs="Calibri"/>
                <w:b/>
                <w:color w:val="000000"/>
                <w:sz w:val="20"/>
              </w:rPr>
              <w:t>3,850 (100)</w:t>
            </w:r>
          </w:p>
        </w:tc>
        <w:tc>
          <w:tcPr>
            <w:tcW w:w="1710" w:type="dxa"/>
            <w:tcBorders>
              <w:bottom w:val="single" w:sz="18" w:space="0" w:color="auto"/>
            </w:tcBorders>
            <w:vAlign w:val="center"/>
          </w:tcPr>
          <w:p w:rsidR="004B4D06" w:rsidRPr="00BD173A" w:rsidRDefault="004B4D06" w:rsidP="006B1527">
            <w:pPr>
              <w:spacing w:after="80" w:line="240" w:lineRule="auto"/>
              <w:jc w:val="center"/>
              <w:rPr>
                <w:rFonts w:ascii="Arial" w:hAnsi="Arial" w:cs="Calibri"/>
                <w:b/>
                <w:color w:val="000000"/>
                <w:sz w:val="20"/>
              </w:rPr>
            </w:pPr>
            <w:r w:rsidRPr="00BD173A">
              <w:rPr>
                <w:rFonts w:ascii="Arial" w:hAnsi="Arial" w:cs="Calibri"/>
                <w:b/>
                <w:color w:val="000000"/>
                <w:sz w:val="20"/>
              </w:rPr>
              <w:t>244 (100)</w:t>
            </w:r>
          </w:p>
        </w:tc>
        <w:tc>
          <w:tcPr>
            <w:tcW w:w="1800" w:type="dxa"/>
            <w:tcBorders>
              <w:bottom w:val="single" w:sz="18" w:space="0" w:color="auto"/>
            </w:tcBorders>
            <w:vAlign w:val="center"/>
          </w:tcPr>
          <w:p w:rsidR="004B4D06" w:rsidRPr="00BD173A" w:rsidRDefault="004B4D06" w:rsidP="006B1527">
            <w:pPr>
              <w:spacing w:after="80" w:line="240" w:lineRule="auto"/>
              <w:jc w:val="center"/>
              <w:rPr>
                <w:rFonts w:ascii="Arial" w:hAnsi="Arial" w:cs="Calibri"/>
                <w:b/>
                <w:color w:val="000000"/>
                <w:sz w:val="20"/>
              </w:rPr>
            </w:pPr>
            <w:r w:rsidRPr="00BD173A">
              <w:rPr>
                <w:rFonts w:ascii="Arial" w:hAnsi="Arial" w:cs="Calibri"/>
                <w:b/>
                <w:color w:val="000000"/>
                <w:sz w:val="20"/>
              </w:rPr>
              <w:t>236</w:t>
            </w:r>
            <w:r>
              <w:rPr>
                <w:rFonts w:ascii="Arial" w:hAnsi="Arial" w:cs="Calibri"/>
                <w:b/>
                <w:color w:val="000000"/>
                <w:sz w:val="20"/>
              </w:rPr>
              <w:t xml:space="preserve"> (100)</w:t>
            </w:r>
          </w:p>
        </w:tc>
        <w:tc>
          <w:tcPr>
            <w:tcW w:w="1800" w:type="dxa"/>
            <w:tcBorders>
              <w:bottom w:val="single" w:sz="18" w:space="0" w:color="auto"/>
            </w:tcBorders>
            <w:vAlign w:val="center"/>
          </w:tcPr>
          <w:p w:rsidR="004B4D06" w:rsidRPr="009A0844" w:rsidRDefault="004B4D06" w:rsidP="006B1527">
            <w:pPr>
              <w:spacing w:after="80" w:line="240" w:lineRule="auto"/>
              <w:jc w:val="center"/>
              <w:rPr>
                <w:rFonts w:ascii="Arial" w:hAnsi="Arial" w:cs="Calibri"/>
                <w:b/>
                <w:color w:val="000000"/>
                <w:sz w:val="20"/>
              </w:rPr>
            </w:pPr>
            <w:r w:rsidRPr="009A0844">
              <w:rPr>
                <w:rFonts w:ascii="Arial" w:hAnsi="Arial" w:cs="Calibri"/>
                <w:b/>
                <w:color w:val="000000"/>
                <w:sz w:val="20"/>
              </w:rPr>
              <w:t>297 (100)</w:t>
            </w:r>
          </w:p>
        </w:tc>
        <w:tc>
          <w:tcPr>
            <w:tcW w:w="1440" w:type="dxa"/>
            <w:tcBorders>
              <w:bottom w:val="single" w:sz="18" w:space="0" w:color="auto"/>
            </w:tcBorders>
            <w:vAlign w:val="center"/>
          </w:tcPr>
          <w:p w:rsidR="004B4D06" w:rsidRPr="009A0844" w:rsidRDefault="004B4D06" w:rsidP="006B1527">
            <w:pPr>
              <w:spacing w:after="80" w:line="240" w:lineRule="auto"/>
              <w:jc w:val="center"/>
              <w:rPr>
                <w:rFonts w:ascii="Arial" w:hAnsi="Arial" w:cs="Calibri"/>
                <w:b/>
                <w:color w:val="000000"/>
                <w:sz w:val="20"/>
              </w:rPr>
            </w:pPr>
            <w:r>
              <w:rPr>
                <w:rFonts w:ascii="Arial" w:hAnsi="Arial" w:cs="Calibri"/>
                <w:b/>
                <w:color w:val="000000"/>
                <w:sz w:val="20"/>
              </w:rPr>
              <w:t>715</w:t>
            </w:r>
            <w:r w:rsidRPr="009A0844">
              <w:rPr>
                <w:rFonts w:ascii="Arial" w:hAnsi="Arial" w:cs="Calibri"/>
                <w:b/>
                <w:color w:val="000000"/>
                <w:sz w:val="20"/>
              </w:rPr>
              <w:t xml:space="preserve"> (</w:t>
            </w:r>
            <w:r>
              <w:rPr>
                <w:rFonts w:ascii="Arial" w:hAnsi="Arial" w:cs="Calibri"/>
                <w:b/>
                <w:color w:val="000000"/>
                <w:sz w:val="20"/>
              </w:rPr>
              <w:t>100</w:t>
            </w:r>
            <w:r w:rsidRPr="009A0844">
              <w:rPr>
                <w:rFonts w:ascii="Arial" w:hAnsi="Arial" w:cs="Calibri"/>
                <w:b/>
                <w:color w:val="000000"/>
                <w:sz w:val="20"/>
              </w:rPr>
              <w:t>)</w:t>
            </w:r>
          </w:p>
        </w:tc>
      </w:tr>
      <w:tr w:rsidR="004B4D06" w:rsidRPr="004904CB" w:rsidTr="006B1527">
        <w:tc>
          <w:tcPr>
            <w:tcW w:w="1458" w:type="dxa"/>
            <w:tcBorders>
              <w:top w:val="single" w:sz="18" w:space="0" w:color="auto"/>
              <w:bottom w:val="nil"/>
            </w:tcBorders>
          </w:tcPr>
          <w:p w:rsidR="004B4D06" w:rsidRPr="004904CB" w:rsidRDefault="004B4D06" w:rsidP="006B1527">
            <w:pPr>
              <w:spacing w:after="80" w:line="240" w:lineRule="auto"/>
              <w:rPr>
                <w:rFonts w:ascii="Arial" w:hAnsi="Arial"/>
                <w:b/>
                <w:sz w:val="20"/>
              </w:rPr>
            </w:pPr>
          </w:p>
        </w:tc>
        <w:tc>
          <w:tcPr>
            <w:tcW w:w="1260" w:type="dxa"/>
            <w:tcBorders>
              <w:top w:val="single" w:sz="18" w:space="0" w:color="auto"/>
              <w:bottom w:val="nil"/>
            </w:tcBorders>
          </w:tcPr>
          <w:p w:rsidR="004B4D06" w:rsidRPr="004904CB" w:rsidRDefault="004B4D06" w:rsidP="006B1527">
            <w:pPr>
              <w:spacing w:after="80" w:line="240" w:lineRule="auto"/>
              <w:jc w:val="center"/>
              <w:rPr>
                <w:rFonts w:ascii="Arial" w:hAnsi="Arial"/>
                <w:sz w:val="20"/>
              </w:rPr>
            </w:pPr>
          </w:p>
        </w:tc>
        <w:tc>
          <w:tcPr>
            <w:tcW w:w="1260" w:type="dxa"/>
            <w:tcBorders>
              <w:top w:val="single" w:sz="18" w:space="0" w:color="auto"/>
              <w:bottom w:val="nil"/>
            </w:tcBorders>
          </w:tcPr>
          <w:p w:rsidR="004B4D06" w:rsidRPr="004904CB" w:rsidRDefault="004B4D06" w:rsidP="006B1527">
            <w:pPr>
              <w:spacing w:after="80" w:line="240" w:lineRule="auto"/>
              <w:jc w:val="center"/>
              <w:rPr>
                <w:rFonts w:ascii="Arial" w:hAnsi="Arial"/>
                <w:sz w:val="20"/>
              </w:rPr>
            </w:pPr>
          </w:p>
        </w:tc>
        <w:tc>
          <w:tcPr>
            <w:tcW w:w="1710" w:type="dxa"/>
            <w:tcBorders>
              <w:top w:val="single" w:sz="18" w:space="0" w:color="auto"/>
              <w:bottom w:val="nil"/>
            </w:tcBorders>
          </w:tcPr>
          <w:p w:rsidR="004B4D06" w:rsidRPr="004904CB" w:rsidRDefault="004B4D06" w:rsidP="006B1527">
            <w:pPr>
              <w:spacing w:after="80" w:line="240" w:lineRule="auto"/>
              <w:jc w:val="center"/>
              <w:rPr>
                <w:rFonts w:ascii="Arial" w:hAnsi="Arial"/>
                <w:sz w:val="20"/>
              </w:rPr>
            </w:pPr>
          </w:p>
        </w:tc>
        <w:tc>
          <w:tcPr>
            <w:tcW w:w="1800" w:type="dxa"/>
            <w:tcBorders>
              <w:top w:val="single" w:sz="18" w:space="0" w:color="auto"/>
              <w:bottom w:val="nil"/>
            </w:tcBorders>
          </w:tcPr>
          <w:p w:rsidR="004B4D06" w:rsidRPr="004904CB" w:rsidRDefault="004B4D06" w:rsidP="006B1527">
            <w:pPr>
              <w:spacing w:after="80" w:line="240" w:lineRule="auto"/>
              <w:jc w:val="center"/>
              <w:rPr>
                <w:rFonts w:ascii="Arial" w:hAnsi="Arial"/>
                <w:sz w:val="20"/>
              </w:rPr>
            </w:pPr>
          </w:p>
        </w:tc>
        <w:tc>
          <w:tcPr>
            <w:tcW w:w="1800" w:type="dxa"/>
            <w:tcBorders>
              <w:top w:val="single" w:sz="18" w:space="0" w:color="auto"/>
              <w:bottom w:val="nil"/>
            </w:tcBorders>
          </w:tcPr>
          <w:p w:rsidR="004B4D06" w:rsidRPr="004904CB" w:rsidRDefault="004B4D06" w:rsidP="006B1527">
            <w:pPr>
              <w:spacing w:after="80" w:line="240" w:lineRule="auto"/>
              <w:jc w:val="center"/>
              <w:rPr>
                <w:rFonts w:ascii="Arial" w:hAnsi="Arial"/>
                <w:sz w:val="20"/>
              </w:rPr>
            </w:pPr>
          </w:p>
        </w:tc>
        <w:tc>
          <w:tcPr>
            <w:tcW w:w="1440" w:type="dxa"/>
            <w:tcBorders>
              <w:top w:val="single" w:sz="18" w:space="0" w:color="auto"/>
              <w:bottom w:val="nil"/>
            </w:tcBorders>
          </w:tcPr>
          <w:p w:rsidR="004B4D06" w:rsidRPr="004904CB" w:rsidRDefault="004B4D06" w:rsidP="006B1527">
            <w:pPr>
              <w:spacing w:after="80" w:line="240" w:lineRule="auto"/>
              <w:jc w:val="center"/>
              <w:rPr>
                <w:rFonts w:ascii="Arial" w:hAnsi="Arial"/>
                <w:sz w:val="20"/>
              </w:rPr>
            </w:pPr>
          </w:p>
        </w:tc>
      </w:tr>
    </w:tbl>
    <w:p w:rsidR="004B2EC0" w:rsidRDefault="004B2EC0" w:rsidP="004B2EC0"/>
    <w:p w:rsidR="004B2EC0" w:rsidRDefault="004B2EC0" w:rsidP="004B2EC0"/>
    <w:p w:rsidR="004B2EC0" w:rsidRDefault="005F7510" w:rsidP="004B2EC0">
      <w:pPr>
        <w:spacing w:after="0" w:line="480" w:lineRule="auto"/>
      </w:pPr>
      <w:r>
        <w:rPr>
          <w:rStyle w:val="CommentReference"/>
        </w:rPr>
        <w:commentReference w:id="95"/>
      </w:r>
    </w:p>
    <w:tbl>
      <w:tblPr>
        <w:tblW w:w="10930" w:type="dxa"/>
        <w:tblBorders>
          <w:top w:val="single" w:sz="4" w:space="0" w:color="auto"/>
          <w:bottom w:val="single" w:sz="4" w:space="0" w:color="auto"/>
          <w:insideH w:val="single" w:sz="4" w:space="0" w:color="auto"/>
        </w:tblBorders>
        <w:tblLayout w:type="fixed"/>
        <w:tblLook w:val="00A0"/>
      </w:tblPr>
      <w:tblGrid>
        <w:gridCol w:w="1548"/>
        <w:gridCol w:w="270"/>
        <w:gridCol w:w="2070"/>
        <w:gridCol w:w="1576"/>
        <w:gridCol w:w="1034"/>
        <w:gridCol w:w="90"/>
        <w:gridCol w:w="698"/>
        <w:gridCol w:w="1552"/>
        <w:gridCol w:w="270"/>
        <w:gridCol w:w="1822"/>
      </w:tblGrid>
      <w:tr w:rsidR="004B2EC0" w:rsidRPr="004904CB" w:rsidTr="00D12F47">
        <w:trPr>
          <w:gridAfter w:val="1"/>
          <w:wAfter w:w="1822" w:type="dxa"/>
        </w:trPr>
        <w:tc>
          <w:tcPr>
            <w:tcW w:w="9108" w:type="dxa"/>
            <w:gridSpan w:val="9"/>
            <w:tcBorders>
              <w:top w:val="single" w:sz="48" w:space="0" w:color="auto"/>
            </w:tcBorders>
          </w:tcPr>
          <w:p w:rsidR="004B2EC0" w:rsidRPr="004904CB" w:rsidRDefault="004B2EC0" w:rsidP="00D12F47">
            <w:pPr>
              <w:spacing w:after="20" w:line="240" w:lineRule="auto"/>
              <w:rPr>
                <w:rFonts w:ascii="Arial" w:eastAsia="Cambria" w:hAnsi="Arial"/>
                <w:b/>
                <w:sz w:val="20"/>
              </w:rPr>
            </w:pPr>
            <w:r>
              <w:rPr>
                <w:rFonts w:ascii="Arial" w:eastAsia="Cambria" w:hAnsi="Arial"/>
                <w:b/>
                <w:sz w:val="20"/>
              </w:rPr>
              <w:t>Table 3</w:t>
            </w:r>
            <w:r w:rsidRPr="004904CB">
              <w:rPr>
                <w:rFonts w:ascii="Arial" w:eastAsia="Cambria" w:hAnsi="Arial"/>
                <w:b/>
                <w:sz w:val="20"/>
              </w:rPr>
              <w:t xml:space="preserve">. </w:t>
            </w:r>
            <w:r w:rsidRPr="004904CB">
              <w:rPr>
                <w:rFonts w:ascii="Arial" w:eastAsia="Cambria" w:hAnsi="Arial"/>
                <w:sz w:val="20"/>
              </w:rPr>
              <w:t xml:space="preserve">Hospital Characteristics of </w:t>
            </w:r>
            <w:r>
              <w:rPr>
                <w:rFonts w:ascii="Arial" w:eastAsia="Cambria" w:hAnsi="Arial"/>
                <w:sz w:val="20"/>
              </w:rPr>
              <w:t>Admissions</w:t>
            </w:r>
            <w:r w:rsidRPr="004904CB">
              <w:rPr>
                <w:rFonts w:ascii="Arial" w:eastAsia="Cambria" w:hAnsi="Arial"/>
                <w:sz w:val="20"/>
              </w:rPr>
              <w:t xml:space="preserve"> for</w:t>
            </w:r>
            <w:r>
              <w:rPr>
                <w:rFonts w:ascii="Arial" w:eastAsia="Cambria" w:hAnsi="Arial"/>
                <w:sz w:val="20"/>
              </w:rPr>
              <w:t xml:space="preserve"> </w:t>
            </w:r>
            <w:proofErr w:type="spellStart"/>
            <w:r>
              <w:rPr>
                <w:rFonts w:ascii="Arial" w:eastAsia="Cambria" w:hAnsi="Arial"/>
                <w:sz w:val="20"/>
              </w:rPr>
              <w:t>Sinonasal</w:t>
            </w:r>
            <w:proofErr w:type="spellEnd"/>
            <w:r>
              <w:rPr>
                <w:rFonts w:ascii="Arial" w:eastAsia="Cambria" w:hAnsi="Arial"/>
                <w:sz w:val="20"/>
              </w:rPr>
              <w:t xml:space="preserve"> Cancer Surgery</w:t>
            </w:r>
          </w:p>
        </w:tc>
      </w:tr>
      <w:tr w:rsidR="004B2EC0" w:rsidRPr="004904CB" w:rsidTr="00D12F47">
        <w:trPr>
          <w:gridAfter w:val="1"/>
          <w:wAfter w:w="1822" w:type="dxa"/>
        </w:trPr>
        <w:tc>
          <w:tcPr>
            <w:tcW w:w="1818" w:type="dxa"/>
            <w:gridSpan w:val="2"/>
          </w:tcPr>
          <w:p w:rsidR="004B2EC0" w:rsidRPr="004904CB" w:rsidRDefault="004B2EC0" w:rsidP="00D12F47">
            <w:pPr>
              <w:spacing w:after="20" w:line="240" w:lineRule="auto"/>
              <w:rPr>
                <w:rFonts w:ascii="Arial" w:eastAsia="Cambria" w:hAnsi="Arial"/>
                <w:sz w:val="20"/>
              </w:rPr>
            </w:pPr>
          </w:p>
        </w:tc>
        <w:tc>
          <w:tcPr>
            <w:tcW w:w="2070" w:type="dxa"/>
          </w:tcPr>
          <w:p w:rsidR="004B2EC0" w:rsidRPr="004904CB" w:rsidRDefault="004B2EC0" w:rsidP="00D12F47">
            <w:pPr>
              <w:spacing w:after="20" w:line="240" w:lineRule="auto"/>
              <w:rPr>
                <w:rFonts w:ascii="Arial" w:eastAsia="Cambria" w:hAnsi="Arial"/>
                <w:sz w:val="20"/>
              </w:rPr>
            </w:pPr>
          </w:p>
        </w:tc>
        <w:tc>
          <w:tcPr>
            <w:tcW w:w="2700" w:type="dxa"/>
            <w:gridSpan w:val="3"/>
          </w:tcPr>
          <w:p w:rsidR="004B2EC0" w:rsidRPr="004904CB" w:rsidRDefault="004B2EC0" w:rsidP="00D12F47">
            <w:pPr>
              <w:spacing w:after="20" w:line="240" w:lineRule="auto"/>
              <w:jc w:val="center"/>
              <w:rPr>
                <w:rFonts w:ascii="Arial" w:eastAsia="Cambria" w:hAnsi="Arial"/>
                <w:b/>
                <w:sz w:val="20"/>
              </w:rPr>
            </w:pPr>
            <w:r>
              <w:rPr>
                <w:rFonts w:ascii="Arial" w:eastAsia="Cambria" w:hAnsi="Arial"/>
                <w:b/>
                <w:sz w:val="20"/>
              </w:rPr>
              <w:t xml:space="preserve">High Volume Centers </w:t>
            </w:r>
            <w:r>
              <w:rPr>
                <w:rFonts w:ascii="Arial" w:eastAsia="Cambria" w:hAnsi="Arial"/>
                <w:b/>
                <w:sz w:val="20"/>
              </w:rPr>
              <w:br/>
              <w:t>(&gt;5 Cases/Year)</w:t>
            </w:r>
            <w:r w:rsidRPr="00F828EB">
              <w:rPr>
                <w:rFonts w:ascii="Arial" w:eastAsia="Cambria" w:hAnsi="Arial"/>
                <w:sz w:val="20"/>
                <w:vertAlign w:val="superscript"/>
              </w:rPr>
              <w:t>a</w:t>
            </w:r>
          </w:p>
        </w:tc>
        <w:tc>
          <w:tcPr>
            <w:tcW w:w="2250" w:type="dxa"/>
            <w:gridSpan w:val="2"/>
          </w:tcPr>
          <w:p w:rsidR="004B2EC0" w:rsidRPr="00F828EB" w:rsidRDefault="004B2EC0" w:rsidP="00D12F47">
            <w:pPr>
              <w:spacing w:after="20" w:line="240" w:lineRule="auto"/>
              <w:jc w:val="center"/>
              <w:rPr>
                <w:rFonts w:ascii="Arial" w:eastAsia="Cambria" w:hAnsi="Arial"/>
                <w:sz w:val="20"/>
              </w:rPr>
            </w:pPr>
            <w:r>
              <w:rPr>
                <w:rFonts w:ascii="Arial" w:eastAsia="Cambria" w:hAnsi="Arial"/>
                <w:b/>
                <w:sz w:val="20"/>
              </w:rPr>
              <w:t>Low Volume Centers</w:t>
            </w:r>
            <w:r>
              <w:rPr>
                <w:rFonts w:ascii="Arial" w:eastAsia="Cambria" w:hAnsi="Arial"/>
                <w:b/>
                <w:sz w:val="20"/>
              </w:rPr>
              <w:br/>
              <w:t>(&gt;5 Cases/Year)</w:t>
            </w:r>
            <w:r w:rsidRPr="00F828EB">
              <w:rPr>
                <w:rFonts w:ascii="Arial" w:eastAsia="Cambria" w:hAnsi="Arial"/>
                <w:sz w:val="20"/>
                <w:vertAlign w:val="superscript"/>
              </w:rPr>
              <w:t>a</w:t>
            </w:r>
          </w:p>
        </w:tc>
        <w:tc>
          <w:tcPr>
            <w:tcW w:w="270" w:type="dxa"/>
          </w:tcPr>
          <w:p w:rsidR="004B2EC0" w:rsidRPr="004904CB" w:rsidRDefault="004B2EC0" w:rsidP="00D12F47">
            <w:pPr>
              <w:spacing w:after="20" w:line="240" w:lineRule="auto"/>
              <w:jc w:val="center"/>
              <w:rPr>
                <w:rFonts w:ascii="Arial" w:eastAsia="Cambria" w:hAnsi="Arial"/>
                <w:b/>
                <w:sz w:val="20"/>
              </w:rPr>
            </w:pPr>
          </w:p>
        </w:tc>
      </w:tr>
      <w:tr w:rsidR="004B2EC0" w:rsidRPr="004904CB" w:rsidTr="00D12F47">
        <w:trPr>
          <w:gridAfter w:val="1"/>
          <w:wAfter w:w="1822" w:type="dxa"/>
        </w:trPr>
        <w:tc>
          <w:tcPr>
            <w:tcW w:w="1548" w:type="dxa"/>
            <w:vMerge w:val="restart"/>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Hospital size, n (%)</w:t>
            </w:r>
            <w:r w:rsidRPr="004904CB">
              <w:rPr>
                <w:rFonts w:ascii="Arial" w:eastAsia="Cambria" w:hAnsi="Arial"/>
                <w:sz w:val="20"/>
                <w:vertAlign w:val="superscript"/>
              </w:rPr>
              <w:t>b</w:t>
            </w: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Small</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3 (10.0)</w:t>
            </w:r>
          </w:p>
        </w:tc>
        <w:tc>
          <w:tcPr>
            <w:tcW w:w="252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113 (13.6)</w:t>
            </w:r>
          </w:p>
        </w:tc>
      </w:tr>
      <w:tr w:rsidR="004B2EC0" w:rsidRPr="004904CB" w:rsidTr="00D12F47">
        <w:trPr>
          <w:gridAfter w:val="1"/>
          <w:wAfter w:w="1822" w:type="dxa"/>
        </w:trPr>
        <w:tc>
          <w:tcPr>
            <w:tcW w:w="1548" w:type="dxa"/>
            <w:vMerge/>
            <w:tcBorders>
              <w:bottom w:val="nil"/>
            </w:tcBorders>
          </w:tcPr>
          <w:p w:rsidR="004B2EC0" w:rsidRPr="004904CB" w:rsidRDefault="004B2EC0" w:rsidP="00D12F47">
            <w:pPr>
              <w:spacing w:after="20" w:line="240" w:lineRule="auto"/>
              <w:rPr>
                <w:rFonts w:ascii="Arial" w:eastAsia="Cambria" w:hAnsi="Arial"/>
                <w:sz w:val="20"/>
              </w:rPr>
            </w:pP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Medium</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5 (16.7)</w:t>
            </w:r>
          </w:p>
        </w:tc>
        <w:tc>
          <w:tcPr>
            <w:tcW w:w="2520" w:type="dxa"/>
            <w:gridSpan w:val="3"/>
          </w:tcPr>
          <w:p w:rsidR="004B2EC0" w:rsidRPr="00B924B3" w:rsidRDefault="004B2EC0" w:rsidP="00D12F47">
            <w:pPr>
              <w:tabs>
                <w:tab w:val="left" w:pos="368"/>
                <w:tab w:val="center" w:pos="1152"/>
                <w:tab w:val="right" w:pos="2304"/>
              </w:tabs>
              <w:spacing w:after="20" w:line="240" w:lineRule="auto"/>
              <w:rPr>
                <w:rFonts w:ascii="Arial" w:eastAsia="Cambria" w:hAnsi="Arial"/>
                <w:sz w:val="20"/>
                <w:szCs w:val="20"/>
              </w:rPr>
            </w:pPr>
            <w:r>
              <w:rPr>
                <w:rFonts w:ascii="Arial" w:eastAsia="Cambria" w:hAnsi="Arial"/>
                <w:sz w:val="20"/>
                <w:szCs w:val="20"/>
              </w:rPr>
              <w:tab/>
            </w:r>
            <w:r>
              <w:rPr>
                <w:rFonts w:ascii="Arial" w:eastAsia="Cambria" w:hAnsi="Arial"/>
                <w:sz w:val="20"/>
                <w:szCs w:val="20"/>
              </w:rPr>
              <w:tab/>
              <w:t xml:space="preserve">254 (30.7)  </w:t>
            </w:r>
            <w:r>
              <w:rPr>
                <w:rFonts w:ascii="Arial" w:eastAsia="Cambria" w:hAnsi="Arial"/>
                <w:sz w:val="20"/>
                <w:szCs w:val="20"/>
              </w:rPr>
              <w:tab/>
            </w: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tabs>
                <w:tab w:val="center" w:pos="666"/>
                <w:tab w:val="left" w:pos="720"/>
                <w:tab w:val="left" w:pos="1136"/>
              </w:tabs>
              <w:spacing w:after="20" w:line="240" w:lineRule="auto"/>
              <w:rPr>
                <w:rFonts w:ascii="Arial" w:eastAsia="Cambria" w:hAnsi="Arial"/>
                <w:sz w:val="20"/>
              </w:rPr>
            </w:pPr>
            <w:r>
              <w:rPr>
                <w:rFonts w:ascii="Arial" w:eastAsia="Cambria" w:hAnsi="Arial"/>
                <w:sz w:val="20"/>
              </w:rPr>
              <w:t xml:space="preserve"> </w:t>
            </w:r>
            <w:r>
              <w:rPr>
                <w:rFonts w:ascii="Arial" w:eastAsia="Cambria" w:hAnsi="Arial"/>
                <w:sz w:val="20"/>
              </w:rPr>
              <w:tab/>
            </w:r>
            <w:r>
              <w:rPr>
                <w:rFonts w:ascii="Arial" w:eastAsia="Cambria" w:hAnsi="Arial"/>
                <w:sz w:val="20"/>
              </w:rPr>
              <w:tab/>
            </w:r>
            <w:r>
              <w:rPr>
                <w:rFonts w:ascii="Arial" w:eastAsia="Cambria" w:hAnsi="Arial"/>
                <w:sz w:val="20"/>
              </w:rPr>
              <w:tab/>
            </w: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Large</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22 (73.3)</w:t>
            </w:r>
          </w:p>
        </w:tc>
        <w:tc>
          <w:tcPr>
            <w:tcW w:w="2520" w:type="dxa"/>
            <w:gridSpan w:val="3"/>
          </w:tcPr>
          <w:p w:rsidR="004B2EC0" w:rsidRPr="00B924B3" w:rsidRDefault="004B2EC0" w:rsidP="00D12F47">
            <w:pPr>
              <w:tabs>
                <w:tab w:val="left" w:pos="368"/>
                <w:tab w:val="center" w:pos="1152"/>
              </w:tabs>
              <w:spacing w:after="20" w:line="240" w:lineRule="auto"/>
              <w:jc w:val="center"/>
              <w:rPr>
                <w:rFonts w:ascii="Arial" w:eastAsia="Cambria" w:hAnsi="Arial"/>
                <w:sz w:val="20"/>
                <w:szCs w:val="20"/>
              </w:rPr>
            </w:pPr>
            <w:r>
              <w:rPr>
                <w:rFonts w:ascii="Arial" w:eastAsia="Cambria" w:hAnsi="Arial"/>
                <w:sz w:val="20"/>
                <w:szCs w:val="20"/>
              </w:rPr>
              <w:t>461 (55.7)</w:t>
            </w:r>
          </w:p>
        </w:tc>
      </w:tr>
      <w:tr w:rsidR="004B2EC0" w:rsidRPr="004904CB" w:rsidTr="00D12F47">
        <w:tc>
          <w:tcPr>
            <w:tcW w:w="1548" w:type="dxa"/>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576" w:type="dxa"/>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1822"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1822"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rPr>
          <w:gridAfter w:val="1"/>
          <w:wAfter w:w="1822" w:type="dxa"/>
        </w:trPr>
        <w:tc>
          <w:tcPr>
            <w:tcW w:w="1548" w:type="dxa"/>
            <w:vMerge w:val="restart"/>
            <w:tcBorders>
              <w:bottom w:val="nil"/>
            </w:tcBorders>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Hospital type, n (%)</w:t>
            </w: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Teaching</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27 (90.0)</w:t>
            </w:r>
          </w:p>
        </w:tc>
        <w:tc>
          <w:tcPr>
            <w:tcW w:w="252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346 (41.8)</w:t>
            </w:r>
          </w:p>
        </w:tc>
      </w:tr>
      <w:tr w:rsidR="004B2EC0" w:rsidRPr="004904CB" w:rsidTr="00D12F47">
        <w:trPr>
          <w:gridAfter w:val="1"/>
          <w:wAfter w:w="1822" w:type="dxa"/>
        </w:trPr>
        <w:tc>
          <w:tcPr>
            <w:tcW w:w="1548" w:type="dxa"/>
            <w:vMerge/>
            <w:tcBorders>
              <w:top w:val="nil"/>
              <w:bottom w:val="nil"/>
            </w:tcBorders>
          </w:tcPr>
          <w:p w:rsidR="004B2EC0" w:rsidRPr="004904CB" w:rsidRDefault="004B2EC0" w:rsidP="00D12F47">
            <w:pPr>
              <w:spacing w:after="20" w:line="240" w:lineRule="auto"/>
              <w:rPr>
                <w:rFonts w:ascii="Arial" w:eastAsia="Cambria" w:hAnsi="Arial"/>
                <w:sz w:val="20"/>
              </w:rPr>
            </w:pP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Non-teaching</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3 (10.0)</w:t>
            </w:r>
          </w:p>
        </w:tc>
        <w:tc>
          <w:tcPr>
            <w:tcW w:w="252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482 (58.2)</w:t>
            </w:r>
          </w:p>
        </w:tc>
      </w:tr>
      <w:tr w:rsidR="004B2EC0" w:rsidRPr="004904CB" w:rsidTr="00D12F47">
        <w:tc>
          <w:tcPr>
            <w:tcW w:w="1548" w:type="dxa"/>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576" w:type="dxa"/>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1822"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1822"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rPr>
          <w:gridAfter w:val="1"/>
          <w:wAfter w:w="1822" w:type="dxa"/>
        </w:trPr>
        <w:tc>
          <w:tcPr>
            <w:tcW w:w="1548" w:type="dxa"/>
            <w:vMerge w:val="restart"/>
            <w:tcBorders>
              <w:bottom w:val="nil"/>
            </w:tcBorders>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Hospital location, n (%)</w:t>
            </w: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Urban</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29 (96.7)</w:t>
            </w:r>
          </w:p>
        </w:tc>
        <w:tc>
          <w:tcPr>
            <w:tcW w:w="252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707 (85.4)</w:t>
            </w:r>
          </w:p>
        </w:tc>
      </w:tr>
      <w:tr w:rsidR="004B2EC0" w:rsidRPr="004904CB" w:rsidTr="00D12F47">
        <w:trPr>
          <w:gridAfter w:val="1"/>
          <w:wAfter w:w="1822" w:type="dxa"/>
        </w:trPr>
        <w:tc>
          <w:tcPr>
            <w:tcW w:w="1548" w:type="dxa"/>
            <w:vMerge/>
            <w:tcBorders>
              <w:bottom w:val="nil"/>
            </w:tcBorders>
          </w:tcPr>
          <w:p w:rsidR="004B2EC0" w:rsidRPr="004904CB" w:rsidRDefault="004B2EC0" w:rsidP="00D12F47">
            <w:pPr>
              <w:spacing w:after="20" w:line="240" w:lineRule="auto"/>
              <w:rPr>
                <w:rFonts w:ascii="Arial" w:eastAsia="Cambria" w:hAnsi="Arial"/>
                <w:sz w:val="20"/>
              </w:rPr>
            </w:pP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Non-urban</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1 (3.3)</w:t>
            </w:r>
          </w:p>
        </w:tc>
        <w:tc>
          <w:tcPr>
            <w:tcW w:w="252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121 (14.6)</w:t>
            </w:r>
          </w:p>
        </w:tc>
      </w:tr>
      <w:tr w:rsidR="004B2EC0" w:rsidRPr="004904CB" w:rsidTr="00D12F47">
        <w:tc>
          <w:tcPr>
            <w:tcW w:w="1548" w:type="dxa"/>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576" w:type="dxa"/>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1124" w:type="dxa"/>
            <w:gridSpan w:val="2"/>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2520" w:type="dxa"/>
            <w:gridSpan w:val="3"/>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c>
          <w:tcPr>
            <w:tcW w:w="1548" w:type="dxa"/>
            <w:vMerge w:val="restart"/>
          </w:tcPr>
          <w:p w:rsidR="004B2EC0" w:rsidRPr="00F828EB" w:rsidRDefault="004B2EC0" w:rsidP="00D12F47">
            <w:pPr>
              <w:tabs>
                <w:tab w:val="left" w:pos="4000"/>
                <w:tab w:val="center" w:pos="4491"/>
              </w:tabs>
              <w:spacing w:after="20" w:line="240" w:lineRule="auto"/>
              <w:rPr>
                <w:rFonts w:ascii="Arial" w:eastAsia="Cambria" w:hAnsi="Arial"/>
                <w:sz w:val="20"/>
                <w:szCs w:val="20"/>
                <w:vertAlign w:val="superscript"/>
              </w:rPr>
            </w:pPr>
            <w:r>
              <w:rPr>
                <w:rFonts w:ascii="Arial" w:eastAsia="Cambria" w:hAnsi="Arial"/>
                <w:sz w:val="20"/>
                <w:szCs w:val="20"/>
              </w:rPr>
              <w:t xml:space="preserve">Complex Cases, </w:t>
            </w:r>
            <w:r>
              <w:rPr>
                <w:rFonts w:ascii="Arial" w:eastAsia="Cambria" w:hAnsi="Arial"/>
                <w:sz w:val="20"/>
                <w:szCs w:val="20"/>
              </w:rPr>
              <w:br/>
              <w:t>n (%)</w:t>
            </w:r>
            <w:r>
              <w:rPr>
                <w:rFonts w:ascii="Arial" w:eastAsia="Cambria" w:hAnsi="Arial"/>
                <w:sz w:val="20"/>
                <w:szCs w:val="20"/>
                <w:vertAlign w:val="superscript"/>
              </w:rPr>
              <w:t>c</w:t>
            </w: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r w:rsidRPr="00B924B3">
              <w:rPr>
                <w:rFonts w:ascii="Arial" w:eastAsia="Cambria" w:hAnsi="Arial"/>
                <w:sz w:val="20"/>
                <w:szCs w:val="20"/>
              </w:rPr>
              <w:t>Neck Dissection</w:t>
            </w:r>
          </w:p>
        </w:tc>
        <w:tc>
          <w:tcPr>
            <w:tcW w:w="270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hAnsi="Arial" w:cs="Calibri"/>
                <w:color w:val="000000"/>
                <w:sz w:val="20"/>
              </w:rPr>
              <w:t>79 (7.4)</w:t>
            </w:r>
          </w:p>
        </w:tc>
        <w:tc>
          <w:tcPr>
            <w:tcW w:w="252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hAnsi="Arial" w:cs="Calibri"/>
                <w:color w:val="000000"/>
                <w:sz w:val="20"/>
              </w:rPr>
              <w:t>165</w:t>
            </w:r>
            <w:r w:rsidRPr="004904CB">
              <w:rPr>
                <w:rFonts w:ascii="Arial" w:hAnsi="Arial" w:cs="Calibri"/>
                <w:color w:val="000000"/>
                <w:sz w:val="20"/>
              </w:rPr>
              <w:t xml:space="preserve"> </w:t>
            </w:r>
            <w:r>
              <w:rPr>
                <w:rFonts w:ascii="Arial" w:eastAsia="Cambria" w:hAnsi="Arial"/>
                <w:sz w:val="20"/>
                <w:szCs w:val="20"/>
              </w:rPr>
              <w:t>(5.9)</w:t>
            </w: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c>
          <w:tcPr>
            <w:tcW w:w="1548" w:type="dxa"/>
            <w:vMerge/>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r w:rsidRPr="00B924B3">
              <w:rPr>
                <w:rFonts w:ascii="Arial" w:eastAsia="Cambria" w:hAnsi="Arial"/>
                <w:sz w:val="20"/>
                <w:szCs w:val="20"/>
              </w:rPr>
              <w:t>Orbital Involvement</w:t>
            </w:r>
          </w:p>
        </w:tc>
        <w:tc>
          <w:tcPr>
            <w:tcW w:w="270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eastAsia="Cambria" w:hAnsi="Arial"/>
                <w:sz w:val="20"/>
                <w:szCs w:val="20"/>
              </w:rPr>
              <w:t>106 (10.0)</w:t>
            </w:r>
          </w:p>
        </w:tc>
        <w:tc>
          <w:tcPr>
            <w:tcW w:w="252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eastAsia="Cambria" w:hAnsi="Arial"/>
                <w:sz w:val="20"/>
                <w:szCs w:val="20"/>
              </w:rPr>
              <w:t>130 (4.7)</w:t>
            </w: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c>
          <w:tcPr>
            <w:tcW w:w="1548" w:type="dxa"/>
            <w:vMerge/>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r w:rsidRPr="00B924B3">
              <w:rPr>
                <w:rFonts w:ascii="Arial" w:eastAsia="Cambria" w:hAnsi="Arial"/>
                <w:sz w:val="20"/>
                <w:szCs w:val="20"/>
              </w:rPr>
              <w:t>Skull Base Involvement</w:t>
            </w:r>
          </w:p>
        </w:tc>
        <w:tc>
          <w:tcPr>
            <w:tcW w:w="270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eastAsia="Cambria" w:hAnsi="Arial"/>
                <w:sz w:val="20"/>
                <w:szCs w:val="20"/>
              </w:rPr>
              <w:t>128 (12.0)</w:t>
            </w:r>
          </w:p>
        </w:tc>
        <w:tc>
          <w:tcPr>
            <w:tcW w:w="252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eastAsia="Cambria" w:hAnsi="Arial"/>
                <w:sz w:val="20"/>
                <w:szCs w:val="20"/>
              </w:rPr>
              <w:t>169 (6.1)</w:t>
            </w: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c>
          <w:tcPr>
            <w:tcW w:w="1818"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2070" w:type="dxa"/>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576" w:type="dxa"/>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124"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2520" w:type="dxa"/>
            <w:gridSpan w:val="3"/>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rPr>
          <w:gridAfter w:val="1"/>
          <w:wAfter w:w="1822" w:type="dxa"/>
        </w:trPr>
        <w:tc>
          <w:tcPr>
            <w:tcW w:w="1818" w:type="dxa"/>
            <w:gridSpan w:val="2"/>
            <w:tcBorders>
              <w:top w:val="single" w:sz="4" w:space="0" w:color="auto"/>
              <w:bottom w:val="single" w:sz="4" w:space="0" w:color="auto"/>
            </w:tcBorders>
          </w:tcPr>
          <w:p w:rsidR="004B2EC0" w:rsidRPr="005973E8" w:rsidRDefault="004B2EC0" w:rsidP="00D12F47">
            <w:pPr>
              <w:spacing w:after="20" w:line="240" w:lineRule="auto"/>
              <w:rPr>
                <w:rFonts w:ascii="Arial" w:eastAsia="Cambria" w:hAnsi="Arial"/>
                <w:b/>
                <w:sz w:val="20"/>
              </w:rPr>
            </w:pPr>
            <w:r w:rsidRPr="005973E8">
              <w:rPr>
                <w:rFonts w:ascii="Arial" w:eastAsia="Cambria" w:hAnsi="Arial"/>
                <w:b/>
                <w:sz w:val="20"/>
              </w:rPr>
              <w:t>Total, n (%)</w:t>
            </w:r>
          </w:p>
        </w:tc>
        <w:tc>
          <w:tcPr>
            <w:tcW w:w="2070" w:type="dxa"/>
            <w:tcBorders>
              <w:bottom w:val="single" w:sz="4" w:space="0" w:color="auto"/>
            </w:tcBorders>
          </w:tcPr>
          <w:p w:rsidR="004B2EC0" w:rsidRPr="004904CB" w:rsidRDefault="004B2EC0" w:rsidP="00D12F47">
            <w:pPr>
              <w:spacing w:after="20" w:line="240" w:lineRule="auto"/>
              <w:rPr>
                <w:rFonts w:ascii="Arial" w:eastAsia="Cambria" w:hAnsi="Arial"/>
                <w:sz w:val="20"/>
              </w:rPr>
            </w:pPr>
          </w:p>
        </w:tc>
        <w:tc>
          <w:tcPr>
            <w:tcW w:w="2610" w:type="dxa"/>
            <w:gridSpan w:val="2"/>
            <w:tcBorders>
              <w:bottom w:val="single" w:sz="4" w:space="0" w:color="auto"/>
            </w:tcBorders>
          </w:tcPr>
          <w:p w:rsidR="004B2EC0" w:rsidRPr="006E07E8" w:rsidRDefault="004B2EC0" w:rsidP="00D12F47">
            <w:pPr>
              <w:spacing w:after="20" w:line="240" w:lineRule="auto"/>
              <w:jc w:val="center"/>
              <w:rPr>
                <w:rFonts w:ascii="Arial" w:eastAsia="Cambria" w:hAnsi="Arial"/>
                <w:b/>
                <w:sz w:val="20"/>
              </w:rPr>
            </w:pPr>
            <w:r>
              <w:rPr>
                <w:rFonts w:ascii="Arial" w:eastAsia="Cambria" w:hAnsi="Arial"/>
                <w:b/>
                <w:sz w:val="20"/>
              </w:rPr>
              <w:t xml:space="preserve">32 </w:t>
            </w:r>
            <w:r w:rsidRPr="006E07E8">
              <w:rPr>
                <w:rFonts w:ascii="Arial" w:eastAsia="Cambria" w:hAnsi="Arial"/>
                <w:b/>
                <w:sz w:val="20"/>
              </w:rPr>
              <w:t>(</w:t>
            </w:r>
            <w:r>
              <w:rPr>
                <w:rFonts w:ascii="Arial" w:eastAsia="Cambria" w:hAnsi="Arial"/>
                <w:b/>
                <w:sz w:val="20"/>
              </w:rPr>
              <w:t>100.0</w:t>
            </w:r>
            <w:r w:rsidRPr="006E07E8">
              <w:rPr>
                <w:rFonts w:ascii="Arial" w:eastAsia="Cambria" w:hAnsi="Arial"/>
                <w:b/>
                <w:sz w:val="20"/>
              </w:rPr>
              <w:t>)</w:t>
            </w:r>
          </w:p>
        </w:tc>
        <w:tc>
          <w:tcPr>
            <w:tcW w:w="2340" w:type="dxa"/>
            <w:gridSpan w:val="3"/>
            <w:tcBorders>
              <w:bottom w:val="single" w:sz="4" w:space="0" w:color="auto"/>
            </w:tcBorders>
          </w:tcPr>
          <w:p w:rsidR="004B2EC0" w:rsidRPr="006E07E8" w:rsidRDefault="004B2EC0" w:rsidP="00D12F47">
            <w:pPr>
              <w:spacing w:after="20" w:line="240" w:lineRule="auto"/>
              <w:jc w:val="center"/>
              <w:rPr>
                <w:rFonts w:ascii="Arial" w:eastAsia="Cambria" w:hAnsi="Arial"/>
                <w:b/>
                <w:sz w:val="20"/>
              </w:rPr>
            </w:pPr>
            <w:r>
              <w:rPr>
                <w:rFonts w:ascii="Arial" w:hAnsi="Arial" w:cs="Calibri"/>
                <w:b/>
                <w:color w:val="000000"/>
                <w:sz w:val="20"/>
              </w:rPr>
              <w:t xml:space="preserve">    847</w:t>
            </w:r>
            <w:r w:rsidRPr="006E07E8">
              <w:rPr>
                <w:rFonts w:ascii="Arial" w:hAnsi="Arial" w:cs="Calibri"/>
                <w:b/>
                <w:color w:val="000000"/>
                <w:sz w:val="20"/>
              </w:rPr>
              <w:t xml:space="preserve"> (</w:t>
            </w:r>
            <w:r>
              <w:rPr>
                <w:rFonts w:ascii="Arial" w:hAnsi="Arial" w:cs="Calibri"/>
                <w:b/>
                <w:color w:val="000000"/>
                <w:sz w:val="20"/>
              </w:rPr>
              <w:t>100.0</w:t>
            </w:r>
            <w:r w:rsidRPr="006E07E8">
              <w:rPr>
                <w:rFonts w:ascii="Arial" w:hAnsi="Arial" w:cs="Calibri"/>
                <w:b/>
                <w:color w:val="000000"/>
                <w:sz w:val="20"/>
              </w:rPr>
              <w:t>)</w:t>
            </w:r>
          </w:p>
        </w:tc>
        <w:tc>
          <w:tcPr>
            <w:tcW w:w="270" w:type="dxa"/>
            <w:tcBorders>
              <w:bottom w:val="single" w:sz="4" w:space="0" w:color="auto"/>
            </w:tcBorders>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9108" w:type="dxa"/>
            <w:gridSpan w:val="9"/>
            <w:tcBorders>
              <w:bottom w:val="single" w:sz="24" w:space="0" w:color="auto"/>
            </w:tcBorders>
          </w:tcPr>
          <w:p w:rsidR="004B2EC0" w:rsidRPr="00F828EB" w:rsidRDefault="004B2EC0" w:rsidP="00D12F47">
            <w:pPr>
              <w:spacing w:after="20" w:line="240" w:lineRule="auto"/>
              <w:rPr>
                <w:rFonts w:ascii="Arial" w:eastAsia="Cambria" w:hAnsi="Arial"/>
                <w:sz w:val="14"/>
                <w:szCs w:val="14"/>
              </w:rPr>
            </w:pPr>
            <w:r w:rsidRPr="00F828EB">
              <w:rPr>
                <w:rFonts w:ascii="Arial" w:eastAsia="Cambria" w:hAnsi="Arial"/>
                <w:sz w:val="14"/>
                <w:szCs w:val="14"/>
              </w:rPr>
              <w:t xml:space="preserve">Data are cumulative, 1988-2009. </w:t>
            </w:r>
            <w:proofErr w:type="spellStart"/>
            <w:proofErr w:type="gramStart"/>
            <w:r w:rsidRPr="00F828EB">
              <w:rPr>
                <w:rFonts w:ascii="Arial" w:eastAsia="Cambria" w:hAnsi="Arial"/>
                <w:sz w:val="14"/>
                <w:szCs w:val="14"/>
                <w:vertAlign w:val="superscript"/>
              </w:rPr>
              <w:t>a</w:t>
            </w:r>
            <w:r w:rsidRPr="00F828EB">
              <w:rPr>
                <w:rFonts w:ascii="Arial" w:eastAsia="Cambria" w:hAnsi="Arial"/>
                <w:sz w:val="14"/>
                <w:szCs w:val="14"/>
              </w:rPr>
              <w:t>Hospital</w:t>
            </w:r>
            <w:proofErr w:type="spellEnd"/>
            <w:proofErr w:type="gramEnd"/>
            <w:r w:rsidRPr="00F828EB">
              <w:rPr>
                <w:rFonts w:ascii="Arial" w:eastAsia="Cambria" w:hAnsi="Arial"/>
                <w:sz w:val="14"/>
                <w:szCs w:val="14"/>
              </w:rPr>
              <w:t xml:space="preserve"> </w:t>
            </w:r>
            <w:r>
              <w:rPr>
                <w:rFonts w:ascii="Arial" w:eastAsia="Cambria" w:hAnsi="Arial"/>
                <w:sz w:val="14"/>
                <w:szCs w:val="14"/>
              </w:rPr>
              <w:t>c</w:t>
            </w:r>
            <w:r w:rsidRPr="00F828EB">
              <w:rPr>
                <w:rFonts w:ascii="Arial" w:eastAsia="Cambria" w:hAnsi="Arial"/>
                <w:sz w:val="14"/>
                <w:szCs w:val="14"/>
              </w:rPr>
              <w:t>haracteristics were not found for 2 high volume hospitals and 1</w:t>
            </w:r>
            <w:r>
              <w:rPr>
                <w:rFonts w:ascii="Arial" w:eastAsia="Cambria" w:hAnsi="Arial"/>
                <w:sz w:val="14"/>
                <w:szCs w:val="14"/>
              </w:rPr>
              <w:t>9</w:t>
            </w:r>
            <w:r w:rsidRPr="00F828EB">
              <w:rPr>
                <w:rFonts w:ascii="Arial" w:eastAsia="Cambria" w:hAnsi="Arial"/>
                <w:sz w:val="14"/>
                <w:szCs w:val="14"/>
              </w:rPr>
              <w:t xml:space="preserve"> low volume hospitals. </w:t>
            </w:r>
          </w:p>
          <w:p w:rsidR="004B2EC0" w:rsidRPr="00F828EB" w:rsidRDefault="004B2EC0" w:rsidP="00D12F47">
            <w:pPr>
              <w:spacing w:after="20" w:line="240" w:lineRule="auto"/>
              <w:rPr>
                <w:rFonts w:ascii="Arial" w:eastAsia="Cambria" w:hAnsi="Arial"/>
                <w:sz w:val="20"/>
              </w:rPr>
            </w:pPr>
            <w:proofErr w:type="spellStart"/>
            <w:proofErr w:type="gramStart"/>
            <w:r w:rsidRPr="00F828EB">
              <w:rPr>
                <w:rFonts w:ascii="Arial" w:eastAsia="Cambria" w:hAnsi="Arial"/>
                <w:sz w:val="14"/>
                <w:szCs w:val="14"/>
                <w:vertAlign w:val="superscript"/>
              </w:rPr>
              <w:t>b</w:t>
            </w:r>
            <w:r w:rsidRPr="00F828EB">
              <w:rPr>
                <w:rFonts w:ascii="Arial" w:eastAsia="Cambria" w:hAnsi="Arial"/>
                <w:sz w:val="14"/>
                <w:szCs w:val="14"/>
              </w:rPr>
              <w:t>Hospital</w:t>
            </w:r>
            <w:proofErr w:type="spellEnd"/>
            <w:proofErr w:type="gramEnd"/>
            <w:r w:rsidRPr="00F828EB">
              <w:rPr>
                <w:rFonts w:ascii="Arial" w:eastAsia="Cambria" w:hAnsi="Arial"/>
                <w:sz w:val="14"/>
                <w:szCs w:val="14"/>
              </w:rPr>
              <w:t xml:space="preserve"> size classification is dependent on number of beds and hospital type.  For example, for urban, teaching hospitals, “small” signifies &lt; 300 beds and “large” signifies &gt; 500 beds.</w:t>
            </w:r>
            <w:r>
              <w:rPr>
                <w:rFonts w:ascii="Arial" w:eastAsia="Cambria" w:hAnsi="Arial"/>
                <w:sz w:val="14"/>
                <w:szCs w:val="14"/>
                <w:vertAlign w:val="superscript"/>
              </w:rPr>
              <w:t xml:space="preserve"> </w:t>
            </w:r>
            <w:proofErr w:type="spellStart"/>
            <w:r>
              <w:rPr>
                <w:rFonts w:ascii="Arial" w:eastAsia="Cambria" w:hAnsi="Arial"/>
                <w:sz w:val="14"/>
                <w:szCs w:val="14"/>
                <w:vertAlign w:val="superscript"/>
              </w:rPr>
              <w:t>c</w:t>
            </w:r>
            <w:r>
              <w:rPr>
                <w:rFonts w:ascii="Arial" w:eastAsia="Cambria" w:hAnsi="Arial"/>
                <w:sz w:val="14"/>
                <w:szCs w:val="14"/>
              </w:rPr>
              <w:t>Percentage</w:t>
            </w:r>
            <w:proofErr w:type="spellEnd"/>
            <w:r>
              <w:rPr>
                <w:rFonts w:ascii="Arial" w:eastAsia="Cambria" w:hAnsi="Arial"/>
                <w:sz w:val="14"/>
                <w:szCs w:val="14"/>
              </w:rPr>
              <w:t xml:space="preserve"> obtained from total number of cases by each subset</w:t>
            </w:r>
          </w:p>
        </w:tc>
      </w:tr>
    </w:tbl>
    <w:p w:rsidR="004B2EC0" w:rsidRDefault="004B2EC0" w:rsidP="004B2EC0">
      <w:pPr>
        <w:spacing w:after="0" w:line="480" w:lineRule="auto"/>
      </w:pPr>
    </w:p>
    <w:p w:rsidR="00730084" w:rsidRDefault="00730084" w:rsidP="00730084">
      <w:pPr>
        <w:spacing w:line="360" w:lineRule="auto"/>
        <w:pPrChange w:id="96" w:author="David Ouyang" w:date="2013-07-27T13:53:00Z">
          <w:pPr/>
        </w:pPrChange>
      </w:pPr>
    </w:p>
    <w:p w:rsidR="00730084" w:rsidRDefault="00AC49A2" w:rsidP="00730084">
      <w:pPr>
        <w:spacing w:line="360" w:lineRule="auto"/>
        <w:ind w:firstLine="720"/>
        <w:pPrChange w:id="97" w:author="David Ouyang" w:date="2013-08-04T13:59:00Z">
          <w:pPr/>
        </w:pPrChange>
      </w:pPr>
      <w:r>
        <w:t>Less than 1% of hospitalizations resulted in short</w:t>
      </w:r>
      <w:r w:rsidR="007D6621">
        <w:t>-</w:t>
      </w:r>
      <w:r>
        <w:t xml:space="preserve">term mortality and </w:t>
      </w:r>
      <w:r w:rsidR="00D00A5A">
        <w:t>36.9</w:t>
      </w:r>
      <w:r w:rsidR="00140627">
        <w:t>% of patients had complications</w:t>
      </w:r>
      <w:r w:rsidR="00801FA1">
        <w:t xml:space="preserve"> </w:t>
      </w:r>
      <w:r w:rsidR="00D00A5A">
        <w:t>ranging from neuropathies and visual impairment to infections and cardiopulmonary arrest</w:t>
      </w:r>
      <w:r>
        <w:t xml:space="preserve"> (Table 4)</w:t>
      </w:r>
      <w:r w:rsidR="00D00A5A">
        <w:t xml:space="preserve">. </w:t>
      </w:r>
      <w:r w:rsidR="00140627">
        <w:t xml:space="preserve">Cardiopulmonary </w:t>
      </w:r>
      <w:r w:rsidR="00801FA1">
        <w:t>complications</w:t>
      </w:r>
      <w:r w:rsidR="00D00A5A">
        <w:t xml:space="preserve"> were the most common class of </w:t>
      </w:r>
      <w:proofErr w:type="gramStart"/>
      <w:r w:rsidR="00D00A5A">
        <w:t>complications,</w:t>
      </w:r>
      <w:proofErr w:type="gramEnd"/>
      <w:r w:rsidR="00D00A5A">
        <w:t xml:space="preserve"> representing about half of all complications, while visual defects and neuropathies directly resulting from the surgery </w:t>
      </w:r>
      <w:r w:rsidR="00610B49">
        <w:t xml:space="preserve">was present in a minority of </w:t>
      </w:r>
      <w:commentRangeStart w:id="98"/>
      <w:r w:rsidR="00610B49">
        <w:t>cases</w:t>
      </w:r>
      <w:commentRangeEnd w:id="98"/>
      <w:r w:rsidR="005F7510">
        <w:rPr>
          <w:rStyle w:val="CommentReference"/>
        </w:rPr>
        <w:commentReference w:id="98"/>
      </w:r>
      <w:r w:rsidR="00610B49">
        <w:t xml:space="preserve">. </w:t>
      </w:r>
      <w:r w:rsidR="00D12F47">
        <w:t xml:space="preserve">There was a statistically significant difference in overall complication rate between high-volume and low-volume centers (Chi-squared test, p = 0.018), with higher rates of cardiopulmonary complications (p = 0.024) and </w:t>
      </w:r>
      <w:proofErr w:type="spellStart"/>
      <w:r w:rsidR="00D12F47">
        <w:t>peri</w:t>
      </w:r>
      <w:proofErr w:type="spellEnd"/>
      <w:r w:rsidR="00D12F47">
        <w:t xml:space="preserve">-operative electrolyte abnormalities (p = 0.002) seen at high-volume centers. There was no difference in mortality between high-volume and low-volume centers (p = 0.122). </w:t>
      </w:r>
      <w:ins w:id="99" w:author="David Ouyang" w:date="2013-08-04T14:22:00Z">
        <w:r w:rsidR="00954FE4">
          <w:t xml:space="preserve">High-volume centers had longer lengths of stay compared to low-volume centers (7.79 days vs. </w:t>
        </w:r>
      </w:ins>
      <w:ins w:id="100" w:author="David Ouyang" w:date="2013-08-04T14:23:00Z">
        <w:r w:rsidR="00954FE4">
          <w:t xml:space="preserve">6.31 days, p &lt; 0.001) and this difference was sustained even with direct </w:t>
        </w:r>
        <w:proofErr w:type="spellStart"/>
        <w:r w:rsidR="00954FE4">
          <w:t>comparision</w:t>
        </w:r>
        <w:proofErr w:type="spellEnd"/>
        <w:r w:rsidR="00954FE4">
          <w:t xml:space="preserve"> </w:t>
        </w:r>
      </w:ins>
      <w:ins w:id="101" w:author="David Ouyang" w:date="2013-08-04T14:24:00Z">
        <w:r w:rsidR="00954FE4">
          <w:t>of</w:t>
        </w:r>
      </w:ins>
      <w:ins w:id="102" w:author="David Ouyang" w:date="2013-08-04T14:23:00Z">
        <w:r w:rsidR="00954FE4">
          <w:t xml:space="preserve"> high</w:t>
        </w:r>
      </w:ins>
      <w:ins w:id="103" w:author="David Ouyang" w:date="2013-08-04T14:24:00Z">
        <w:r w:rsidR="00954FE4">
          <w:t xml:space="preserve"> </w:t>
        </w:r>
      </w:ins>
      <w:ins w:id="104" w:author="David Ouyang" w:date="2013-08-04T14:23:00Z">
        <w:r w:rsidR="00954FE4">
          <w:t xml:space="preserve">risk cases </w:t>
        </w:r>
      </w:ins>
      <w:ins w:id="105" w:author="David Ouyang" w:date="2013-08-04T14:24:00Z">
        <w:r w:rsidR="00954FE4">
          <w:t xml:space="preserve">between </w:t>
        </w:r>
        <w:proofErr w:type="gramStart"/>
        <w:r w:rsidR="00954FE4">
          <w:t>high  and</w:t>
        </w:r>
        <w:proofErr w:type="gramEnd"/>
        <w:r w:rsidR="00954FE4">
          <w:t xml:space="preserve"> low volume centers </w:t>
        </w:r>
      </w:ins>
      <w:ins w:id="106" w:author="David Ouyang" w:date="2013-08-04T14:23:00Z">
        <w:r w:rsidR="00954FE4">
          <w:t xml:space="preserve">(10.58 days vs. </w:t>
        </w:r>
      </w:ins>
      <w:ins w:id="107" w:author="David Ouyang" w:date="2013-08-04T14:24:00Z">
        <w:r w:rsidR="00954FE4">
          <w:t>8.59 days, p = 0.003)  and non-high risk cases between high  and low volume centers (</w:t>
        </w:r>
        <w:r w:rsidR="00C84C1A">
          <w:t>6.84</w:t>
        </w:r>
        <w:r w:rsidR="00954FE4">
          <w:t xml:space="preserve"> days vs. </w:t>
        </w:r>
      </w:ins>
      <w:ins w:id="108" w:author="David Ouyang" w:date="2013-08-04T14:25:00Z">
        <w:r w:rsidR="00C84C1A">
          <w:t>5.89</w:t>
        </w:r>
      </w:ins>
      <w:ins w:id="109" w:author="David Ouyang" w:date="2013-08-04T14:24:00Z">
        <w:r w:rsidR="00954FE4">
          <w:t xml:space="preserve"> days, p = 0.00</w:t>
        </w:r>
        <w:r w:rsidR="00C84C1A">
          <w:t>4</w:t>
        </w:r>
        <w:r w:rsidR="00954FE4">
          <w:t>)</w:t>
        </w:r>
      </w:ins>
      <w:ins w:id="110" w:author="David Ouyang" w:date="2013-08-04T14:25:00Z">
        <w:r w:rsidR="00C84C1A">
          <w:t>.</w:t>
        </w:r>
      </w:ins>
    </w:p>
    <w:p w:rsidR="00730084" w:rsidRDefault="00730084" w:rsidP="00730084">
      <w:pPr>
        <w:spacing w:line="360" w:lineRule="auto"/>
        <w:rPr>
          <w:del w:id="111" w:author="David Ouyang" w:date="2013-08-04T14:25:00Z"/>
        </w:rPr>
        <w:pPrChange w:id="112" w:author="David Ouyang" w:date="2013-07-27T13:53:00Z">
          <w:pPr/>
        </w:pPrChange>
      </w:pPr>
    </w:p>
    <w:p w:rsidR="00730084" w:rsidRDefault="00596813" w:rsidP="00730084">
      <w:pPr>
        <w:spacing w:line="360" w:lineRule="auto"/>
        <w:ind w:firstLine="720"/>
        <w:pPrChange w:id="113" w:author="David Ouyang" w:date="2013-08-04T14:22:00Z">
          <w:pPr/>
        </w:pPrChange>
      </w:pPr>
      <w:r>
        <w:t xml:space="preserve">There were 715 cases that included </w:t>
      </w:r>
      <w:r w:rsidR="00801FA1">
        <w:t xml:space="preserve">neck dissection, </w:t>
      </w:r>
      <w:r>
        <w:t xml:space="preserve">had </w:t>
      </w:r>
      <w:r w:rsidR="00801FA1">
        <w:t xml:space="preserve">orbital or maxillary sinus involvement, or </w:t>
      </w:r>
      <w:r>
        <w:t xml:space="preserve">had </w:t>
      </w:r>
      <w:r w:rsidR="00801FA1">
        <w:t>skull base involvement</w:t>
      </w:r>
      <w:r>
        <w:t xml:space="preserve">, of which 277 were performed at high-volume centers and 418 were performed at low-volume centers. </w:t>
      </w:r>
      <w:r w:rsidR="004B4D06">
        <w:t>Two cases</w:t>
      </w:r>
      <w:r>
        <w:t xml:space="preserve"> had surgeries that met all three criteria and 59 patients had surgeries that met two of the three criteria. </w:t>
      </w:r>
      <w:ins w:id="114" w:author="David Ouyang" w:date="2013-08-04T14:22:00Z">
        <w:r w:rsidR="00954FE4">
          <w:t xml:space="preserve">Patients with high risk surgery had longer lengths of stay (9.34 days vs. 6.13 days, p &lt; 0.001) </w:t>
        </w:r>
      </w:ins>
      <w:del w:id="115" w:author="David Ouyang" w:date="2013-08-04T14:22:00Z">
        <w:r w:rsidR="004B4D06" w:rsidDel="00954FE4">
          <w:delText xml:space="preserve">These complicated cases had a mean length of stay of 9.4 days (vs. 6.2 days for uncomplicated cases, p &lt; 0.0001) </w:delText>
        </w:r>
      </w:del>
      <w:r w:rsidR="00BA44C2">
        <w:t xml:space="preserve">and </w:t>
      </w:r>
      <w:r w:rsidR="00801FA1">
        <w:t>had higher rates of morbidity and mortality</w:t>
      </w:r>
      <w:r w:rsidR="007D6621">
        <w:t xml:space="preserve">. Among these high-risk surgeries, </w:t>
      </w:r>
      <w:r w:rsidR="0052764E">
        <w:t>2</w:t>
      </w:r>
      <w:r w:rsidR="004B4D06">
        <w:t>9.4</w:t>
      </w:r>
      <w:r w:rsidR="0052764E">
        <w:t xml:space="preserve">% </w:t>
      </w:r>
      <w:r w:rsidR="007D6621">
        <w:t>resulted in</w:t>
      </w:r>
      <w:r w:rsidR="0052764E">
        <w:t xml:space="preserve"> </w:t>
      </w:r>
      <w:r w:rsidR="004B4D06">
        <w:t xml:space="preserve">the listed </w:t>
      </w:r>
      <w:r w:rsidR="0052764E">
        <w:t xml:space="preserve">complications, compared to </w:t>
      </w:r>
      <w:r w:rsidR="004B4D06">
        <w:t>23.2</w:t>
      </w:r>
      <w:r w:rsidR="0052764E">
        <w:t>% of cases without such extra</w:t>
      </w:r>
      <w:r w:rsidR="007D6621">
        <w:t>-</w:t>
      </w:r>
      <w:proofErr w:type="spellStart"/>
      <w:r w:rsidR="007D6621">
        <w:t>sino</w:t>
      </w:r>
      <w:r w:rsidR="0052764E">
        <w:t>nasal</w:t>
      </w:r>
      <w:proofErr w:type="spellEnd"/>
      <w:r w:rsidR="0052764E">
        <w:t xml:space="preserve"> </w:t>
      </w:r>
      <w:r w:rsidR="00610B49">
        <w:t>intervention</w:t>
      </w:r>
      <w:r w:rsidR="004B4D06">
        <w:t xml:space="preserve"> (p &lt; 0.0001)</w:t>
      </w:r>
      <w:r w:rsidR="0052764E">
        <w:t>.</w:t>
      </w:r>
      <w:r w:rsidR="001C7498">
        <w:t xml:space="preserve"> </w:t>
      </w:r>
      <w:r w:rsidR="007E2C56">
        <w:t>For complicated cases, t</w:t>
      </w:r>
      <w:r w:rsidR="001C7498">
        <w:t xml:space="preserve">here was no observed difference in </w:t>
      </w:r>
      <w:del w:id="116" w:author="David Ouyang" w:date="2013-08-04T14:26:00Z">
        <w:r w:rsidR="001C7498" w:rsidDel="00D80E08">
          <w:delText>overall complication rate</w:delText>
        </w:r>
        <w:r w:rsidR="004B4D06" w:rsidDel="00D80E08">
          <w:delText xml:space="preserve"> or </w:delText>
        </w:r>
      </w:del>
      <w:r w:rsidR="004B4D06">
        <w:t>mortality</w:t>
      </w:r>
      <w:r w:rsidR="001C7498">
        <w:t xml:space="preserve"> between high-volume and low-volume </w:t>
      </w:r>
      <w:r w:rsidR="007E2C56">
        <w:t>centers.</w:t>
      </w:r>
    </w:p>
    <w:p w:rsidR="001C7498" w:rsidRDefault="001C7498" w:rsidP="001C7498">
      <w:pPr>
        <w:spacing w:after="0" w:line="480" w:lineRule="auto"/>
        <w:rPr>
          <w:ins w:id="117" w:author="David Ouyang" w:date="2013-07-27T13:53:00Z"/>
        </w:rPr>
      </w:pPr>
    </w:p>
    <w:p w:rsidR="00717AB8" w:rsidRDefault="00717AB8" w:rsidP="001C7498">
      <w:pPr>
        <w:spacing w:after="0" w:line="480" w:lineRule="auto"/>
      </w:pPr>
    </w:p>
    <w:tbl>
      <w:tblPr>
        <w:tblW w:w="9558" w:type="dxa"/>
        <w:tblBorders>
          <w:top w:val="single" w:sz="4" w:space="0" w:color="auto"/>
          <w:bottom w:val="single" w:sz="4" w:space="0" w:color="auto"/>
          <w:insideH w:val="single" w:sz="4" w:space="0" w:color="auto"/>
        </w:tblBorders>
        <w:tblLayout w:type="fixed"/>
        <w:tblLook w:val="00A0"/>
      </w:tblPr>
      <w:tblGrid>
        <w:gridCol w:w="2988"/>
        <w:gridCol w:w="2070"/>
        <w:gridCol w:w="1800"/>
        <w:gridCol w:w="90"/>
        <w:gridCol w:w="338"/>
        <w:gridCol w:w="1462"/>
        <w:gridCol w:w="90"/>
        <w:gridCol w:w="720"/>
      </w:tblGrid>
      <w:tr w:rsidR="001C7498" w:rsidRPr="004904CB" w:rsidTr="001C7498">
        <w:tc>
          <w:tcPr>
            <w:tcW w:w="9558" w:type="dxa"/>
            <w:gridSpan w:val="8"/>
            <w:tcBorders>
              <w:top w:val="single" w:sz="48" w:space="0" w:color="auto"/>
            </w:tcBorders>
          </w:tcPr>
          <w:p w:rsidR="001C7498" w:rsidRPr="004904CB" w:rsidRDefault="001C7498" w:rsidP="00D12F47">
            <w:pPr>
              <w:spacing w:after="20" w:line="240" w:lineRule="auto"/>
              <w:rPr>
                <w:rFonts w:ascii="Arial" w:eastAsia="Cambria" w:hAnsi="Arial"/>
                <w:b/>
                <w:sz w:val="20"/>
              </w:rPr>
            </w:pPr>
            <w:r>
              <w:rPr>
                <w:rFonts w:ascii="Arial" w:eastAsia="Cambria" w:hAnsi="Arial"/>
                <w:b/>
                <w:sz w:val="20"/>
              </w:rPr>
              <w:t>Table 4</w:t>
            </w:r>
            <w:r w:rsidRPr="004904CB">
              <w:rPr>
                <w:rFonts w:ascii="Arial" w:eastAsia="Cambria" w:hAnsi="Arial"/>
                <w:b/>
                <w:sz w:val="20"/>
              </w:rPr>
              <w:t xml:space="preserve">. </w:t>
            </w:r>
            <w:r>
              <w:rPr>
                <w:rFonts w:ascii="Arial" w:eastAsia="Cambria" w:hAnsi="Arial"/>
                <w:sz w:val="20"/>
              </w:rPr>
              <w:t xml:space="preserve">Complications of </w:t>
            </w:r>
            <w:proofErr w:type="spellStart"/>
            <w:r>
              <w:rPr>
                <w:rFonts w:ascii="Arial" w:eastAsia="Cambria" w:hAnsi="Arial"/>
                <w:sz w:val="20"/>
              </w:rPr>
              <w:t>Sinonasal</w:t>
            </w:r>
            <w:proofErr w:type="spellEnd"/>
            <w:r>
              <w:rPr>
                <w:rFonts w:ascii="Arial" w:eastAsia="Cambria" w:hAnsi="Arial"/>
                <w:sz w:val="20"/>
              </w:rPr>
              <w:t xml:space="preserve"> Cancer Surgery</w:t>
            </w:r>
          </w:p>
        </w:tc>
      </w:tr>
      <w:tr w:rsidR="001C7498" w:rsidRPr="004904CB" w:rsidTr="001C7498">
        <w:tc>
          <w:tcPr>
            <w:tcW w:w="2988" w:type="dxa"/>
          </w:tcPr>
          <w:p w:rsidR="001C7498" w:rsidRPr="004904CB" w:rsidRDefault="001C7498" w:rsidP="00D12F47">
            <w:pPr>
              <w:spacing w:after="20" w:line="240" w:lineRule="auto"/>
              <w:rPr>
                <w:rFonts w:ascii="Arial" w:eastAsia="Cambria" w:hAnsi="Arial"/>
                <w:sz w:val="20"/>
              </w:rPr>
            </w:pPr>
          </w:p>
        </w:tc>
        <w:tc>
          <w:tcPr>
            <w:tcW w:w="2070" w:type="dxa"/>
          </w:tcPr>
          <w:p w:rsidR="001C7498" w:rsidRPr="00744EE3" w:rsidRDefault="001C7498" w:rsidP="00D12F47">
            <w:pPr>
              <w:spacing w:after="20" w:line="240" w:lineRule="auto"/>
              <w:jc w:val="center"/>
              <w:rPr>
                <w:rFonts w:ascii="Arial" w:eastAsia="Cambria" w:hAnsi="Arial"/>
                <w:b/>
                <w:sz w:val="20"/>
              </w:rPr>
            </w:pPr>
            <w:r w:rsidRPr="00744EE3">
              <w:rPr>
                <w:rFonts w:ascii="Arial" w:eastAsia="Cambria" w:hAnsi="Arial"/>
                <w:b/>
                <w:sz w:val="20"/>
              </w:rPr>
              <w:t>Total</w:t>
            </w:r>
          </w:p>
        </w:tc>
        <w:tc>
          <w:tcPr>
            <w:tcW w:w="1890" w:type="dxa"/>
            <w:gridSpan w:val="2"/>
          </w:tcPr>
          <w:p w:rsidR="001C7498" w:rsidRPr="004904CB" w:rsidRDefault="001C7498" w:rsidP="00D12F47">
            <w:pPr>
              <w:spacing w:after="20" w:line="240" w:lineRule="auto"/>
              <w:jc w:val="center"/>
              <w:rPr>
                <w:rFonts w:ascii="Arial" w:eastAsia="Cambria" w:hAnsi="Arial"/>
                <w:b/>
                <w:sz w:val="20"/>
              </w:rPr>
            </w:pPr>
            <w:r>
              <w:rPr>
                <w:rFonts w:ascii="Arial" w:eastAsia="Cambria" w:hAnsi="Arial"/>
                <w:b/>
                <w:sz w:val="20"/>
              </w:rPr>
              <w:t xml:space="preserve">High-Volume Centers </w:t>
            </w:r>
            <w:r>
              <w:rPr>
                <w:rFonts w:ascii="Arial" w:eastAsia="Cambria" w:hAnsi="Arial"/>
                <w:b/>
                <w:sz w:val="20"/>
              </w:rPr>
              <w:br/>
            </w:r>
          </w:p>
        </w:tc>
        <w:tc>
          <w:tcPr>
            <w:tcW w:w="1890" w:type="dxa"/>
            <w:gridSpan w:val="3"/>
          </w:tcPr>
          <w:p w:rsidR="001C7498" w:rsidRPr="004904CB" w:rsidRDefault="001C7498" w:rsidP="00D12F47">
            <w:pPr>
              <w:spacing w:after="20" w:line="240" w:lineRule="auto"/>
              <w:jc w:val="center"/>
              <w:rPr>
                <w:rFonts w:ascii="Arial" w:eastAsia="Cambria" w:hAnsi="Arial"/>
                <w:b/>
                <w:sz w:val="20"/>
              </w:rPr>
            </w:pPr>
            <w:r>
              <w:rPr>
                <w:rFonts w:ascii="Arial" w:eastAsia="Cambria" w:hAnsi="Arial"/>
                <w:b/>
                <w:sz w:val="20"/>
              </w:rPr>
              <w:lastRenderedPageBreak/>
              <w:t>Low-Volume Centers</w:t>
            </w:r>
            <w:r>
              <w:rPr>
                <w:rFonts w:ascii="Arial" w:eastAsia="Cambria" w:hAnsi="Arial"/>
                <w:b/>
                <w:sz w:val="20"/>
              </w:rPr>
              <w:br/>
            </w:r>
          </w:p>
        </w:tc>
        <w:tc>
          <w:tcPr>
            <w:tcW w:w="720" w:type="dxa"/>
          </w:tcPr>
          <w:p w:rsidR="001C7498" w:rsidRPr="001C7498" w:rsidRDefault="001C7498" w:rsidP="00D12F47">
            <w:pPr>
              <w:spacing w:after="20" w:line="240" w:lineRule="auto"/>
              <w:jc w:val="center"/>
              <w:rPr>
                <w:rFonts w:ascii="Arial" w:eastAsia="Cambria" w:hAnsi="Arial"/>
                <w:b/>
                <w:sz w:val="20"/>
                <w:vertAlign w:val="superscript"/>
              </w:rPr>
            </w:pPr>
            <w:r>
              <w:rPr>
                <w:rFonts w:ascii="Arial" w:eastAsia="Cambria" w:hAnsi="Arial"/>
                <w:b/>
                <w:sz w:val="20"/>
              </w:rPr>
              <w:lastRenderedPageBreak/>
              <w:t>P</w:t>
            </w:r>
            <w:r>
              <w:rPr>
                <w:rFonts w:ascii="Arial" w:eastAsia="Cambria" w:hAnsi="Arial"/>
                <w:b/>
                <w:sz w:val="20"/>
                <w:vertAlign w:val="superscript"/>
              </w:rPr>
              <w:t>a</w:t>
            </w:r>
          </w:p>
        </w:tc>
      </w:tr>
      <w:tr w:rsidR="001C7498" w:rsidRPr="004904CB" w:rsidTr="006D2F2B">
        <w:tc>
          <w:tcPr>
            <w:tcW w:w="2988" w:type="dxa"/>
          </w:tcPr>
          <w:p w:rsidR="001C7498" w:rsidRPr="004904CB" w:rsidRDefault="001C7498" w:rsidP="00D12F47">
            <w:pPr>
              <w:spacing w:after="20" w:line="240" w:lineRule="auto"/>
              <w:rPr>
                <w:rFonts w:ascii="Arial" w:eastAsia="Cambria" w:hAnsi="Arial"/>
                <w:sz w:val="20"/>
              </w:rPr>
            </w:pPr>
            <w:r>
              <w:rPr>
                <w:rFonts w:ascii="Arial" w:eastAsia="Cambria" w:hAnsi="Arial"/>
                <w:sz w:val="20"/>
              </w:rPr>
              <w:lastRenderedPageBreak/>
              <w:t xml:space="preserve">Deaths, n </w:t>
            </w:r>
            <w:r w:rsidRPr="004904CB">
              <w:rPr>
                <w:rFonts w:ascii="Arial" w:eastAsia="Cambria" w:hAnsi="Arial"/>
                <w:sz w:val="20"/>
              </w:rPr>
              <w:t>(</w:t>
            </w:r>
            <w:r>
              <w:rPr>
                <w:rFonts w:ascii="Arial" w:eastAsia="Cambria" w:hAnsi="Arial"/>
                <w:sz w:val="20"/>
              </w:rPr>
              <w:t>%)</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30 (0.8)</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4 (0.4)</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26 (0.9)</w:t>
            </w:r>
          </w:p>
        </w:tc>
        <w:tc>
          <w:tcPr>
            <w:tcW w:w="810" w:type="dxa"/>
            <w:gridSpan w:val="2"/>
          </w:tcPr>
          <w:p w:rsidR="001C7498" w:rsidRPr="004904CB" w:rsidRDefault="006D2F2B" w:rsidP="00D12F47">
            <w:pPr>
              <w:spacing w:after="20" w:line="240" w:lineRule="auto"/>
              <w:jc w:val="center"/>
              <w:rPr>
                <w:rFonts w:ascii="Arial" w:eastAsia="Cambria" w:hAnsi="Arial"/>
                <w:sz w:val="20"/>
              </w:rPr>
            </w:pPr>
            <w:r>
              <w:rPr>
                <w:rFonts w:ascii="Arial" w:eastAsia="Cambria" w:hAnsi="Arial"/>
                <w:sz w:val="20"/>
              </w:rPr>
              <w:t>0.122</w:t>
            </w:r>
          </w:p>
        </w:tc>
      </w:tr>
      <w:tr w:rsidR="001C7498" w:rsidRPr="004904CB" w:rsidTr="001C7498">
        <w:tc>
          <w:tcPr>
            <w:tcW w:w="2988" w:type="dxa"/>
          </w:tcPr>
          <w:p w:rsidR="001C7498" w:rsidRPr="00D45BE8" w:rsidRDefault="001C7498" w:rsidP="00D12F47">
            <w:pPr>
              <w:tabs>
                <w:tab w:val="left" w:pos="4000"/>
                <w:tab w:val="center" w:pos="4491"/>
              </w:tabs>
              <w:spacing w:after="20" w:line="240" w:lineRule="auto"/>
              <w:rPr>
                <w:rFonts w:ascii="Arial" w:eastAsia="Cambria" w:hAnsi="Arial"/>
                <w:sz w:val="4"/>
                <w:szCs w:val="4"/>
              </w:rPr>
            </w:pPr>
            <w:r w:rsidRPr="00D45BE8">
              <w:rPr>
                <w:rFonts w:ascii="Arial" w:eastAsia="Cambria" w:hAnsi="Arial"/>
                <w:sz w:val="4"/>
                <w:szCs w:val="4"/>
              </w:rPr>
              <w:tab/>
            </w:r>
            <w:r w:rsidRPr="00D45BE8">
              <w:rPr>
                <w:rFonts w:ascii="Arial" w:eastAsia="Cambria" w:hAnsi="Arial"/>
                <w:sz w:val="4"/>
                <w:szCs w:val="4"/>
              </w:rPr>
              <w:tab/>
              <w:t xml:space="preserve">  </w:t>
            </w:r>
          </w:p>
        </w:tc>
        <w:tc>
          <w:tcPr>
            <w:tcW w:w="2070" w:type="dxa"/>
          </w:tcPr>
          <w:p w:rsidR="001C7498" w:rsidRPr="00D45BE8" w:rsidRDefault="001C7498" w:rsidP="00D12F47">
            <w:pPr>
              <w:tabs>
                <w:tab w:val="left" w:pos="4000"/>
                <w:tab w:val="center" w:pos="4491"/>
              </w:tabs>
              <w:spacing w:after="20" w:line="240" w:lineRule="auto"/>
              <w:jc w:val="center"/>
              <w:rPr>
                <w:rFonts w:ascii="Arial" w:eastAsia="Cambria" w:hAnsi="Arial"/>
                <w:sz w:val="4"/>
                <w:szCs w:val="4"/>
              </w:rPr>
            </w:pPr>
          </w:p>
        </w:tc>
        <w:tc>
          <w:tcPr>
            <w:tcW w:w="1890" w:type="dxa"/>
            <w:gridSpan w:val="2"/>
          </w:tcPr>
          <w:p w:rsidR="001C7498" w:rsidRPr="00D45BE8" w:rsidRDefault="001C7498" w:rsidP="00D12F47">
            <w:pPr>
              <w:tabs>
                <w:tab w:val="left" w:pos="4000"/>
                <w:tab w:val="center" w:pos="4491"/>
              </w:tabs>
              <w:spacing w:after="20" w:line="240" w:lineRule="auto"/>
              <w:jc w:val="center"/>
              <w:rPr>
                <w:rFonts w:ascii="Arial" w:eastAsia="Cambria" w:hAnsi="Arial"/>
                <w:sz w:val="4"/>
                <w:szCs w:val="4"/>
              </w:rPr>
            </w:pPr>
          </w:p>
        </w:tc>
        <w:tc>
          <w:tcPr>
            <w:tcW w:w="338" w:type="dxa"/>
          </w:tcPr>
          <w:p w:rsidR="001C7498" w:rsidRPr="00D45BE8" w:rsidRDefault="001C7498" w:rsidP="00D12F47">
            <w:pPr>
              <w:tabs>
                <w:tab w:val="left" w:pos="4000"/>
                <w:tab w:val="center" w:pos="4491"/>
              </w:tabs>
              <w:spacing w:after="20" w:line="240" w:lineRule="auto"/>
              <w:jc w:val="center"/>
              <w:rPr>
                <w:rFonts w:ascii="Arial" w:eastAsia="Cambria" w:hAnsi="Arial"/>
                <w:sz w:val="4"/>
                <w:szCs w:val="4"/>
              </w:rPr>
            </w:pPr>
          </w:p>
        </w:tc>
        <w:tc>
          <w:tcPr>
            <w:tcW w:w="2272" w:type="dxa"/>
            <w:gridSpan w:val="3"/>
          </w:tcPr>
          <w:p w:rsidR="001C7498" w:rsidRPr="00D45BE8" w:rsidRDefault="001C7498" w:rsidP="00D12F47">
            <w:pPr>
              <w:tabs>
                <w:tab w:val="left" w:pos="4000"/>
                <w:tab w:val="center" w:pos="4491"/>
              </w:tabs>
              <w:spacing w:after="20" w:line="240" w:lineRule="auto"/>
              <w:jc w:val="center"/>
              <w:rPr>
                <w:rFonts w:ascii="Arial" w:eastAsia="Cambria" w:hAnsi="Arial"/>
                <w:sz w:val="4"/>
                <w:szCs w:val="4"/>
              </w:rPr>
            </w:pPr>
          </w:p>
        </w:tc>
      </w:tr>
      <w:tr w:rsidR="001C7498" w:rsidRPr="004904CB" w:rsidTr="006D2F2B">
        <w:tc>
          <w:tcPr>
            <w:tcW w:w="2988" w:type="dxa"/>
            <w:tcBorders>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Infectious, n (%)</w:t>
            </w:r>
          </w:p>
        </w:tc>
        <w:tc>
          <w:tcPr>
            <w:tcW w:w="2070" w:type="dxa"/>
          </w:tcPr>
          <w:p w:rsidR="001C7498" w:rsidRPr="004904CB" w:rsidRDefault="001C7498" w:rsidP="00D12F47">
            <w:pPr>
              <w:spacing w:after="20" w:line="240" w:lineRule="auto"/>
              <w:jc w:val="center"/>
              <w:rPr>
                <w:rFonts w:ascii="Arial" w:eastAsia="Cambria" w:hAnsi="Arial"/>
                <w:sz w:val="20"/>
              </w:rPr>
            </w:pPr>
          </w:p>
        </w:tc>
        <w:tc>
          <w:tcPr>
            <w:tcW w:w="1890" w:type="dxa"/>
            <w:gridSpan w:val="2"/>
          </w:tcPr>
          <w:p w:rsidR="001C7498" w:rsidRPr="004904CB" w:rsidRDefault="001C7498" w:rsidP="00D12F47">
            <w:pPr>
              <w:spacing w:after="20" w:line="240" w:lineRule="auto"/>
              <w:jc w:val="center"/>
              <w:rPr>
                <w:rFonts w:ascii="Arial" w:eastAsia="Cambria" w:hAnsi="Arial"/>
                <w:sz w:val="20"/>
              </w:rPr>
            </w:pPr>
          </w:p>
        </w:tc>
        <w:tc>
          <w:tcPr>
            <w:tcW w:w="1800" w:type="dxa"/>
            <w:gridSpan w:val="2"/>
          </w:tcPr>
          <w:p w:rsidR="001C7498" w:rsidRPr="004904CB" w:rsidRDefault="001C7498" w:rsidP="00D12F47">
            <w:pPr>
              <w:spacing w:after="20" w:line="240" w:lineRule="auto"/>
              <w:jc w:val="center"/>
              <w:rPr>
                <w:rFonts w:ascii="Arial" w:eastAsia="Cambria" w:hAnsi="Arial"/>
                <w:sz w:val="20"/>
              </w:rPr>
            </w:pPr>
          </w:p>
        </w:tc>
        <w:tc>
          <w:tcPr>
            <w:tcW w:w="810" w:type="dxa"/>
            <w:gridSpan w:val="2"/>
          </w:tcPr>
          <w:p w:rsidR="001C7498" w:rsidRPr="004904CB" w:rsidRDefault="006D2F2B" w:rsidP="00D12F47">
            <w:pPr>
              <w:spacing w:after="20" w:line="240" w:lineRule="auto"/>
              <w:jc w:val="center"/>
              <w:rPr>
                <w:rFonts w:ascii="Arial" w:eastAsia="Cambria" w:hAnsi="Arial"/>
                <w:sz w:val="20"/>
              </w:rPr>
            </w:pPr>
            <w:r>
              <w:rPr>
                <w:rFonts w:ascii="Arial" w:eastAsia="Cambria" w:hAnsi="Arial"/>
                <w:sz w:val="20"/>
              </w:rPr>
              <w:t>0.119</w:t>
            </w:r>
          </w:p>
        </w:tc>
      </w:tr>
      <w:tr w:rsidR="001C7498" w:rsidRPr="004904CB" w:rsidTr="006D2F2B">
        <w:tc>
          <w:tcPr>
            <w:tcW w:w="2988" w:type="dxa"/>
            <w:tcBorders>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Surgical Site Infection</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70 (1.8)</w:t>
            </w:r>
          </w:p>
        </w:tc>
        <w:tc>
          <w:tcPr>
            <w:tcW w:w="1890" w:type="dxa"/>
            <w:gridSpan w:val="2"/>
          </w:tcPr>
          <w:p w:rsidR="001C7498" w:rsidRPr="004904CB" w:rsidRDefault="001C7498" w:rsidP="00D12F47">
            <w:pPr>
              <w:tabs>
                <w:tab w:val="center" w:pos="702"/>
                <w:tab w:val="left" w:pos="1290"/>
              </w:tabs>
              <w:spacing w:after="20" w:line="240" w:lineRule="auto"/>
              <w:jc w:val="center"/>
              <w:rPr>
                <w:rFonts w:ascii="Arial" w:eastAsia="Cambria" w:hAnsi="Arial"/>
                <w:sz w:val="20"/>
              </w:rPr>
            </w:pPr>
            <w:r>
              <w:rPr>
                <w:rFonts w:ascii="Arial" w:eastAsia="Cambria" w:hAnsi="Arial"/>
                <w:sz w:val="20"/>
              </w:rPr>
              <w:t>14 (1.3)</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56 (2.0)</w:t>
            </w: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c>
          <w:tcPr>
            <w:tcW w:w="2988" w:type="dxa"/>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Urinary Tract Infections (UTIs)</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71 (1.8)</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16 (1.5)</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55 (2.0)</w:t>
            </w: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c>
          <w:tcPr>
            <w:tcW w:w="2988" w:type="dxa"/>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Pneumonia</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30 (0.8)</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9 (0.8)</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21 (0.8)</w:t>
            </w: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c>
          <w:tcPr>
            <w:tcW w:w="2988" w:type="dxa"/>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Unspecified Postop Infection</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17 (0.4)</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 (0.2)</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14 (0.5)</w:t>
            </w: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c>
          <w:tcPr>
            <w:tcW w:w="2988" w:type="dxa"/>
            <w:tcBorders>
              <w:bottom w:val="single" w:sz="4" w:space="0" w:color="auto"/>
            </w:tcBorders>
          </w:tcPr>
          <w:p w:rsidR="001C7498" w:rsidRPr="00D45BE8" w:rsidRDefault="001C7498" w:rsidP="00D12F47">
            <w:pPr>
              <w:spacing w:after="20" w:line="240" w:lineRule="auto"/>
              <w:rPr>
                <w:rFonts w:ascii="Arial" w:eastAsia="Cambria" w:hAnsi="Arial"/>
                <w:sz w:val="4"/>
                <w:szCs w:val="4"/>
              </w:rPr>
            </w:pPr>
            <w:r w:rsidRPr="00D45BE8">
              <w:rPr>
                <w:rFonts w:ascii="Arial" w:eastAsia="Cambria" w:hAnsi="Arial"/>
                <w:sz w:val="4"/>
                <w:szCs w:val="4"/>
              </w:rPr>
              <w:tab/>
            </w:r>
            <w:r w:rsidRPr="00D45BE8">
              <w:rPr>
                <w:rFonts w:ascii="Arial" w:eastAsia="Cambria" w:hAnsi="Arial"/>
                <w:sz w:val="4"/>
                <w:szCs w:val="4"/>
              </w:rPr>
              <w:tab/>
              <w:t xml:space="preserve">  </w:t>
            </w:r>
          </w:p>
        </w:tc>
        <w:tc>
          <w:tcPr>
            <w:tcW w:w="2070" w:type="dxa"/>
          </w:tcPr>
          <w:p w:rsidR="001C7498" w:rsidRPr="00D45BE8" w:rsidRDefault="001C7498" w:rsidP="00D12F47">
            <w:pPr>
              <w:spacing w:after="20" w:line="240" w:lineRule="auto"/>
              <w:jc w:val="center"/>
              <w:rPr>
                <w:rFonts w:ascii="Arial" w:eastAsia="Cambria" w:hAnsi="Arial"/>
                <w:sz w:val="4"/>
                <w:szCs w:val="4"/>
              </w:rPr>
            </w:pPr>
          </w:p>
        </w:tc>
        <w:tc>
          <w:tcPr>
            <w:tcW w:w="1890" w:type="dxa"/>
            <w:gridSpan w:val="2"/>
          </w:tcPr>
          <w:p w:rsidR="001C7498" w:rsidRPr="00D45BE8" w:rsidRDefault="001C7498" w:rsidP="00D12F47">
            <w:pPr>
              <w:spacing w:after="20" w:line="240" w:lineRule="auto"/>
              <w:jc w:val="center"/>
              <w:rPr>
                <w:rFonts w:ascii="Arial" w:eastAsia="Cambria" w:hAnsi="Arial"/>
                <w:sz w:val="4"/>
                <w:szCs w:val="4"/>
              </w:rPr>
            </w:pPr>
          </w:p>
        </w:tc>
        <w:tc>
          <w:tcPr>
            <w:tcW w:w="1800" w:type="dxa"/>
            <w:gridSpan w:val="2"/>
          </w:tcPr>
          <w:p w:rsidR="001C7498" w:rsidRPr="00D45BE8" w:rsidRDefault="001C7498" w:rsidP="00D12F47">
            <w:pPr>
              <w:spacing w:after="20" w:line="240" w:lineRule="auto"/>
              <w:jc w:val="center"/>
              <w:rPr>
                <w:rFonts w:ascii="Arial" w:eastAsia="Cambria" w:hAnsi="Arial"/>
                <w:sz w:val="4"/>
                <w:szCs w:val="4"/>
              </w:rPr>
            </w:pPr>
          </w:p>
        </w:tc>
        <w:tc>
          <w:tcPr>
            <w:tcW w:w="810" w:type="dxa"/>
            <w:gridSpan w:val="2"/>
          </w:tcPr>
          <w:p w:rsidR="001C7498" w:rsidRPr="00D45BE8" w:rsidRDefault="001C7498" w:rsidP="00D12F47">
            <w:pPr>
              <w:spacing w:after="20" w:line="240" w:lineRule="auto"/>
              <w:jc w:val="center"/>
              <w:rPr>
                <w:rFonts w:ascii="Arial" w:eastAsia="Cambria" w:hAnsi="Arial"/>
                <w:sz w:val="4"/>
                <w:szCs w:val="4"/>
              </w:rPr>
            </w:pPr>
          </w:p>
        </w:tc>
      </w:tr>
      <w:tr w:rsidR="001C7498" w:rsidRPr="004904CB" w:rsidTr="006D2F2B">
        <w:tc>
          <w:tcPr>
            <w:tcW w:w="2988" w:type="dxa"/>
            <w:tcBorders>
              <w:top w:val="single" w:sz="4" w:space="0" w:color="auto"/>
              <w:bottom w:val="single" w:sz="4" w:space="0" w:color="auto"/>
            </w:tcBorders>
          </w:tcPr>
          <w:p w:rsidR="001C7498" w:rsidRPr="004904CB" w:rsidRDefault="001C7498" w:rsidP="00D12F47">
            <w:pPr>
              <w:tabs>
                <w:tab w:val="left" w:pos="4000"/>
                <w:tab w:val="center" w:pos="4491"/>
              </w:tabs>
              <w:spacing w:after="20" w:line="240" w:lineRule="auto"/>
              <w:rPr>
                <w:rFonts w:ascii="Arial" w:eastAsia="Cambria" w:hAnsi="Arial"/>
                <w:sz w:val="12"/>
              </w:rPr>
            </w:pPr>
            <w:r>
              <w:rPr>
                <w:rFonts w:ascii="Arial" w:eastAsia="Cambria" w:hAnsi="Arial"/>
                <w:sz w:val="20"/>
              </w:rPr>
              <w:t>Cardiopulmonary</w:t>
            </w:r>
            <w:r w:rsidRPr="004904CB">
              <w:rPr>
                <w:rFonts w:ascii="Arial" w:eastAsia="Cambria" w:hAnsi="Arial"/>
                <w:sz w:val="20"/>
              </w:rPr>
              <w:t>, n (%)</w:t>
            </w:r>
          </w:p>
        </w:tc>
        <w:tc>
          <w:tcPr>
            <w:tcW w:w="2070" w:type="dxa"/>
          </w:tcPr>
          <w:p w:rsidR="001C7498" w:rsidRPr="004904CB" w:rsidRDefault="001C7498" w:rsidP="00D12F47">
            <w:pPr>
              <w:tabs>
                <w:tab w:val="left" w:pos="4000"/>
                <w:tab w:val="center" w:pos="4491"/>
              </w:tabs>
              <w:spacing w:after="20" w:line="240" w:lineRule="auto"/>
              <w:jc w:val="center"/>
              <w:rPr>
                <w:rFonts w:ascii="Arial" w:eastAsia="Cambria" w:hAnsi="Arial"/>
                <w:sz w:val="12"/>
              </w:rPr>
            </w:pPr>
          </w:p>
        </w:tc>
        <w:tc>
          <w:tcPr>
            <w:tcW w:w="1890" w:type="dxa"/>
            <w:gridSpan w:val="2"/>
          </w:tcPr>
          <w:p w:rsidR="001C7498" w:rsidRPr="004904CB" w:rsidRDefault="001C7498" w:rsidP="00D12F47">
            <w:pPr>
              <w:tabs>
                <w:tab w:val="left" w:pos="4000"/>
                <w:tab w:val="center" w:pos="4491"/>
              </w:tabs>
              <w:spacing w:after="20" w:line="240" w:lineRule="auto"/>
              <w:jc w:val="center"/>
              <w:rPr>
                <w:rFonts w:ascii="Arial" w:eastAsia="Cambria" w:hAnsi="Arial"/>
                <w:sz w:val="12"/>
              </w:rPr>
            </w:pPr>
          </w:p>
        </w:tc>
        <w:tc>
          <w:tcPr>
            <w:tcW w:w="1800" w:type="dxa"/>
            <w:gridSpan w:val="2"/>
          </w:tcPr>
          <w:p w:rsidR="001C7498" w:rsidRPr="004904CB" w:rsidRDefault="001C7498" w:rsidP="00D12F47">
            <w:pPr>
              <w:tabs>
                <w:tab w:val="left" w:pos="4000"/>
                <w:tab w:val="center" w:pos="4491"/>
              </w:tabs>
              <w:spacing w:after="20" w:line="240" w:lineRule="auto"/>
              <w:jc w:val="center"/>
              <w:rPr>
                <w:rFonts w:ascii="Arial" w:eastAsia="Cambria" w:hAnsi="Arial"/>
                <w:sz w:val="12"/>
              </w:rPr>
            </w:pPr>
          </w:p>
        </w:tc>
        <w:tc>
          <w:tcPr>
            <w:tcW w:w="810" w:type="dxa"/>
            <w:gridSpan w:val="2"/>
          </w:tcPr>
          <w:p w:rsidR="001C7498" w:rsidRPr="006D2F2B" w:rsidRDefault="006D2F2B" w:rsidP="00D12F47">
            <w:pPr>
              <w:tabs>
                <w:tab w:val="left" w:pos="4000"/>
                <w:tab w:val="center" w:pos="4491"/>
              </w:tabs>
              <w:spacing w:after="20" w:line="240" w:lineRule="auto"/>
              <w:jc w:val="center"/>
              <w:rPr>
                <w:rFonts w:ascii="Arial" w:eastAsia="Cambria" w:hAnsi="Arial"/>
                <w:sz w:val="20"/>
                <w:szCs w:val="20"/>
                <w:vertAlign w:val="superscript"/>
              </w:rPr>
            </w:pPr>
            <w:r>
              <w:rPr>
                <w:rFonts w:ascii="Arial" w:eastAsia="Cambria" w:hAnsi="Arial"/>
                <w:sz w:val="20"/>
                <w:szCs w:val="20"/>
              </w:rPr>
              <w:t>0.024</w:t>
            </w:r>
            <w:r>
              <w:rPr>
                <w:rFonts w:ascii="Arial" w:eastAsia="Cambria" w:hAnsi="Arial"/>
                <w:sz w:val="20"/>
                <w:szCs w:val="20"/>
                <w:vertAlign w:val="superscript"/>
              </w:rPr>
              <w:t>b</w:t>
            </w:r>
          </w:p>
        </w:tc>
      </w:tr>
      <w:tr w:rsidR="001C7498" w:rsidRPr="004904CB" w:rsidTr="006D2F2B">
        <w:trPr>
          <w:gridAfter w:val="2"/>
          <w:wAfter w:w="810" w:type="dxa"/>
        </w:trPr>
        <w:tc>
          <w:tcPr>
            <w:tcW w:w="2988" w:type="dxa"/>
            <w:tcBorders>
              <w:top w:val="single" w:sz="4" w:space="0" w:color="auto"/>
              <w:bottom w:val="nil"/>
            </w:tcBorders>
          </w:tcPr>
          <w:p w:rsidR="001C7498" w:rsidRPr="00D6348D" w:rsidRDefault="001C7498" w:rsidP="00D12F47">
            <w:pPr>
              <w:tabs>
                <w:tab w:val="left" w:pos="4000"/>
                <w:tab w:val="center" w:pos="4491"/>
              </w:tabs>
              <w:spacing w:after="20" w:line="240" w:lineRule="auto"/>
              <w:rPr>
                <w:rFonts w:ascii="Arial" w:eastAsia="Cambria" w:hAnsi="Arial"/>
                <w:sz w:val="20"/>
                <w:szCs w:val="20"/>
              </w:rPr>
            </w:pPr>
            <w:r>
              <w:rPr>
                <w:rFonts w:ascii="Arial" w:eastAsia="Cambria" w:hAnsi="Arial"/>
                <w:sz w:val="20"/>
                <w:szCs w:val="20"/>
              </w:rPr>
              <w:t>Stroke</w:t>
            </w:r>
          </w:p>
        </w:tc>
        <w:tc>
          <w:tcPr>
            <w:tcW w:w="2070" w:type="dxa"/>
          </w:tcPr>
          <w:p w:rsidR="001C7498" w:rsidRPr="00D6348D" w:rsidRDefault="001C7498" w:rsidP="00D12F47">
            <w:pPr>
              <w:tabs>
                <w:tab w:val="left" w:pos="4000"/>
                <w:tab w:val="center" w:pos="4491"/>
              </w:tabs>
              <w:spacing w:after="20" w:line="240" w:lineRule="auto"/>
              <w:jc w:val="center"/>
              <w:rPr>
                <w:rFonts w:ascii="Arial" w:eastAsia="Cambria" w:hAnsi="Arial"/>
                <w:sz w:val="20"/>
                <w:szCs w:val="20"/>
              </w:rPr>
            </w:pPr>
            <w:r>
              <w:rPr>
                <w:rFonts w:ascii="Arial" w:eastAsia="Cambria" w:hAnsi="Arial"/>
                <w:sz w:val="20"/>
                <w:szCs w:val="20"/>
              </w:rPr>
              <w:t>16 ((0.4)</w:t>
            </w:r>
          </w:p>
        </w:tc>
        <w:tc>
          <w:tcPr>
            <w:tcW w:w="1890" w:type="dxa"/>
            <w:gridSpan w:val="2"/>
          </w:tcPr>
          <w:p w:rsidR="001C7498" w:rsidRPr="004904CB" w:rsidRDefault="001C7498" w:rsidP="00D12F47">
            <w:pPr>
              <w:tabs>
                <w:tab w:val="left" w:pos="4000"/>
                <w:tab w:val="center" w:pos="4491"/>
              </w:tabs>
              <w:spacing w:after="20" w:line="240" w:lineRule="auto"/>
              <w:jc w:val="center"/>
              <w:rPr>
                <w:rFonts w:ascii="Arial" w:eastAsia="Cambria" w:hAnsi="Arial"/>
                <w:sz w:val="12"/>
              </w:rPr>
            </w:pPr>
            <w:r>
              <w:rPr>
                <w:rFonts w:ascii="Arial" w:eastAsia="Cambria" w:hAnsi="Arial"/>
                <w:sz w:val="20"/>
                <w:szCs w:val="20"/>
              </w:rPr>
              <w:t>8 (0.8)</w:t>
            </w:r>
          </w:p>
        </w:tc>
        <w:tc>
          <w:tcPr>
            <w:tcW w:w="1800" w:type="dxa"/>
            <w:gridSpan w:val="2"/>
          </w:tcPr>
          <w:p w:rsidR="001C7498" w:rsidRPr="004904CB" w:rsidRDefault="001C7498" w:rsidP="00D12F47">
            <w:pPr>
              <w:tabs>
                <w:tab w:val="left" w:pos="4000"/>
                <w:tab w:val="center" w:pos="4491"/>
              </w:tabs>
              <w:spacing w:after="20" w:line="240" w:lineRule="auto"/>
              <w:jc w:val="center"/>
              <w:rPr>
                <w:rFonts w:ascii="Arial" w:eastAsia="Cambria" w:hAnsi="Arial"/>
                <w:sz w:val="12"/>
              </w:rPr>
            </w:pPr>
            <w:r>
              <w:rPr>
                <w:rFonts w:ascii="Arial" w:eastAsia="Cambria" w:hAnsi="Arial"/>
                <w:sz w:val="20"/>
                <w:szCs w:val="20"/>
              </w:rPr>
              <w:t>8 (0.3)</w:t>
            </w:r>
          </w:p>
        </w:tc>
      </w:tr>
      <w:tr w:rsidR="001C7498" w:rsidRPr="004904CB" w:rsidTr="006D2F2B">
        <w:tc>
          <w:tcPr>
            <w:tcW w:w="2988" w:type="dxa"/>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Cardiac Arrest</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8 (0.2)</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 (0.1)</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7 (0.3)</w:t>
            </w:r>
          </w:p>
        </w:tc>
        <w:tc>
          <w:tcPr>
            <w:tcW w:w="810" w:type="dxa"/>
            <w:gridSpan w:val="2"/>
          </w:tcPr>
          <w:p w:rsidR="001C7498" w:rsidRPr="004904CB" w:rsidRDefault="001C7498" w:rsidP="00D12F47">
            <w:pPr>
              <w:tabs>
                <w:tab w:val="left" w:pos="624"/>
                <w:tab w:val="center" w:pos="1242"/>
              </w:tabs>
              <w:spacing w:after="20" w:line="240" w:lineRule="auto"/>
              <w:rPr>
                <w:rFonts w:ascii="Arial" w:eastAsia="Cambria" w:hAnsi="Arial"/>
                <w:sz w:val="20"/>
              </w:rPr>
            </w:pPr>
          </w:p>
        </w:tc>
      </w:tr>
      <w:tr w:rsidR="001C7498" w:rsidRPr="004904CB" w:rsidTr="006D2F2B">
        <w:tc>
          <w:tcPr>
            <w:tcW w:w="2988" w:type="dxa"/>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Other Cardiac Complications</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456 (11.8)</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127 (12.0)</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329 (11.8)</w:t>
            </w: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c>
          <w:tcPr>
            <w:tcW w:w="2988" w:type="dxa"/>
            <w:tcBorders>
              <w:top w:val="nil"/>
              <w:bottom w:val="nil"/>
            </w:tcBorders>
          </w:tcPr>
          <w:p w:rsidR="001C7498" w:rsidRPr="004904CB" w:rsidRDefault="001C7498" w:rsidP="00D12F47">
            <w:pPr>
              <w:tabs>
                <w:tab w:val="left" w:pos="4000"/>
                <w:tab w:val="center" w:pos="4491"/>
              </w:tabs>
              <w:spacing w:after="20" w:line="240" w:lineRule="auto"/>
              <w:rPr>
                <w:rFonts w:ascii="Arial" w:eastAsia="Cambria" w:hAnsi="Arial"/>
                <w:sz w:val="12"/>
              </w:rPr>
            </w:pPr>
            <w:r>
              <w:rPr>
                <w:rFonts w:ascii="Arial" w:eastAsia="Cambria" w:hAnsi="Arial"/>
                <w:sz w:val="20"/>
              </w:rPr>
              <w:t>Pulmonary Complications</w:t>
            </w:r>
          </w:p>
        </w:tc>
        <w:tc>
          <w:tcPr>
            <w:tcW w:w="2070" w:type="dxa"/>
          </w:tcPr>
          <w:p w:rsidR="001C7498" w:rsidRPr="004904CB" w:rsidRDefault="001C7498" w:rsidP="00D12F47">
            <w:pPr>
              <w:tabs>
                <w:tab w:val="left" w:pos="4000"/>
                <w:tab w:val="center" w:pos="4491"/>
              </w:tabs>
              <w:spacing w:after="20" w:line="240" w:lineRule="auto"/>
              <w:jc w:val="center"/>
              <w:rPr>
                <w:rFonts w:ascii="Arial" w:eastAsia="Cambria" w:hAnsi="Arial"/>
                <w:sz w:val="12"/>
              </w:rPr>
            </w:pPr>
            <w:r>
              <w:rPr>
                <w:rFonts w:ascii="Arial" w:eastAsia="Cambria" w:hAnsi="Arial"/>
                <w:sz w:val="20"/>
              </w:rPr>
              <w:t>239 (6.2)</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87 (8.2)</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152 (5.4)</w:t>
            </w: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rPr>
          <w:trHeight w:val="70"/>
        </w:trPr>
        <w:tc>
          <w:tcPr>
            <w:tcW w:w="2988" w:type="dxa"/>
          </w:tcPr>
          <w:p w:rsidR="001C7498" w:rsidRPr="00D45BE8" w:rsidRDefault="001C7498" w:rsidP="00D12F47">
            <w:pPr>
              <w:spacing w:after="20" w:line="240" w:lineRule="auto"/>
              <w:rPr>
                <w:rFonts w:ascii="Arial" w:eastAsia="Cambria" w:hAnsi="Arial"/>
                <w:sz w:val="4"/>
                <w:szCs w:val="4"/>
              </w:rPr>
            </w:pPr>
            <w:r w:rsidRPr="00D45BE8">
              <w:rPr>
                <w:rFonts w:ascii="Arial" w:eastAsia="Cambria" w:hAnsi="Arial"/>
                <w:sz w:val="4"/>
                <w:szCs w:val="4"/>
              </w:rPr>
              <w:tab/>
            </w:r>
            <w:r w:rsidRPr="00D45BE8">
              <w:rPr>
                <w:rFonts w:ascii="Arial" w:eastAsia="Cambria" w:hAnsi="Arial"/>
                <w:sz w:val="4"/>
                <w:szCs w:val="4"/>
              </w:rPr>
              <w:tab/>
              <w:t xml:space="preserve">  </w:t>
            </w:r>
          </w:p>
        </w:tc>
        <w:tc>
          <w:tcPr>
            <w:tcW w:w="2070" w:type="dxa"/>
          </w:tcPr>
          <w:p w:rsidR="001C7498" w:rsidRPr="00D45BE8" w:rsidRDefault="001C7498" w:rsidP="00D12F47">
            <w:pPr>
              <w:spacing w:after="20" w:line="240" w:lineRule="auto"/>
              <w:jc w:val="center"/>
              <w:rPr>
                <w:rFonts w:ascii="Arial" w:eastAsia="Cambria" w:hAnsi="Arial"/>
                <w:sz w:val="4"/>
                <w:szCs w:val="4"/>
              </w:rPr>
            </w:pPr>
          </w:p>
        </w:tc>
        <w:tc>
          <w:tcPr>
            <w:tcW w:w="1890" w:type="dxa"/>
            <w:gridSpan w:val="2"/>
          </w:tcPr>
          <w:p w:rsidR="001C7498" w:rsidRPr="00D45BE8" w:rsidRDefault="001C7498" w:rsidP="00D12F47">
            <w:pPr>
              <w:spacing w:after="20" w:line="240" w:lineRule="auto"/>
              <w:jc w:val="center"/>
              <w:rPr>
                <w:rFonts w:ascii="Arial" w:eastAsia="Cambria" w:hAnsi="Arial"/>
                <w:sz w:val="4"/>
                <w:szCs w:val="4"/>
              </w:rPr>
            </w:pPr>
          </w:p>
        </w:tc>
        <w:tc>
          <w:tcPr>
            <w:tcW w:w="1800" w:type="dxa"/>
            <w:gridSpan w:val="2"/>
          </w:tcPr>
          <w:p w:rsidR="001C7498" w:rsidRPr="00D45BE8" w:rsidRDefault="001C7498" w:rsidP="00D12F47">
            <w:pPr>
              <w:spacing w:after="20" w:line="240" w:lineRule="auto"/>
              <w:jc w:val="center"/>
              <w:rPr>
                <w:rFonts w:ascii="Arial" w:eastAsia="Cambria" w:hAnsi="Arial"/>
                <w:sz w:val="4"/>
                <w:szCs w:val="4"/>
              </w:rPr>
            </w:pPr>
          </w:p>
        </w:tc>
        <w:tc>
          <w:tcPr>
            <w:tcW w:w="810" w:type="dxa"/>
            <w:gridSpan w:val="2"/>
          </w:tcPr>
          <w:p w:rsidR="001C7498" w:rsidRPr="00D45BE8" w:rsidRDefault="001C7498" w:rsidP="00D12F47">
            <w:pPr>
              <w:spacing w:after="20" w:line="240" w:lineRule="auto"/>
              <w:jc w:val="center"/>
              <w:rPr>
                <w:rFonts w:ascii="Arial" w:eastAsia="Cambria" w:hAnsi="Arial"/>
                <w:sz w:val="4"/>
                <w:szCs w:val="4"/>
              </w:rPr>
            </w:pPr>
          </w:p>
        </w:tc>
      </w:tr>
      <w:tr w:rsidR="001C7498" w:rsidRPr="004904CB" w:rsidTr="006D2F2B">
        <w:tc>
          <w:tcPr>
            <w:tcW w:w="2988" w:type="dxa"/>
          </w:tcPr>
          <w:p w:rsidR="001C7498" w:rsidRPr="004904CB" w:rsidRDefault="001C7498" w:rsidP="00D12F47">
            <w:pPr>
              <w:spacing w:after="20" w:line="240" w:lineRule="auto"/>
              <w:rPr>
                <w:rFonts w:ascii="Arial" w:eastAsia="Cambria" w:hAnsi="Arial"/>
                <w:sz w:val="20"/>
              </w:rPr>
            </w:pPr>
            <w:r>
              <w:rPr>
                <w:rFonts w:ascii="Arial" w:eastAsia="Cambria" w:hAnsi="Arial"/>
                <w:sz w:val="20"/>
              </w:rPr>
              <w:t>Other, n (%)</w:t>
            </w:r>
          </w:p>
        </w:tc>
        <w:tc>
          <w:tcPr>
            <w:tcW w:w="2070" w:type="dxa"/>
          </w:tcPr>
          <w:p w:rsidR="001C7498" w:rsidRPr="004904CB" w:rsidRDefault="001C7498" w:rsidP="00D12F47">
            <w:pPr>
              <w:spacing w:after="20" w:line="240" w:lineRule="auto"/>
              <w:jc w:val="center"/>
              <w:rPr>
                <w:rFonts w:ascii="Arial" w:eastAsia="Cambria" w:hAnsi="Arial"/>
                <w:sz w:val="20"/>
              </w:rPr>
            </w:pPr>
          </w:p>
        </w:tc>
        <w:tc>
          <w:tcPr>
            <w:tcW w:w="1890" w:type="dxa"/>
            <w:gridSpan w:val="2"/>
          </w:tcPr>
          <w:p w:rsidR="001C7498" w:rsidRPr="004904CB" w:rsidRDefault="001C7498" w:rsidP="00D12F47">
            <w:pPr>
              <w:spacing w:after="20" w:line="240" w:lineRule="auto"/>
              <w:jc w:val="center"/>
              <w:rPr>
                <w:rFonts w:ascii="Arial" w:eastAsia="Cambria" w:hAnsi="Arial"/>
                <w:sz w:val="20"/>
              </w:rPr>
            </w:pPr>
          </w:p>
        </w:tc>
        <w:tc>
          <w:tcPr>
            <w:tcW w:w="1800" w:type="dxa"/>
            <w:gridSpan w:val="2"/>
          </w:tcPr>
          <w:p w:rsidR="001C7498" w:rsidRPr="004904CB" w:rsidRDefault="001C7498" w:rsidP="00D12F47">
            <w:pPr>
              <w:spacing w:after="20" w:line="240" w:lineRule="auto"/>
              <w:jc w:val="center"/>
              <w:rPr>
                <w:rFonts w:ascii="Arial" w:eastAsia="Cambria" w:hAnsi="Arial"/>
                <w:sz w:val="20"/>
              </w:rPr>
            </w:pP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c>
          <w:tcPr>
            <w:tcW w:w="2988" w:type="dxa"/>
            <w:vMerge w:val="restart"/>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Neuropathies</w:t>
            </w:r>
          </w:p>
          <w:p w:rsidR="001C7498" w:rsidRPr="004904CB" w:rsidRDefault="001C7498" w:rsidP="00D12F47">
            <w:pPr>
              <w:spacing w:after="20" w:line="240" w:lineRule="auto"/>
              <w:rPr>
                <w:rFonts w:ascii="Arial" w:eastAsia="Cambria" w:hAnsi="Arial"/>
                <w:sz w:val="20"/>
              </w:rPr>
            </w:pPr>
            <w:r>
              <w:rPr>
                <w:rFonts w:ascii="Arial" w:eastAsia="Cambria" w:hAnsi="Arial"/>
                <w:sz w:val="20"/>
              </w:rPr>
              <w:t>Visual Impairment</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51 (1.3)</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13 (1.2)</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38 (1.4)</w:t>
            </w:r>
          </w:p>
        </w:tc>
        <w:tc>
          <w:tcPr>
            <w:tcW w:w="810" w:type="dxa"/>
            <w:gridSpan w:val="2"/>
          </w:tcPr>
          <w:p w:rsidR="001C7498" w:rsidRPr="004904CB" w:rsidRDefault="006D2F2B" w:rsidP="00D12F47">
            <w:pPr>
              <w:spacing w:after="20" w:line="240" w:lineRule="auto"/>
              <w:jc w:val="center"/>
              <w:rPr>
                <w:rFonts w:ascii="Arial" w:eastAsia="Cambria" w:hAnsi="Arial"/>
                <w:sz w:val="20"/>
              </w:rPr>
            </w:pPr>
            <w:r>
              <w:rPr>
                <w:rFonts w:ascii="Arial" w:eastAsia="Cambria" w:hAnsi="Arial"/>
                <w:sz w:val="20"/>
              </w:rPr>
              <w:t>0.861</w:t>
            </w:r>
          </w:p>
        </w:tc>
      </w:tr>
      <w:tr w:rsidR="001C7498" w:rsidRPr="004904CB" w:rsidTr="006D2F2B">
        <w:tc>
          <w:tcPr>
            <w:tcW w:w="2988" w:type="dxa"/>
            <w:vMerge/>
            <w:tcBorders>
              <w:top w:val="nil"/>
              <w:bottom w:val="nil"/>
            </w:tcBorders>
          </w:tcPr>
          <w:p w:rsidR="001C7498" w:rsidRPr="004904CB" w:rsidRDefault="001C7498" w:rsidP="00D12F47">
            <w:pPr>
              <w:spacing w:after="20" w:line="240" w:lineRule="auto"/>
              <w:rPr>
                <w:rFonts w:ascii="Arial" w:eastAsia="Cambria" w:hAnsi="Arial"/>
                <w:sz w:val="20"/>
              </w:rPr>
            </w:pP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76 (2.0)</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20 (1.9)</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56 (2.0)</w:t>
            </w:r>
          </w:p>
        </w:tc>
        <w:tc>
          <w:tcPr>
            <w:tcW w:w="810" w:type="dxa"/>
            <w:gridSpan w:val="2"/>
          </w:tcPr>
          <w:p w:rsidR="001C7498" w:rsidRPr="004904CB" w:rsidRDefault="006D2F2B" w:rsidP="00D12F47">
            <w:pPr>
              <w:spacing w:after="20" w:line="240" w:lineRule="auto"/>
              <w:jc w:val="center"/>
              <w:rPr>
                <w:rFonts w:ascii="Arial" w:eastAsia="Cambria" w:hAnsi="Arial"/>
                <w:sz w:val="20"/>
              </w:rPr>
            </w:pPr>
            <w:r>
              <w:rPr>
                <w:rFonts w:ascii="Arial" w:eastAsia="Cambria" w:hAnsi="Arial"/>
                <w:sz w:val="20"/>
              </w:rPr>
              <w:t>0.908</w:t>
            </w:r>
          </w:p>
        </w:tc>
      </w:tr>
      <w:tr w:rsidR="001C7498" w:rsidRPr="004904CB" w:rsidTr="006D2F2B">
        <w:tc>
          <w:tcPr>
            <w:tcW w:w="2988" w:type="dxa"/>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Hemorrhage</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46 (1.2)</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12 (1.1)</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34 (1.2)</w:t>
            </w:r>
          </w:p>
        </w:tc>
        <w:tc>
          <w:tcPr>
            <w:tcW w:w="810" w:type="dxa"/>
            <w:gridSpan w:val="2"/>
          </w:tcPr>
          <w:p w:rsidR="001C7498" w:rsidRPr="004904CB" w:rsidRDefault="006D2F2B" w:rsidP="00D12F47">
            <w:pPr>
              <w:spacing w:after="20" w:line="240" w:lineRule="auto"/>
              <w:jc w:val="center"/>
              <w:rPr>
                <w:rFonts w:ascii="Arial" w:eastAsia="Cambria" w:hAnsi="Arial"/>
                <w:sz w:val="20"/>
              </w:rPr>
            </w:pPr>
            <w:r>
              <w:rPr>
                <w:rFonts w:ascii="Arial" w:eastAsia="Cambria" w:hAnsi="Arial"/>
                <w:sz w:val="20"/>
              </w:rPr>
              <w:t>0.953</w:t>
            </w:r>
          </w:p>
        </w:tc>
      </w:tr>
      <w:tr w:rsidR="001C7498" w:rsidRPr="004904CB" w:rsidTr="006D2F2B">
        <w:tc>
          <w:tcPr>
            <w:tcW w:w="2988" w:type="dxa"/>
            <w:tcBorders>
              <w:top w:val="nil"/>
              <w:bottom w:val="nil"/>
            </w:tcBorders>
          </w:tcPr>
          <w:p w:rsidR="001C7498" w:rsidRDefault="001C7498" w:rsidP="00D12F47">
            <w:pPr>
              <w:spacing w:after="20" w:line="240" w:lineRule="auto"/>
              <w:rPr>
                <w:rFonts w:ascii="Arial" w:eastAsia="Cambria" w:hAnsi="Arial"/>
                <w:sz w:val="20"/>
              </w:rPr>
            </w:pPr>
            <w:r>
              <w:rPr>
                <w:rFonts w:ascii="Arial" w:eastAsia="Cambria" w:hAnsi="Arial"/>
                <w:sz w:val="20"/>
              </w:rPr>
              <w:t>Electrolyte Abnormalities</w:t>
            </w:r>
          </w:p>
        </w:tc>
        <w:tc>
          <w:tcPr>
            <w:tcW w:w="2070" w:type="dxa"/>
          </w:tcPr>
          <w:p w:rsidR="001C7498" w:rsidRDefault="001C7498" w:rsidP="00D12F47">
            <w:pPr>
              <w:spacing w:after="20" w:line="240" w:lineRule="auto"/>
              <w:jc w:val="center"/>
              <w:rPr>
                <w:rFonts w:ascii="Arial" w:eastAsia="Cambria" w:hAnsi="Arial"/>
                <w:sz w:val="20"/>
              </w:rPr>
            </w:pPr>
            <w:r>
              <w:rPr>
                <w:rFonts w:ascii="Arial" w:eastAsia="Cambria" w:hAnsi="Arial"/>
                <w:sz w:val="20"/>
              </w:rPr>
              <w:t>312 (8.1)</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110 (10.4)</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202 (7.2)</w:t>
            </w:r>
          </w:p>
        </w:tc>
        <w:tc>
          <w:tcPr>
            <w:tcW w:w="810" w:type="dxa"/>
            <w:gridSpan w:val="2"/>
          </w:tcPr>
          <w:p w:rsidR="001C7498" w:rsidRPr="006D2F2B" w:rsidRDefault="006D2F2B" w:rsidP="00D12F47">
            <w:pPr>
              <w:spacing w:after="20" w:line="240" w:lineRule="auto"/>
              <w:jc w:val="center"/>
              <w:rPr>
                <w:rFonts w:ascii="Arial" w:eastAsia="Cambria" w:hAnsi="Arial"/>
                <w:sz w:val="20"/>
                <w:vertAlign w:val="superscript"/>
              </w:rPr>
            </w:pPr>
            <w:r>
              <w:rPr>
                <w:rFonts w:ascii="Arial" w:eastAsia="Cambria" w:hAnsi="Arial"/>
                <w:sz w:val="20"/>
              </w:rPr>
              <w:t>0.002</w:t>
            </w:r>
            <w:r>
              <w:rPr>
                <w:rFonts w:ascii="Arial" w:eastAsia="Cambria" w:hAnsi="Arial"/>
                <w:sz w:val="20"/>
                <w:vertAlign w:val="superscript"/>
              </w:rPr>
              <w:t>b</w:t>
            </w:r>
          </w:p>
        </w:tc>
      </w:tr>
      <w:tr w:rsidR="001C7498" w:rsidRPr="00D45BE8" w:rsidTr="006D2F2B">
        <w:tc>
          <w:tcPr>
            <w:tcW w:w="2988" w:type="dxa"/>
            <w:tcBorders>
              <w:bottom w:val="single" w:sz="4" w:space="0" w:color="auto"/>
            </w:tcBorders>
          </w:tcPr>
          <w:p w:rsidR="001C7498" w:rsidRPr="00D45BE8" w:rsidRDefault="001C7498" w:rsidP="00D12F47">
            <w:pPr>
              <w:spacing w:after="20" w:line="240" w:lineRule="auto"/>
              <w:rPr>
                <w:rFonts w:ascii="Arial" w:eastAsia="Cambria" w:hAnsi="Arial"/>
                <w:sz w:val="4"/>
                <w:szCs w:val="4"/>
              </w:rPr>
            </w:pPr>
            <w:r w:rsidRPr="00D45BE8">
              <w:rPr>
                <w:rFonts w:ascii="Arial" w:eastAsia="Cambria" w:hAnsi="Arial"/>
                <w:sz w:val="4"/>
                <w:szCs w:val="4"/>
              </w:rPr>
              <w:tab/>
            </w:r>
            <w:r w:rsidRPr="00D45BE8">
              <w:rPr>
                <w:rFonts w:ascii="Arial" w:eastAsia="Cambria" w:hAnsi="Arial"/>
                <w:sz w:val="4"/>
                <w:szCs w:val="4"/>
              </w:rPr>
              <w:tab/>
              <w:t xml:space="preserve">  </w:t>
            </w:r>
          </w:p>
        </w:tc>
        <w:tc>
          <w:tcPr>
            <w:tcW w:w="2070" w:type="dxa"/>
            <w:tcBorders>
              <w:bottom w:val="single" w:sz="4" w:space="0" w:color="auto"/>
            </w:tcBorders>
          </w:tcPr>
          <w:p w:rsidR="001C7498" w:rsidRPr="00D45BE8" w:rsidRDefault="001C7498" w:rsidP="00D12F47">
            <w:pPr>
              <w:spacing w:after="20" w:line="240" w:lineRule="auto"/>
              <w:jc w:val="center"/>
              <w:rPr>
                <w:rFonts w:ascii="Arial" w:eastAsia="Cambria" w:hAnsi="Arial"/>
                <w:sz w:val="4"/>
                <w:szCs w:val="4"/>
              </w:rPr>
            </w:pPr>
          </w:p>
        </w:tc>
        <w:tc>
          <w:tcPr>
            <w:tcW w:w="1800" w:type="dxa"/>
            <w:tcBorders>
              <w:bottom w:val="single" w:sz="4" w:space="0" w:color="auto"/>
            </w:tcBorders>
          </w:tcPr>
          <w:p w:rsidR="001C7498" w:rsidRPr="00D45BE8" w:rsidRDefault="001C7498" w:rsidP="00D12F47">
            <w:pPr>
              <w:spacing w:after="20" w:line="240" w:lineRule="auto"/>
              <w:jc w:val="center"/>
              <w:rPr>
                <w:rFonts w:ascii="Arial" w:eastAsia="Cambria" w:hAnsi="Arial"/>
                <w:sz w:val="4"/>
                <w:szCs w:val="4"/>
              </w:rPr>
            </w:pPr>
          </w:p>
        </w:tc>
        <w:tc>
          <w:tcPr>
            <w:tcW w:w="1890" w:type="dxa"/>
            <w:gridSpan w:val="3"/>
            <w:tcBorders>
              <w:bottom w:val="single" w:sz="4" w:space="0" w:color="auto"/>
            </w:tcBorders>
          </w:tcPr>
          <w:p w:rsidR="001C7498" w:rsidRPr="00D45BE8" w:rsidRDefault="001C7498" w:rsidP="00D12F47">
            <w:pPr>
              <w:spacing w:after="20" w:line="240" w:lineRule="auto"/>
              <w:jc w:val="center"/>
              <w:rPr>
                <w:rFonts w:ascii="Arial" w:eastAsia="Cambria" w:hAnsi="Arial"/>
                <w:sz w:val="4"/>
                <w:szCs w:val="4"/>
              </w:rPr>
            </w:pPr>
          </w:p>
        </w:tc>
        <w:tc>
          <w:tcPr>
            <w:tcW w:w="810" w:type="dxa"/>
            <w:gridSpan w:val="2"/>
            <w:tcBorders>
              <w:bottom w:val="single" w:sz="4" w:space="0" w:color="auto"/>
            </w:tcBorders>
          </w:tcPr>
          <w:p w:rsidR="001C7498" w:rsidRPr="00D45BE8" w:rsidRDefault="001C7498" w:rsidP="00D12F47">
            <w:pPr>
              <w:spacing w:after="20" w:line="240" w:lineRule="auto"/>
              <w:jc w:val="center"/>
              <w:rPr>
                <w:rFonts w:ascii="Arial" w:eastAsia="Cambria" w:hAnsi="Arial"/>
                <w:sz w:val="4"/>
                <w:szCs w:val="4"/>
              </w:rPr>
            </w:pPr>
          </w:p>
        </w:tc>
      </w:tr>
      <w:tr w:rsidR="006D2F2B" w:rsidRPr="004904CB" w:rsidTr="006D2F2B">
        <w:tc>
          <w:tcPr>
            <w:tcW w:w="2988" w:type="dxa"/>
            <w:tcBorders>
              <w:top w:val="single" w:sz="4" w:space="0" w:color="auto"/>
              <w:bottom w:val="single" w:sz="4" w:space="0" w:color="auto"/>
            </w:tcBorders>
          </w:tcPr>
          <w:p w:rsidR="006D2F2B" w:rsidRPr="00D45BE8" w:rsidRDefault="006D2F2B" w:rsidP="00D12F47">
            <w:pPr>
              <w:spacing w:after="20" w:line="240" w:lineRule="auto"/>
              <w:rPr>
                <w:rFonts w:ascii="Arial" w:eastAsia="Cambria" w:hAnsi="Arial"/>
                <w:b/>
                <w:sz w:val="20"/>
              </w:rPr>
            </w:pPr>
            <w:r>
              <w:rPr>
                <w:rFonts w:ascii="Arial" w:eastAsia="Cambria" w:hAnsi="Arial"/>
                <w:b/>
                <w:sz w:val="20"/>
              </w:rPr>
              <w:t>Total Complications</w:t>
            </w:r>
          </w:p>
        </w:tc>
        <w:tc>
          <w:tcPr>
            <w:tcW w:w="2070" w:type="dxa"/>
          </w:tcPr>
          <w:p w:rsidR="006D2F2B" w:rsidRPr="004904CB" w:rsidRDefault="006D2F2B" w:rsidP="00D12F47">
            <w:pPr>
              <w:spacing w:after="20" w:line="240" w:lineRule="auto"/>
              <w:jc w:val="center"/>
              <w:rPr>
                <w:rFonts w:ascii="Arial" w:eastAsia="Cambria" w:hAnsi="Arial"/>
                <w:sz w:val="20"/>
              </w:rPr>
            </w:pPr>
            <w:r>
              <w:rPr>
                <w:rFonts w:ascii="Arial" w:eastAsia="Cambria" w:hAnsi="Arial"/>
                <w:b/>
                <w:sz w:val="20"/>
              </w:rPr>
              <w:t>1392</w:t>
            </w:r>
            <w:r w:rsidRPr="00744EE3">
              <w:rPr>
                <w:rFonts w:ascii="Arial" w:eastAsia="Cambria" w:hAnsi="Arial"/>
                <w:b/>
                <w:sz w:val="20"/>
              </w:rPr>
              <w:t xml:space="preserve"> (</w:t>
            </w:r>
            <w:r>
              <w:rPr>
                <w:rFonts w:ascii="Arial" w:eastAsia="Cambria" w:hAnsi="Arial"/>
                <w:b/>
                <w:sz w:val="20"/>
              </w:rPr>
              <w:t>36.9</w:t>
            </w:r>
            <w:r w:rsidRPr="00744EE3">
              <w:rPr>
                <w:rFonts w:ascii="Arial" w:eastAsia="Cambria" w:hAnsi="Arial"/>
                <w:b/>
                <w:sz w:val="20"/>
              </w:rPr>
              <w:t>)</w:t>
            </w:r>
          </w:p>
        </w:tc>
        <w:tc>
          <w:tcPr>
            <w:tcW w:w="1890" w:type="dxa"/>
            <w:gridSpan w:val="2"/>
          </w:tcPr>
          <w:p w:rsidR="006D2F2B" w:rsidRPr="004904CB" w:rsidRDefault="006D2F2B" w:rsidP="00D12F47">
            <w:pPr>
              <w:spacing w:after="20" w:line="240" w:lineRule="auto"/>
              <w:jc w:val="center"/>
              <w:rPr>
                <w:rFonts w:ascii="Arial" w:eastAsia="Cambria" w:hAnsi="Arial"/>
                <w:sz w:val="20"/>
              </w:rPr>
            </w:pPr>
            <w:r>
              <w:rPr>
                <w:rFonts w:ascii="Arial" w:eastAsia="Cambria" w:hAnsi="Arial"/>
                <w:sz w:val="20"/>
              </w:rPr>
              <w:t xml:space="preserve"> 424 (40.0)</w:t>
            </w:r>
          </w:p>
        </w:tc>
        <w:tc>
          <w:tcPr>
            <w:tcW w:w="1800" w:type="dxa"/>
            <w:gridSpan w:val="2"/>
          </w:tcPr>
          <w:p w:rsidR="006D2F2B" w:rsidRPr="004904CB" w:rsidRDefault="006D2F2B" w:rsidP="00D12F47">
            <w:pPr>
              <w:spacing w:after="20" w:line="240" w:lineRule="auto"/>
              <w:rPr>
                <w:rFonts w:ascii="Arial" w:eastAsia="Cambria" w:hAnsi="Arial"/>
                <w:sz w:val="20"/>
              </w:rPr>
            </w:pPr>
            <w:r>
              <w:rPr>
                <w:rFonts w:ascii="Arial" w:eastAsia="Cambria" w:hAnsi="Arial"/>
                <w:sz w:val="20"/>
              </w:rPr>
              <w:t xml:space="preserve">       998 (35.8)  </w:t>
            </w:r>
          </w:p>
        </w:tc>
        <w:tc>
          <w:tcPr>
            <w:tcW w:w="810" w:type="dxa"/>
            <w:gridSpan w:val="2"/>
          </w:tcPr>
          <w:p w:rsidR="006F25C7" w:rsidRDefault="006D2F2B">
            <w:pPr>
              <w:spacing w:after="20" w:line="240" w:lineRule="auto"/>
              <w:jc w:val="center"/>
              <w:rPr>
                <w:rFonts w:ascii="Arial" w:eastAsia="Cambria" w:hAnsi="Arial"/>
                <w:sz w:val="20"/>
                <w:vertAlign w:val="superscript"/>
              </w:rPr>
            </w:pPr>
            <w:r>
              <w:rPr>
                <w:rFonts w:ascii="Arial" w:eastAsia="Cambria" w:hAnsi="Arial"/>
                <w:sz w:val="20"/>
              </w:rPr>
              <w:t>0.018</w:t>
            </w:r>
            <w:r>
              <w:rPr>
                <w:rFonts w:ascii="Arial" w:eastAsia="Cambria" w:hAnsi="Arial"/>
                <w:sz w:val="20"/>
                <w:vertAlign w:val="superscript"/>
              </w:rPr>
              <w:t>b</w:t>
            </w:r>
          </w:p>
        </w:tc>
      </w:tr>
      <w:tr w:rsidR="001C7498" w:rsidRPr="004904CB" w:rsidTr="00D12F47">
        <w:tc>
          <w:tcPr>
            <w:tcW w:w="9558" w:type="dxa"/>
            <w:gridSpan w:val="8"/>
            <w:tcBorders>
              <w:top w:val="single" w:sz="4" w:space="0" w:color="auto"/>
              <w:bottom w:val="single" w:sz="24" w:space="0" w:color="auto"/>
            </w:tcBorders>
          </w:tcPr>
          <w:p w:rsidR="001C7498" w:rsidRPr="006D2F2B" w:rsidRDefault="00F02400" w:rsidP="006D2F2B">
            <w:pPr>
              <w:spacing w:after="20" w:line="240" w:lineRule="auto"/>
              <w:rPr>
                <w:rFonts w:ascii="Arial" w:eastAsia="Cambria" w:hAnsi="Arial"/>
                <w:sz w:val="12"/>
                <w:szCs w:val="12"/>
              </w:rPr>
            </w:pPr>
            <w:proofErr w:type="spellStart"/>
            <w:proofErr w:type="gramStart"/>
            <w:r w:rsidRPr="00F02400">
              <w:rPr>
                <w:rFonts w:ascii="Arial" w:eastAsia="Cambria" w:hAnsi="Arial"/>
                <w:sz w:val="12"/>
                <w:szCs w:val="12"/>
                <w:vertAlign w:val="superscript"/>
              </w:rPr>
              <w:t>a</w:t>
            </w:r>
            <w:r w:rsidRPr="00F02400">
              <w:rPr>
                <w:rFonts w:ascii="Arial" w:eastAsia="Cambria" w:hAnsi="Arial"/>
                <w:sz w:val="12"/>
                <w:szCs w:val="12"/>
              </w:rPr>
              <w:t>Chi</w:t>
            </w:r>
            <w:proofErr w:type="spellEnd"/>
            <w:proofErr w:type="gramEnd"/>
            <w:r w:rsidRPr="00F02400">
              <w:rPr>
                <w:rFonts w:ascii="Arial" w:eastAsia="Cambria" w:hAnsi="Arial"/>
                <w:sz w:val="12"/>
                <w:szCs w:val="12"/>
              </w:rPr>
              <w:t xml:space="preserve"> Square Test Comparing High-Volume and Low-Volume Centers</w:t>
            </w:r>
            <w:r w:rsidR="006D2F2B">
              <w:rPr>
                <w:rFonts w:ascii="Arial" w:eastAsia="Cambria" w:hAnsi="Arial"/>
                <w:sz w:val="12"/>
                <w:szCs w:val="12"/>
              </w:rPr>
              <w:t xml:space="preserve">. </w:t>
            </w:r>
            <w:r w:rsidR="006D2F2B">
              <w:rPr>
                <w:rFonts w:ascii="Arial" w:eastAsia="Cambria" w:hAnsi="Arial"/>
                <w:sz w:val="12"/>
                <w:szCs w:val="12"/>
                <w:vertAlign w:val="superscript"/>
              </w:rPr>
              <w:t xml:space="preserve">b </w:t>
            </w:r>
            <w:r w:rsidR="006D2F2B">
              <w:rPr>
                <w:rFonts w:ascii="Arial" w:eastAsia="Cambria" w:hAnsi="Arial"/>
                <w:sz w:val="12"/>
                <w:szCs w:val="12"/>
              </w:rPr>
              <w:t>P &lt; 0.05</w:t>
            </w:r>
          </w:p>
        </w:tc>
      </w:tr>
    </w:tbl>
    <w:p w:rsidR="001C7498" w:rsidRDefault="001C7498" w:rsidP="001C7498">
      <w:pPr>
        <w:spacing w:after="0" w:line="480" w:lineRule="auto"/>
      </w:pPr>
    </w:p>
    <w:p w:rsidR="00730084" w:rsidRDefault="00C90FAE" w:rsidP="00730084">
      <w:pPr>
        <w:spacing w:after="0" w:line="360" w:lineRule="auto"/>
        <w:ind w:firstLine="720"/>
        <w:pPrChange w:id="118" w:author="David Ouyang" w:date="2013-08-04T13:59:00Z">
          <w:pPr>
            <w:spacing w:after="0" w:line="360" w:lineRule="auto"/>
          </w:pPr>
        </w:pPrChange>
      </w:pPr>
      <w:ins w:id="119" w:author="David Ouyang" w:date="2013-07-27T13:42:00Z">
        <w:r>
          <w:t xml:space="preserve">Over the period between 1988 and 2009, the number of cases per year has remained </w:t>
        </w:r>
      </w:ins>
      <w:ins w:id="120" w:author="David Ouyang" w:date="2013-07-27T13:47:00Z">
        <w:r w:rsidR="00717AB8">
          <w:t xml:space="preserve">relatively </w:t>
        </w:r>
      </w:ins>
      <w:ins w:id="121" w:author="David Ouyang" w:date="2013-07-27T13:42:00Z">
        <w:r>
          <w:t xml:space="preserve">constant </w:t>
        </w:r>
      </w:ins>
      <w:ins w:id="122" w:author="David Ouyang" w:date="2013-07-27T13:44:00Z">
        <w:r>
          <w:t xml:space="preserve">over time, however a greater proportion of </w:t>
        </w:r>
      </w:ins>
      <w:ins w:id="123" w:author="David Ouyang" w:date="2013-07-27T13:45:00Z">
        <w:r>
          <w:t>surgeries were performed at high-volume centers</w:t>
        </w:r>
      </w:ins>
      <w:ins w:id="124" w:author="David Ouyang" w:date="2013-07-27T13:46:00Z">
        <w:r w:rsidR="00717AB8">
          <w:t xml:space="preserve"> (p &lt; 0.001)</w:t>
        </w:r>
      </w:ins>
      <w:ins w:id="125" w:author="David Ouyang" w:date="2013-07-27T13:45:00Z">
        <w:r>
          <w:t xml:space="preserve">. </w:t>
        </w:r>
      </w:ins>
      <w:ins w:id="126" w:author="David Ouyang" w:date="2013-07-27T13:44:00Z">
        <w:r>
          <w:t xml:space="preserve"> </w:t>
        </w:r>
      </w:ins>
      <w:r w:rsidR="007E2C56">
        <w:t xml:space="preserve"> There was a decrease in mortality over time</w:t>
      </w:r>
      <w:r w:rsidR="00717AB8">
        <w:t>,</w:t>
      </w:r>
      <w:ins w:id="127" w:author="David Ouyang" w:date="2013-08-04T13:59:00Z">
        <w:r w:rsidR="008F1141">
          <w:t xml:space="preserve"> </w:t>
        </w:r>
      </w:ins>
      <w:r w:rsidR="00507A1C">
        <w:t xml:space="preserve">however there was an increase in </w:t>
      </w:r>
      <w:proofErr w:type="gramStart"/>
      <w:r w:rsidR="00507A1C">
        <w:t xml:space="preserve">the </w:t>
      </w:r>
      <w:r w:rsidR="00717AB8">
        <w:t xml:space="preserve"> </w:t>
      </w:r>
      <w:r w:rsidR="00507A1C">
        <w:t>rate</w:t>
      </w:r>
      <w:proofErr w:type="gramEnd"/>
      <w:r w:rsidR="00717AB8">
        <w:t xml:space="preserve"> of complications</w:t>
      </w:r>
      <w:r w:rsidR="00507A1C">
        <w:t xml:space="preserve"> (Figure 3). The </w:t>
      </w:r>
      <w:r w:rsidR="00717AB8">
        <w:t>composition</w:t>
      </w:r>
      <w:r w:rsidR="00507A1C">
        <w:t xml:space="preserve"> and distribution of the types of complications has not changed during the time period of analysis (Supplemental Figure D). </w:t>
      </w:r>
    </w:p>
    <w:p w:rsidR="00586DC3" w:rsidRDefault="00586DC3">
      <w:pPr>
        <w:spacing w:line="360" w:lineRule="auto"/>
        <w:rPr>
          <w:b/>
        </w:rPr>
      </w:pPr>
    </w:p>
    <w:p w:rsidR="00586DC3" w:rsidRDefault="00586DC3">
      <w:pPr>
        <w:spacing w:line="360" w:lineRule="auto"/>
        <w:rPr>
          <w:ins w:id="128" w:author="David Ouyang" w:date="2013-08-04T13:58:00Z"/>
          <w:b/>
        </w:rPr>
      </w:pPr>
    </w:p>
    <w:p w:rsidR="008F1141" w:rsidDel="00C84C1A" w:rsidRDefault="008F1141">
      <w:pPr>
        <w:spacing w:line="360" w:lineRule="auto"/>
        <w:rPr>
          <w:del w:id="129" w:author="David Ouyang" w:date="2013-08-04T14:25:00Z"/>
          <w:b/>
        </w:rPr>
      </w:pPr>
    </w:p>
    <w:p w:rsidR="00586DC3" w:rsidRDefault="00C84D37">
      <w:pPr>
        <w:spacing w:line="360" w:lineRule="auto"/>
        <w:rPr>
          <w:b/>
        </w:rPr>
      </w:pPr>
      <w:r w:rsidRPr="00AB50DE">
        <w:rPr>
          <w:b/>
        </w:rPr>
        <w:t>Discussion</w:t>
      </w:r>
    </w:p>
    <w:p w:rsidR="00586DC3" w:rsidRDefault="007A4E89">
      <w:pPr>
        <w:spacing w:line="360" w:lineRule="auto"/>
      </w:pPr>
      <w:proofErr w:type="spellStart"/>
      <w:r>
        <w:t>Sinonasal</w:t>
      </w:r>
      <w:proofErr w:type="spellEnd"/>
      <w:r>
        <w:t xml:space="preserve"> cancers are a </w:t>
      </w:r>
      <w:r w:rsidR="007D6621">
        <w:t xml:space="preserve">highly heterogeneous </w:t>
      </w:r>
      <w:r>
        <w:t xml:space="preserve">collection of morbid neoplasms often initially treated with surgery and adjuvant radiotherapy. </w:t>
      </w:r>
      <w:r w:rsidR="007D6621">
        <w:t>Initially, t</w:t>
      </w:r>
      <w:r>
        <w:t xml:space="preserve">hese cancers can be clinically silent or mimic benign disease such as sinusitis or upper respiratory infections, </w:t>
      </w:r>
      <w:ins w:id="130" w:author="David Ouyang" w:date="2013-08-10T14:59:00Z">
        <w:r w:rsidR="00BA2E88">
          <w:t xml:space="preserve">resulting in late detection when cancers are advanced, </w:t>
        </w:r>
      </w:ins>
      <w:r w:rsidR="007D6621">
        <w:t xml:space="preserve">as </w:t>
      </w:r>
      <w:r>
        <w:t xml:space="preserve">evidenced by </w:t>
      </w:r>
      <w:r w:rsidR="007D6621">
        <w:t xml:space="preserve">a relatively high </w:t>
      </w:r>
      <w:r>
        <w:t xml:space="preserve">proportion of </w:t>
      </w:r>
      <w:r w:rsidR="007D6621">
        <w:t xml:space="preserve">locally advanced </w:t>
      </w:r>
      <w:del w:id="131" w:author="David Ouyang" w:date="2013-08-10T15:00:00Z">
        <w:r w:rsidR="007D6621" w:rsidDel="00BA2E88">
          <w:delText>extent</w:delText>
        </w:r>
        <w:r w:rsidDel="00BA2E88">
          <w:delText xml:space="preserve"> </w:delText>
        </w:r>
      </w:del>
      <w:ins w:id="132" w:author="David Ouyang" w:date="2013-08-10T15:00:00Z">
        <w:r w:rsidR="00BA2E88">
          <w:t>disease extension</w:t>
        </w:r>
        <w:r w:rsidR="00BA2E88">
          <w:t xml:space="preserve"> </w:t>
        </w:r>
      </w:ins>
      <w:r w:rsidR="007D6621">
        <w:t xml:space="preserve">at </w:t>
      </w:r>
      <w:r>
        <w:t>presentation.</w:t>
      </w:r>
      <w:r w:rsidR="00AE1E91">
        <w:t xml:space="preserve"> Demographic analysis reveals o</w:t>
      </w:r>
      <w:r w:rsidR="000D5B19">
        <w:t xml:space="preserve">ur findings are consistent with population based data from SEER, showing a male predominant patient population mostly between 50 – 70 years of age that has not </w:t>
      </w:r>
      <w:r w:rsidR="000D5B19">
        <w:lastRenderedPageBreak/>
        <w:t>significantly changed in incidence over the last twenty years [9].</w:t>
      </w:r>
      <w:r w:rsidR="000D5B19" w:rsidRPr="000D5B19">
        <w:t xml:space="preserve"> </w:t>
      </w:r>
      <w:r w:rsidR="000D5B19">
        <w:t xml:space="preserve">Our data did not show significant changes over time in patient race or insurance status. </w:t>
      </w:r>
    </w:p>
    <w:p w:rsidR="00730084" w:rsidRDefault="00AE1E91" w:rsidP="00730084">
      <w:pPr>
        <w:spacing w:line="360" w:lineRule="auto"/>
        <w:ind w:firstLine="720"/>
        <w:rPr>
          <w:ins w:id="133" w:author="David Ouyang" w:date="2013-08-04T13:58:00Z"/>
        </w:rPr>
        <w:pPrChange w:id="134" w:author="David Ouyang" w:date="2013-07-27T15:28:00Z">
          <w:pPr>
            <w:spacing w:line="360" w:lineRule="auto"/>
          </w:pPr>
        </w:pPrChange>
      </w:pPr>
      <w:r>
        <w:t xml:space="preserve">Tumor staging is not possible with the NIS, but </w:t>
      </w:r>
      <w:proofErr w:type="spellStart"/>
      <w:r>
        <w:t>paranasal</w:t>
      </w:r>
      <w:proofErr w:type="spellEnd"/>
      <w:r>
        <w:t xml:space="preserve"> sinus tumors are defined as advanced stage by spread beyond the </w:t>
      </w:r>
      <w:proofErr w:type="spellStart"/>
      <w:r>
        <w:t>paranasal</w:t>
      </w:r>
      <w:proofErr w:type="spellEnd"/>
      <w:r>
        <w:t xml:space="preserve"> sinuses to the cranial vault, orbit, or other local structures, or via lymphatic spread. Thus the </w:t>
      </w:r>
      <w:r w:rsidR="00C90FAE">
        <w:t xml:space="preserve">prevalence </w:t>
      </w:r>
      <w:r w:rsidR="00515A35">
        <w:t xml:space="preserve">of advanced </w:t>
      </w:r>
      <w:r>
        <w:t xml:space="preserve">disease at </w:t>
      </w:r>
      <w:r w:rsidR="00515A35">
        <w:t>initial presentation</w:t>
      </w:r>
      <w:r>
        <w:t xml:space="preserve"> is demonstrated</w:t>
      </w:r>
      <w:r w:rsidR="00515A35">
        <w:t xml:space="preserve"> by the fact that </w:t>
      </w:r>
      <w:r w:rsidR="00C90FAE">
        <w:t>26</w:t>
      </w:r>
      <w:r w:rsidR="00515A35">
        <w:t>.</w:t>
      </w:r>
      <w:r w:rsidR="00C90FAE">
        <w:t>1</w:t>
      </w:r>
      <w:r w:rsidR="00515A35">
        <w:t xml:space="preserve">% </w:t>
      </w:r>
      <w:r>
        <w:t xml:space="preserve">of patients treated at higher volume centered </w:t>
      </w:r>
      <w:r w:rsidR="00C90FAE">
        <w:t>underwent surgery</w:t>
      </w:r>
      <w:r w:rsidR="00515A35">
        <w:t xml:space="preserve"> with neck dissection, had orbit or maxillary sinus involvement, or had skull base involvement. </w:t>
      </w:r>
      <w:r>
        <w:t xml:space="preserve"> The data reveals an increase in </w:t>
      </w:r>
      <w:r w:rsidR="00515A35">
        <w:t>the number of complex cases over time, with an especially marked increase in the number of cases with neck dissection (Supplemental Figure E).</w:t>
      </w:r>
      <w:r w:rsidR="00C93EF4">
        <w:t xml:space="preserve"> Causes for </w:t>
      </w:r>
      <w:proofErr w:type="gramStart"/>
      <w:r w:rsidR="00C93EF4">
        <w:t>this  are</w:t>
      </w:r>
      <w:proofErr w:type="gramEnd"/>
      <w:r w:rsidR="00C93EF4">
        <w:t xml:space="preserve"> not immediately clear and could be due to better detection of advanced disease, improved recognition of disease pathology, or more aggressive management philosophies. </w:t>
      </w:r>
      <w:r w:rsidR="00515A35">
        <w:t>Previous case series have also shown between 39%-95% of cases present initially with advanced disease (Stage III or IV</w:t>
      </w:r>
      <w:proofErr w:type="gramStart"/>
      <w:r w:rsidR="00515A35">
        <w:t>)[</w:t>
      </w:r>
      <w:proofErr w:type="gramEnd"/>
      <w:r w:rsidR="00515A35">
        <w:t xml:space="preserve">1,8]. </w:t>
      </w:r>
      <w:ins w:id="135" w:author="David Ouyang" w:date="2013-07-27T13:56:00Z">
        <w:r w:rsidR="002C7771">
          <w:t xml:space="preserve">In the NIS data, there was no trend </w:t>
        </w:r>
      </w:ins>
      <w:ins w:id="136" w:author="David Ouyang" w:date="2013-07-27T15:12:00Z">
        <w:r w:rsidR="00CB4A9A">
          <w:t xml:space="preserve">over time </w:t>
        </w:r>
      </w:ins>
      <w:ins w:id="137" w:author="David Ouyang" w:date="2013-07-27T13:56:00Z">
        <w:r w:rsidR="002C7771">
          <w:t xml:space="preserve">towards </w:t>
        </w:r>
      </w:ins>
      <w:ins w:id="138" w:author="David Ouyang" w:date="2013-07-27T13:58:00Z">
        <w:r w:rsidR="002C7771">
          <w:t>less</w:t>
        </w:r>
      </w:ins>
      <w:ins w:id="139" w:author="David Ouyang" w:date="2013-07-27T13:56:00Z">
        <w:r w:rsidR="002C7771">
          <w:t xml:space="preserve"> advanced disease, which is consistent with case series </w:t>
        </w:r>
      </w:ins>
      <w:ins w:id="140" w:author="David Ouyang" w:date="2013-07-27T13:58:00Z">
        <w:r w:rsidR="002C7771">
          <w:t>suggesting the proportion of advanced disease at first presentation has remained constant [4].</w:t>
        </w:r>
      </w:ins>
    </w:p>
    <w:p w:rsidR="00586DC3" w:rsidRDefault="002C7771">
      <w:pPr>
        <w:spacing w:line="360" w:lineRule="auto"/>
        <w:rPr>
          <w:del w:id="141" w:author="David Ouyang" w:date="2013-07-27T13:59:00Z"/>
        </w:rPr>
      </w:pPr>
      <w:ins w:id="142" w:author="David Ouyang" w:date="2013-07-27T13:58:00Z">
        <w:r>
          <w:t xml:space="preserve"> </w:t>
        </w:r>
      </w:ins>
      <w:commentRangeStart w:id="143"/>
      <w:del w:id="144" w:author="David Ouyang" w:date="2013-07-27T13:59:00Z">
        <w:r w:rsidR="00515A35" w:rsidDel="002C7771">
          <w:delText xml:space="preserve">There does not appear to be a trend over time for lower stage at initial presentation, as evidenced by even recent case series having high proportion of advanced disease (74% between 1995 – 2004 in Denmark[4]). </w:delText>
        </w:r>
        <w:commentRangeEnd w:id="143"/>
        <w:r w:rsidR="00C93EF4" w:rsidDel="002C7771">
          <w:rPr>
            <w:rStyle w:val="CommentReference"/>
          </w:rPr>
          <w:commentReference w:id="143"/>
        </w:r>
      </w:del>
    </w:p>
    <w:p w:rsidR="00730084" w:rsidRDefault="001712B2" w:rsidP="00730084">
      <w:pPr>
        <w:spacing w:line="360" w:lineRule="auto"/>
        <w:ind w:firstLine="720"/>
        <w:pPrChange w:id="145" w:author="David Ouyang" w:date="2013-07-27T15:28:00Z">
          <w:pPr>
            <w:spacing w:line="360" w:lineRule="auto"/>
          </w:pPr>
        </w:pPrChange>
      </w:pPr>
      <w:ins w:id="146" w:author="David Ouyang" w:date="2013-07-27T15:26:00Z">
        <w:r>
          <w:t xml:space="preserve">In the National Inpatient Sample, high-volume centers are more likely to perform more aggressive surgeries involving the skull base, orbit or maxillary sinus, and performed more neck dissection. </w:t>
        </w:r>
      </w:ins>
      <w:r w:rsidR="003A539B">
        <w:t xml:space="preserve">Advances in surgical management of </w:t>
      </w:r>
      <w:proofErr w:type="spellStart"/>
      <w:r w:rsidR="003A539B">
        <w:t>sinonasal</w:t>
      </w:r>
      <w:proofErr w:type="spellEnd"/>
      <w:r w:rsidR="003A539B">
        <w:t xml:space="preserve"> cancer could explain the higher rates of referral over time to high-volume, experienced centers. </w:t>
      </w:r>
      <w:r w:rsidR="000D5B19">
        <w:t xml:space="preserve">Previous studies have shown </w:t>
      </w:r>
      <w:r w:rsidR="00CC0C29">
        <w:t>decreased</w:t>
      </w:r>
      <w:r w:rsidR="000D5B19">
        <w:t xml:space="preserve"> morbidity, </w:t>
      </w:r>
      <w:r w:rsidR="00CC0C29">
        <w:t xml:space="preserve">decreased </w:t>
      </w:r>
      <w:r w:rsidR="000D5B19">
        <w:t>mortality, and deceased length of stays at high-v</w:t>
      </w:r>
      <w:r w:rsidR="00CC0C29">
        <w:t xml:space="preserve">olume centers for the surgical management of a variety of head and neck cancers [10, 11, </w:t>
      </w:r>
      <w:proofErr w:type="gramStart"/>
      <w:r w:rsidR="00CC0C29">
        <w:t>12</w:t>
      </w:r>
      <w:proofErr w:type="gramEnd"/>
      <w:r w:rsidR="00CC0C29">
        <w:t xml:space="preserve">]. High volume surgeons, more commonly found at high volume centers, have also been found </w:t>
      </w:r>
      <w:r w:rsidR="003A539B">
        <w:t>to have decreased perioperative complications, improved long term survival in cancer, and reduced hospital costs [13 – 16]. These effects were especially seen in complicated cases [16].</w:t>
      </w:r>
      <w:ins w:id="147" w:author="David Ouyang" w:date="2013-07-27T15:20:00Z">
        <w:r w:rsidR="00DF1758" w:rsidRPr="00DF1758">
          <w:t xml:space="preserve"> </w:t>
        </w:r>
        <w:r w:rsidR="00DF1758">
          <w:t xml:space="preserve">Despite performing more aggressive surgeries, high volume centers </w:t>
        </w:r>
      </w:ins>
      <w:ins w:id="148" w:author="David Ouyang" w:date="2013-07-27T15:21:00Z">
        <w:r w:rsidR="00DF1758">
          <w:t>had equal or lower rates of infection, neuropathy or visual impairment (despite more skull base and orbit surgery), and mortality.</w:t>
        </w:r>
      </w:ins>
      <w:ins w:id="149" w:author="David Ouyang" w:date="2013-07-27T15:22:00Z">
        <w:r w:rsidR="00DF1758">
          <w:t xml:space="preserve"> </w:t>
        </w:r>
      </w:ins>
      <w:del w:id="150" w:author="David Ouyang" w:date="2013-07-27T15:20:00Z">
        <w:r w:rsidR="00CC0C29" w:rsidDel="00DF1758">
          <w:delText xml:space="preserve"> </w:delText>
        </w:r>
      </w:del>
      <w:del w:id="151" w:author="David Ouyang" w:date="2013-07-27T15:22:00Z">
        <w:r w:rsidR="003A539B" w:rsidDel="00DF1758">
          <w:delText>The</w:delText>
        </w:r>
        <w:r w:rsidR="00CC0C29" w:rsidDel="00DF1758">
          <w:delText xml:space="preserve"> increased referral over time to high-volume, experienced centers</w:delText>
        </w:r>
        <w:r w:rsidR="003A539B" w:rsidDel="00DF1758">
          <w:delText xml:space="preserve"> could be explained by the increased incidence of complex sinonasal cases over time. </w:delText>
        </w:r>
      </w:del>
      <w:r w:rsidR="003A539B">
        <w:t xml:space="preserve">Particularly in cases with skull base involvement, it could be advantageous to have surgery at a high-volume center with an integrated approach with neurosurgical </w:t>
      </w:r>
      <w:r w:rsidR="003A539B" w:rsidRPr="00263E89">
        <w:t>su</w:t>
      </w:r>
      <w:r w:rsidR="00971B52" w:rsidRPr="00263E89">
        <w:t xml:space="preserve">pport. </w:t>
      </w:r>
      <w:ins w:id="152" w:author="Ivan Elsayed" w:date="2013-05-17T00:15:00Z">
        <w:r w:rsidR="00971B52" w:rsidRPr="00263E89">
          <w:t xml:space="preserve"> Alternatively, since this study lacks tumor staging data, </w:t>
        </w:r>
        <w:r w:rsidR="00971B52" w:rsidRPr="00263E89">
          <w:lastRenderedPageBreak/>
          <w:t xml:space="preserve">it is possible that equivalently staged tumors are treated with less aggressive surgeries at low volume </w:t>
        </w:r>
        <w:commentRangeStart w:id="153"/>
        <w:r w:rsidR="00971B52" w:rsidRPr="00263E89">
          <w:t>centers</w:t>
        </w:r>
      </w:ins>
      <w:commentRangeEnd w:id="153"/>
      <w:ins w:id="154" w:author="Ivan Elsayed" w:date="2013-05-17T00:16:00Z">
        <w:r w:rsidR="00C93EF4" w:rsidRPr="00263E89">
          <w:rPr>
            <w:rStyle w:val="CommentReference"/>
          </w:rPr>
          <w:commentReference w:id="153"/>
        </w:r>
      </w:ins>
      <w:ins w:id="155" w:author="Ivan Elsayed" w:date="2013-05-17T00:15:00Z">
        <w:r w:rsidR="00971B52" w:rsidRPr="00263E89">
          <w:t>.</w:t>
        </w:r>
      </w:ins>
      <w:ins w:id="156" w:author="David Ouyang" w:date="2013-07-27T15:12:00Z">
        <w:r w:rsidR="00CB4A9A">
          <w:t xml:space="preserve"> </w:t>
        </w:r>
      </w:ins>
    </w:p>
    <w:p w:rsidR="00730084" w:rsidRDefault="003A539B" w:rsidP="00730084">
      <w:pPr>
        <w:spacing w:line="360" w:lineRule="auto"/>
        <w:ind w:firstLine="720"/>
        <w:pPrChange w:id="157" w:author="David Ouyang" w:date="2013-08-04T14:26:00Z">
          <w:pPr>
            <w:spacing w:line="360" w:lineRule="auto"/>
          </w:pPr>
        </w:pPrChange>
      </w:pPr>
      <w:r>
        <w:t xml:space="preserve">Although there has been an increase in the number of complex </w:t>
      </w:r>
      <w:del w:id="158" w:author="David Ouyang" w:date="2013-08-10T15:01:00Z">
        <w:r w:rsidDel="00BA2E88">
          <w:delText xml:space="preserve">cases </w:delText>
        </w:r>
      </w:del>
      <w:ins w:id="159" w:author="David Ouyang" w:date="2013-08-10T15:01:00Z">
        <w:r w:rsidR="00BA2E88">
          <w:t>surgeries</w:t>
        </w:r>
        <w:r w:rsidR="00BA2E88">
          <w:t xml:space="preserve"> </w:t>
        </w:r>
      </w:ins>
      <w:r>
        <w:t xml:space="preserve">performed, there has been a decrease in </w:t>
      </w:r>
      <w:proofErr w:type="spellStart"/>
      <w:r>
        <w:t>perioperative</w:t>
      </w:r>
      <w:proofErr w:type="spellEnd"/>
      <w:r>
        <w:t xml:space="preserve"> mortality for </w:t>
      </w:r>
      <w:proofErr w:type="spellStart"/>
      <w:r>
        <w:t>sinonasal</w:t>
      </w:r>
      <w:proofErr w:type="spellEnd"/>
      <w:r>
        <w:t xml:space="preserve"> cancer surgeries. </w:t>
      </w:r>
      <w:r w:rsidR="00C93EF4">
        <w:t xml:space="preserve">Prior studies of skull base surgery have demonstrated an improved mortality over the past 40 years primarily due to decreased infectious </w:t>
      </w:r>
      <w:commentRangeStart w:id="160"/>
      <w:r w:rsidR="00C93EF4">
        <w:t>rates</w:t>
      </w:r>
      <w:commentRangeEnd w:id="160"/>
      <w:r w:rsidR="00C93EF4">
        <w:rPr>
          <w:rStyle w:val="CommentReference"/>
        </w:rPr>
        <w:commentReference w:id="160"/>
      </w:r>
      <w:r w:rsidR="00C93EF4">
        <w:t xml:space="preserve"> and better reconstructive techniques. </w:t>
      </w:r>
      <w:r w:rsidR="00E42B88">
        <w:t xml:space="preserve"> </w:t>
      </w:r>
      <w:r w:rsidR="00C93EF4">
        <w:t xml:space="preserve">This has allowed </w:t>
      </w:r>
      <w:r w:rsidR="00E42B88">
        <w:t>more aggressive</w:t>
      </w:r>
      <w:r w:rsidR="00C04B76">
        <w:t>, larger</w:t>
      </w:r>
      <w:r w:rsidR="00E42B88">
        <w:t xml:space="preserve"> </w:t>
      </w:r>
      <w:r w:rsidR="00C93EF4">
        <w:t>surgeries</w:t>
      </w:r>
      <w:r w:rsidR="00E42B88">
        <w:t xml:space="preserve"> without an increase in </w:t>
      </w:r>
      <w:r w:rsidR="00C04B76">
        <w:t>mortality</w:t>
      </w:r>
      <w:r w:rsidR="00E42B88">
        <w:t>.</w:t>
      </w:r>
      <w:r w:rsidR="00C93EF4">
        <w:t xml:space="preserve"> </w:t>
      </w:r>
      <w:r w:rsidR="00E42B88">
        <w:t xml:space="preserve">The incidence of infectious complications has gone down over time, while there in has been an increase in the number of electrolyte abnormalities and </w:t>
      </w:r>
      <w:del w:id="161" w:author="Ivan Elsayed" w:date="2013-05-17T00:20:00Z">
        <w:r w:rsidR="00E42B88" w:rsidDel="00C93EF4">
          <w:delText>c</w:delText>
        </w:r>
      </w:del>
      <w:r w:rsidR="00C90FAE">
        <w:t>cardiopulmonary</w:t>
      </w:r>
      <w:r w:rsidR="00E42B88">
        <w:t xml:space="preserve"> complications.</w:t>
      </w:r>
      <w:del w:id="162" w:author="David Ouyang" w:date="2013-07-27T13:41:00Z">
        <w:r w:rsidR="00E42B88" w:rsidDel="00C90FAE">
          <w:delText xml:space="preserve"> </w:delText>
        </w:r>
      </w:del>
      <w:ins w:id="163" w:author="Ivan Elsayed" w:date="2013-05-17T00:20:00Z">
        <w:del w:id="164" w:author="David Ouyang" w:date="2013-07-27T13:41:00Z">
          <w:r w:rsidR="00C93EF4" w:rsidDel="00C90FAE">
            <w:delText xml:space="preserve">Further, surgeons are operating on older </w:delText>
          </w:r>
          <w:commentRangeStart w:id="165"/>
          <w:r w:rsidR="00C93EF4" w:rsidDel="00C90FAE">
            <w:delText>patients</w:delText>
          </w:r>
          <w:commentRangeEnd w:id="165"/>
          <w:r w:rsidR="00C93EF4" w:rsidDel="00C90FAE">
            <w:rPr>
              <w:rStyle w:val="CommentReference"/>
            </w:rPr>
            <w:commentReference w:id="165"/>
          </w:r>
          <w:r w:rsidR="00C93EF4" w:rsidDel="00C90FAE">
            <w:delText>.</w:delText>
          </w:r>
        </w:del>
      </w:ins>
    </w:p>
    <w:p w:rsidR="00730084" w:rsidRDefault="003A539B" w:rsidP="00730084">
      <w:pPr>
        <w:spacing w:line="360" w:lineRule="auto"/>
        <w:ind w:firstLine="720"/>
        <w:pPrChange w:id="167" w:author="David Ouyang" w:date="2013-08-04T14:26:00Z">
          <w:pPr>
            <w:spacing w:line="360" w:lineRule="auto"/>
          </w:pPr>
        </w:pPrChange>
      </w:pPr>
      <w:r>
        <w:t>Even though high</w:t>
      </w:r>
      <w:r w:rsidR="007D6621">
        <w:t>-</w:t>
      </w:r>
      <w:r w:rsidR="00972C46">
        <w:t xml:space="preserve">volume institutions </w:t>
      </w:r>
      <w:r w:rsidR="007D6621">
        <w:t xml:space="preserve">provide care for </w:t>
      </w:r>
      <w:r w:rsidR="00972C46">
        <w:t xml:space="preserve">more </w:t>
      </w:r>
      <w:r w:rsidR="007D6621">
        <w:t xml:space="preserve">high-risk </w:t>
      </w:r>
      <w:r w:rsidR="00972C46">
        <w:t xml:space="preserve">cases, </w:t>
      </w:r>
      <w:r w:rsidR="007D6621">
        <w:t>but</w:t>
      </w:r>
      <w:r w:rsidR="00972C46">
        <w:t xml:space="preserve"> there was no difference in </w:t>
      </w:r>
      <w:r w:rsidR="007D6621">
        <w:t xml:space="preserve">the </w:t>
      </w:r>
      <w:r w:rsidR="00972C46">
        <w:t>mortality rate between high</w:t>
      </w:r>
      <w:r w:rsidR="007D6621">
        <w:t>-</w:t>
      </w:r>
      <w:r w:rsidR="00972C46">
        <w:t xml:space="preserve"> and low</w:t>
      </w:r>
      <w:r w:rsidR="007D6621">
        <w:t>-</w:t>
      </w:r>
      <w:r w:rsidR="00972C46">
        <w:t xml:space="preserve">volume centers. </w:t>
      </w:r>
      <w:r w:rsidR="00E42B88">
        <w:t>There was no difference in the incidence infectious complications</w:t>
      </w:r>
      <w:ins w:id="168" w:author="David Ouyang" w:date="2013-08-04T13:58:00Z">
        <w:r w:rsidR="008F1141">
          <w:t xml:space="preserve">, </w:t>
        </w:r>
      </w:ins>
      <w:del w:id="169" w:author="David Ouyang" w:date="2013-08-04T13:58:00Z">
        <w:r w:rsidR="00E42B88" w:rsidDel="008F1141">
          <w:delText xml:space="preserve"> or </w:delText>
        </w:r>
      </w:del>
      <w:r w:rsidR="00E42B88">
        <w:t>surgical complications (neuropathies, visual disturbances, or hemorrhage)</w:t>
      </w:r>
      <w:ins w:id="170" w:author="David Ouyang" w:date="2013-08-04T13:59:00Z">
        <w:r w:rsidR="008F1141">
          <w:t>, or length of stay</w:t>
        </w:r>
      </w:ins>
      <w:r w:rsidR="00E42B88">
        <w:t xml:space="preserve">. </w:t>
      </w:r>
      <w:r w:rsidR="00C04B76">
        <w:t xml:space="preserve">High-volume institutions had a higher rate of cardiopulmonary complications and electrolyte complications, suggesting that perhaps larger surgeries were attempted which required more aggressive volume resuscitation. </w:t>
      </w:r>
      <w:del w:id="171" w:author="David Ouyang" w:date="2013-08-04T14:25:00Z">
        <w:r w:rsidR="00C04B76" w:rsidDel="00D80E08">
          <w:delText>Increases in incidence of</w:delText>
        </w:r>
      </w:del>
      <w:ins w:id="172" w:author="David Ouyang" w:date="2013-08-04T14:25:00Z">
        <w:r w:rsidR="00D80E08">
          <w:t>Higher rates of</w:t>
        </w:r>
      </w:ins>
      <w:r w:rsidR="00C04B76">
        <w:t xml:space="preserve"> these two categories of complications </w:t>
      </w:r>
      <w:del w:id="173" w:author="David Ouyang" w:date="2013-08-04T14:25:00Z">
        <w:r w:rsidR="00C04B76" w:rsidDel="00D80E08">
          <w:delText>also leads</w:delText>
        </w:r>
      </w:del>
      <w:ins w:id="174" w:author="David Ouyang" w:date="2013-08-04T14:25:00Z">
        <w:r w:rsidR="00D80E08">
          <w:t>are the primary contribution</w:t>
        </w:r>
      </w:ins>
      <w:r w:rsidR="00C04B76">
        <w:t xml:space="preserve"> to an increased overall complication rate at high volume hospitals. </w:t>
      </w:r>
    </w:p>
    <w:p w:rsidR="00730084" w:rsidRDefault="00972C46" w:rsidP="00730084">
      <w:pPr>
        <w:spacing w:line="360" w:lineRule="auto"/>
        <w:ind w:firstLine="720"/>
        <w:pPrChange w:id="175" w:author="David Ouyang" w:date="2013-08-04T14:26:00Z">
          <w:pPr>
            <w:spacing w:line="360" w:lineRule="auto"/>
          </w:pPr>
        </w:pPrChange>
      </w:pPr>
      <w:del w:id="176" w:author="David Ouyang" w:date="2013-08-04T14:26:00Z">
        <w:r w:rsidDel="00D80E08">
          <w:delText xml:space="preserve">One </w:delText>
        </w:r>
      </w:del>
      <w:ins w:id="177" w:author="David Ouyang" w:date="2013-08-04T14:26:00Z">
        <w:r w:rsidR="00D80E08">
          <w:t xml:space="preserve">A </w:t>
        </w:r>
      </w:ins>
      <w:r>
        <w:t>limitation of this study is that the National Inpatient Sample does not keep track of long</w:t>
      </w:r>
      <w:r w:rsidR="002A0671">
        <w:t>-</w:t>
      </w:r>
      <w:r>
        <w:t xml:space="preserve">term outcomes from these hospitalizations. While we </w:t>
      </w:r>
      <w:r w:rsidR="002A0671">
        <w:t xml:space="preserve">were </w:t>
      </w:r>
      <w:r>
        <w:t xml:space="preserve">able to show there is little perioperative mortality (0.8%), </w:t>
      </w:r>
      <w:r w:rsidR="002A0671">
        <w:t xml:space="preserve">we were </w:t>
      </w:r>
      <w:r>
        <w:t xml:space="preserve">unable </w:t>
      </w:r>
      <w:r w:rsidR="002A0671">
        <w:t xml:space="preserve">to examine </w:t>
      </w:r>
      <w:r>
        <w:t>long</w:t>
      </w:r>
      <w:r w:rsidR="002A0671">
        <w:t>-</w:t>
      </w:r>
      <w:r>
        <w:t>term survival</w:t>
      </w:r>
      <w:r w:rsidR="002A0671">
        <w:t xml:space="preserve"> or complications.</w:t>
      </w:r>
      <w:r>
        <w:t xml:space="preserve"> Further investigation would be necessary to compare the efficacy of various treatment options. </w:t>
      </w:r>
    </w:p>
    <w:p w:rsidR="00586DC3" w:rsidRDefault="00586DC3">
      <w:pPr>
        <w:spacing w:line="360" w:lineRule="auto"/>
        <w:rPr>
          <w:ins w:id="178" w:author="David Ouyang" w:date="2013-07-27T13:42:00Z"/>
        </w:rPr>
      </w:pPr>
    </w:p>
    <w:p w:rsidR="00586DC3" w:rsidRDefault="00586DC3">
      <w:pPr>
        <w:spacing w:line="360" w:lineRule="auto"/>
        <w:rPr>
          <w:ins w:id="179" w:author="David Ouyang" w:date="2013-07-27T13:42:00Z"/>
        </w:rPr>
      </w:pPr>
    </w:p>
    <w:p w:rsidR="00586DC3" w:rsidRDefault="00586DC3">
      <w:pPr>
        <w:spacing w:line="360" w:lineRule="auto"/>
        <w:rPr>
          <w:ins w:id="180" w:author="David Ouyang" w:date="2013-07-27T13:42:00Z"/>
        </w:rPr>
      </w:pPr>
    </w:p>
    <w:p w:rsidR="00586DC3" w:rsidRDefault="00586DC3">
      <w:pPr>
        <w:spacing w:line="360" w:lineRule="auto"/>
        <w:rPr>
          <w:ins w:id="181" w:author="David Ouyang" w:date="2013-07-27T13:42:00Z"/>
        </w:rPr>
      </w:pPr>
    </w:p>
    <w:p w:rsidR="00586DC3" w:rsidRDefault="00586DC3">
      <w:pPr>
        <w:spacing w:line="360" w:lineRule="auto"/>
        <w:rPr>
          <w:ins w:id="182" w:author="David Ouyang" w:date="2013-07-27T13:42:00Z"/>
        </w:rPr>
      </w:pPr>
    </w:p>
    <w:p w:rsidR="00586DC3" w:rsidRDefault="00586DC3">
      <w:pPr>
        <w:spacing w:line="360" w:lineRule="auto"/>
        <w:rPr>
          <w:ins w:id="183" w:author="David Ouyang" w:date="2013-07-27T13:42:00Z"/>
        </w:rPr>
      </w:pPr>
    </w:p>
    <w:p w:rsidR="00586DC3" w:rsidRDefault="00586DC3">
      <w:pPr>
        <w:spacing w:line="360" w:lineRule="auto"/>
        <w:rPr>
          <w:ins w:id="184" w:author="David Ouyang" w:date="2013-07-27T13:42:00Z"/>
        </w:rPr>
      </w:pPr>
    </w:p>
    <w:p w:rsidR="00586DC3" w:rsidRDefault="00586DC3">
      <w:pPr>
        <w:spacing w:line="360" w:lineRule="auto"/>
        <w:rPr>
          <w:ins w:id="185" w:author="David Ouyang" w:date="2013-07-27T13:42:00Z"/>
        </w:rPr>
      </w:pPr>
    </w:p>
    <w:p w:rsidR="00586DC3" w:rsidRDefault="00586DC3">
      <w:pPr>
        <w:spacing w:line="360" w:lineRule="auto"/>
        <w:rPr>
          <w:ins w:id="186" w:author="David Ouyang" w:date="2013-07-27T13:42:00Z"/>
        </w:rPr>
      </w:pPr>
    </w:p>
    <w:p w:rsidR="00586DC3" w:rsidRDefault="00586DC3">
      <w:pPr>
        <w:spacing w:line="360" w:lineRule="auto"/>
        <w:rPr>
          <w:ins w:id="187" w:author="David Ouyang" w:date="2013-07-27T13:42:00Z"/>
        </w:rPr>
      </w:pPr>
    </w:p>
    <w:p w:rsidR="00586DC3" w:rsidRDefault="00586DC3">
      <w:pPr>
        <w:spacing w:line="360" w:lineRule="auto"/>
        <w:rPr>
          <w:ins w:id="188" w:author="David Ouyang" w:date="2013-07-27T13:42:00Z"/>
        </w:rPr>
      </w:pPr>
    </w:p>
    <w:p w:rsidR="00586DC3" w:rsidRDefault="00586DC3">
      <w:pPr>
        <w:spacing w:line="360" w:lineRule="auto"/>
        <w:rPr>
          <w:ins w:id="189" w:author="David Ouyang" w:date="2013-07-27T13:42:00Z"/>
        </w:rPr>
      </w:pPr>
    </w:p>
    <w:p w:rsidR="00586DC3" w:rsidRDefault="00586DC3">
      <w:pPr>
        <w:spacing w:line="360" w:lineRule="auto"/>
        <w:rPr>
          <w:ins w:id="190" w:author="David Ouyang" w:date="2013-07-27T13:42:00Z"/>
        </w:rPr>
      </w:pPr>
    </w:p>
    <w:p w:rsidR="00586DC3" w:rsidRDefault="00586DC3">
      <w:pPr>
        <w:spacing w:line="360" w:lineRule="auto"/>
        <w:rPr>
          <w:ins w:id="191" w:author="David Ouyang" w:date="2013-07-27T13:42:00Z"/>
        </w:rPr>
      </w:pPr>
    </w:p>
    <w:p w:rsidR="00C90FAE" w:rsidRDefault="00C90FAE" w:rsidP="00972C46">
      <w:pPr>
        <w:rPr>
          <w:ins w:id="192" w:author="David Ouyang" w:date="2013-07-27T13:42:00Z"/>
        </w:rPr>
      </w:pPr>
    </w:p>
    <w:p w:rsidR="00C90FAE" w:rsidRDefault="00C90FAE" w:rsidP="00972C46"/>
    <w:p w:rsidR="00CD2F4F" w:rsidRDefault="00CD2F4F"/>
    <w:sectPr w:rsidR="00CD2F4F" w:rsidSect="00716A4D">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1" w:author="Ivan Elsayed" w:date="2013-07-27T13:16:00Z" w:initials="IE">
    <w:p w:rsidR="00F63AE5" w:rsidRPr="00CF3F1F" w:rsidRDefault="00F63AE5">
      <w:pPr>
        <w:pStyle w:val="CommentText"/>
        <w:rPr>
          <w:b/>
        </w:rPr>
      </w:pPr>
      <w:r w:rsidRPr="00CF3F1F">
        <w:rPr>
          <w:rStyle w:val="CommentReference"/>
          <w:b/>
        </w:rPr>
        <w:annotationRef/>
      </w:r>
      <w:r w:rsidRPr="00CF3F1F">
        <w:rPr>
          <w:b/>
        </w:rPr>
        <w:t xml:space="preserve">David= this was one of my </w:t>
      </w:r>
      <w:proofErr w:type="spellStart"/>
      <w:r w:rsidRPr="00CF3F1F">
        <w:rPr>
          <w:b/>
        </w:rPr>
        <w:t>orginal</w:t>
      </w:r>
      <w:proofErr w:type="spellEnd"/>
      <w:r w:rsidRPr="00CF3F1F">
        <w:rPr>
          <w:b/>
        </w:rPr>
        <w:t xml:space="preserve"> questions- is there any correlation of the 32 high volume centers and Major populations centers? Like SF, LA, NY etc- i.e. is a rural person less likely to get surgery?</w:t>
      </w:r>
    </w:p>
    <w:p w:rsidR="007B7BE4" w:rsidRPr="00CF3F1F" w:rsidRDefault="007B7BE4">
      <w:pPr>
        <w:pStyle w:val="CommentText"/>
        <w:rPr>
          <w:b/>
        </w:rPr>
      </w:pPr>
    </w:p>
    <w:p w:rsidR="007B7BE4" w:rsidRPr="00CF3F1F" w:rsidRDefault="007B7BE4">
      <w:pPr>
        <w:pStyle w:val="CommentText"/>
        <w:rPr>
          <w:b/>
        </w:rPr>
      </w:pPr>
      <w:r w:rsidRPr="00CF3F1F">
        <w:rPr>
          <w:b/>
        </w:rPr>
        <w:t xml:space="preserve">DO: </w:t>
      </w:r>
      <w:r w:rsidR="00CF3F1F" w:rsidRPr="00CF3F1F">
        <w:rPr>
          <w:b/>
        </w:rPr>
        <w:t xml:space="preserve">Almost all high volume centers are coded as urban centers. Depending on the state, some hospitals are </w:t>
      </w:r>
      <w:proofErr w:type="spellStart"/>
      <w:r w:rsidR="00CF3F1F" w:rsidRPr="00CF3F1F">
        <w:rPr>
          <w:b/>
        </w:rPr>
        <w:t>anonymized</w:t>
      </w:r>
      <w:proofErr w:type="spellEnd"/>
      <w:r w:rsidR="00CF3F1F" w:rsidRPr="00CF3F1F">
        <w:rPr>
          <w:b/>
        </w:rPr>
        <w:t xml:space="preserve">, and although it might be relatively easy to hypothesize what hospitals they are, it does not make it easy to make any broad conclusions other than it is mostly in urban areas.   </w:t>
      </w:r>
    </w:p>
  </w:comment>
  <w:comment w:id="55" w:author="Ivan Elsayed" w:date="2013-07-27T13:17:00Z" w:initials="IE">
    <w:p w:rsidR="00F63AE5" w:rsidRDefault="00F63AE5">
      <w:pPr>
        <w:pStyle w:val="CommentText"/>
      </w:pPr>
      <w:r>
        <w:rPr>
          <w:rStyle w:val="CommentReference"/>
        </w:rPr>
        <w:annotationRef/>
      </w:r>
      <w:r>
        <w:t xml:space="preserve">We don’t really get outcome data. </w:t>
      </w:r>
      <w:proofErr w:type="spellStart"/>
      <w:r>
        <w:t>Its</w:t>
      </w:r>
      <w:proofErr w:type="spellEnd"/>
      <w:r>
        <w:t xml:space="preserve"> more like safety data.</w:t>
      </w:r>
    </w:p>
    <w:p w:rsidR="000E0336" w:rsidRDefault="000E0336">
      <w:pPr>
        <w:pStyle w:val="CommentText"/>
      </w:pPr>
    </w:p>
    <w:p w:rsidR="000E0336" w:rsidRDefault="000E0336">
      <w:pPr>
        <w:pStyle w:val="CommentText"/>
      </w:pPr>
      <w:r>
        <w:t xml:space="preserve">DO: I’m using the same terminology as </w:t>
      </w:r>
      <w:proofErr w:type="spellStart"/>
      <w:r>
        <w:t>Gaurin</w:t>
      </w:r>
      <w:proofErr w:type="spellEnd"/>
      <w:r>
        <w:t xml:space="preserve"> et al. </w:t>
      </w:r>
    </w:p>
  </w:comment>
  <w:comment w:id="76" w:author="Ivan Elsayed" w:date="2013-05-17T00:21:00Z" w:initials="IE">
    <w:p w:rsidR="00F63AE5" w:rsidRDefault="00F63AE5">
      <w:pPr>
        <w:pStyle w:val="CommentText"/>
      </w:pPr>
      <w:r>
        <w:rPr>
          <w:rStyle w:val="CommentReference"/>
        </w:rPr>
        <w:annotationRef/>
      </w:r>
      <w:r>
        <w:t xml:space="preserve">Which is high volume and which is low volume. </w:t>
      </w:r>
    </w:p>
    <w:p w:rsidR="00F63AE5" w:rsidRDefault="00F63AE5">
      <w:pPr>
        <w:pStyle w:val="CommentText"/>
      </w:pPr>
      <w:r>
        <w:t xml:space="preserve">Proportion of what? What does the </w:t>
      </w:r>
      <w:proofErr w:type="gramStart"/>
      <w:r>
        <w:t>trend  show</w:t>
      </w:r>
      <w:proofErr w:type="gramEnd"/>
      <w:r>
        <w:t>? Why is one line flat and other rising? This is not clearly stated.</w:t>
      </w:r>
    </w:p>
  </w:comment>
  <w:comment w:id="85" w:author="Ivan Elsayed" w:date="2013-05-17T00:21:00Z" w:initials="IE">
    <w:p w:rsidR="00F63AE5" w:rsidRDefault="00F63AE5">
      <w:pPr>
        <w:pStyle w:val="CommentText"/>
      </w:pPr>
      <w:r>
        <w:rPr>
          <w:rStyle w:val="CommentReference"/>
        </w:rPr>
        <w:annotationRef/>
      </w:r>
      <w:r>
        <w:t>Nearly half the cases in high volume centers involved the orbit and skull base! Put that in result</w:t>
      </w:r>
    </w:p>
  </w:comment>
  <w:comment w:id="95" w:author="Ivan Elsayed" w:date="2013-05-17T00:21:00Z" w:initials="IE">
    <w:p w:rsidR="00F63AE5" w:rsidRDefault="00F63AE5">
      <w:pPr>
        <w:pStyle w:val="CommentText"/>
      </w:pPr>
      <w:r>
        <w:rPr>
          <w:rStyle w:val="CommentReference"/>
        </w:rPr>
        <w:annotationRef/>
      </w:r>
      <w:r>
        <w:t xml:space="preserve">High volume hospitals tend to be large (73%), teaching (90%) in Urban settings (96%). </w:t>
      </w:r>
    </w:p>
    <w:p w:rsidR="00F63AE5" w:rsidRDefault="00F63AE5">
      <w:pPr>
        <w:pStyle w:val="CommentText"/>
      </w:pPr>
      <w:proofErr w:type="gramStart"/>
      <w:r>
        <w:t>Overall  707</w:t>
      </w:r>
      <w:proofErr w:type="gramEnd"/>
      <w:r>
        <w:t>+29=736pts were treated in an Urban setting (is that 90%)</w:t>
      </w:r>
    </w:p>
    <w:p w:rsidR="00F63AE5" w:rsidRDefault="00F63AE5">
      <w:pPr>
        <w:pStyle w:val="CommentText"/>
      </w:pPr>
    </w:p>
    <w:p w:rsidR="00F63AE5" w:rsidRDefault="00F63AE5">
      <w:pPr>
        <w:pStyle w:val="CommentText"/>
      </w:pPr>
      <w:r>
        <w:t>Characterize the population:</w:t>
      </w:r>
    </w:p>
    <w:p w:rsidR="00F63AE5" w:rsidRDefault="00F63AE5">
      <w:pPr>
        <w:pStyle w:val="CommentText"/>
      </w:pPr>
      <w:r>
        <w:t>What % in entire group had skull base involvement and what % had orbital involvement</w:t>
      </w:r>
    </w:p>
    <w:p w:rsidR="00F63AE5" w:rsidRDefault="00F63AE5">
      <w:pPr>
        <w:pStyle w:val="CommentText"/>
      </w:pPr>
      <w:r>
        <w:t>What % got neck dissection</w:t>
      </w:r>
    </w:p>
  </w:comment>
  <w:comment w:id="98" w:author="Ivan Elsayed" w:date="2013-07-27T13:30:00Z" w:initials="IE">
    <w:p w:rsidR="00F63AE5" w:rsidRPr="009C5588" w:rsidRDefault="00F63AE5">
      <w:pPr>
        <w:pStyle w:val="CommentText"/>
        <w:rPr>
          <w:b/>
        </w:rPr>
      </w:pPr>
      <w:r>
        <w:rPr>
          <w:rStyle w:val="CommentReference"/>
        </w:rPr>
        <w:annotationRef/>
      </w:r>
      <w:r w:rsidRPr="009C5588">
        <w:rPr>
          <w:b/>
        </w:rPr>
        <w:t xml:space="preserve">Was visual defect or cranial neuropathy related to skull base or orbital surgery </w:t>
      </w:r>
      <w:proofErr w:type="spellStart"/>
      <w:r w:rsidRPr="009C5588">
        <w:rPr>
          <w:b/>
        </w:rPr>
        <w:t>directl</w:t>
      </w:r>
      <w:proofErr w:type="spellEnd"/>
      <w:r w:rsidRPr="009C5588">
        <w:rPr>
          <w:b/>
        </w:rPr>
        <w:t>.</w:t>
      </w:r>
    </w:p>
    <w:p w:rsidR="00F63AE5" w:rsidRPr="009C5588" w:rsidRDefault="00F63AE5">
      <w:pPr>
        <w:pStyle w:val="CommentText"/>
        <w:rPr>
          <w:b/>
        </w:rPr>
      </w:pPr>
      <w:r w:rsidRPr="009C5588">
        <w:rPr>
          <w:b/>
        </w:rPr>
        <w:t>Related to high volume v low volume</w:t>
      </w:r>
    </w:p>
    <w:p w:rsidR="00F63AE5" w:rsidRPr="009C5588" w:rsidRDefault="00F63AE5">
      <w:pPr>
        <w:pStyle w:val="CommentText"/>
        <w:rPr>
          <w:b/>
        </w:rPr>
      </w:pPr>
      <w:r w:rsidRPr="009C5588">
        <w:rPr>
          <w:b/>
        </w:rPr>
        <w:t xml:space="preserve">Teaching </w:t>
      </w:r>
      <w:proofErr w:type="spellStart"/>
      <w:r w:rsidRPr="009C5588">
        <w:rPr>
          <w:b/>
        </w:rPr>
        <w:t>vs</w:t>
      </w:r>
      <w:proofErr w:type="spellEnd"/>
      <w:r w:rsidRPr="009C5588">
        <w:rPr>
          <w:b/>
        </w:rPr>
        <w:t xml:space="preserve"> nonteaching?</w:t>
      </w:r>
    </w:p>
    <w:p w:rsidR="00F63AE5" w:rsidRPr="009C5588" w:rsidRDefault="00F63AE5">
      <w:pPr>
        <w:pStyle w:val="CommentText"/>
        <w:rPr>
          <w:b/>
        </w:rPr>
      </w:pPr>
      <w:r w:rsidRPr="009C5588">
        <w:rPr>
          <w:b/>
        </w:rPr>
        <w:t>Was there a relation of these complications to</w:t>
      </w:r>
    </w:p>
    <w:p w:rsidR="00F63AE5" w:rsidRDefault="00F63AE5">
      <w:pPr>
        <w:pStyle w:val="CommentText"/>
        <w:rPr>
          <w:b/>
        </w:rPr>
      </w:pPr>
      <w:proofErr w:type="gramStart"/>
      <w:r w:rsidRPr="009C5588">
        <w:rPr>
          <w:b/>
        </w:rPr>
        <w:t>Location :urban</w:t>
      </w:r>
      <w:proofErr w:type="gramEnd"/>
      <w:r w:rsidRPr="009C5588">
        <w:rPr>
          <w:b/>
        </w:rPr>
        <w:t xml:space="preserve"> non urban?</w:t>
      </w:r>
    </w:p>
    <w:p w:rsidR="00950DFE" w:rsidRDefault="00950DFE">
      <w:pPr>
        <w:pStyle w:val="CommentText"/>
        <w:rPr>
          <w:b/>
        </w:rPr>
      </w:pPr>
    </w:p>
    <w:p w:rsidR="00950DFE" w:rsidRDefault="00950DFE">
      <w:pPr>
        <w:pStyle w:val="CommentText"/>
        <w:rPr>
          <w:b/>
        </w:rPr>
      </w:pPr>
      <w:r>
        <w:rPr>
          <w:b/>
        </w:rPr>
        <w:t xml:space="preserve">DO: there was no statistical difference between high v low volume. </w:t>
      </w:r>
    </w:p>
    <w:p w:rsidR="00950DFE" w:rsidRDefault="00950DFE">
      <w:pPr>
        <w:pStyle w:val="CommentText"/>
      </w:pPr>
    </w:p>
  </w:comment>
  <w:comment w:id="143" w:author="Ivan Elsayed" w:date="2013-05-17T00:21:00Z" w:initials="IE">
    <w:p w:rsidR="00F63AE5" w:rsidRDefault="00F63AE5">
      <w:pPr>
        <w:pStyle w:val="CommentText"/>
      </w:pPr>
      <w:r>
        <w:rPr>
          <w:rStyle w:val="CommentReference"/>
        </w:rPr>
        <w:annotationRef/>
      </w:r>
      <w:r>
        <w:t>Are you referring to the literature or to your data?</w:t>
      </w:r>
    </w:p>
  </w:comment>
  <w:comment w:id="153" w:author="Ivan Elsayed" w:date="2013-05-17T00:21:00Z" w:initials="IE">
    <w:p w:rsidR="00F63AE5" w:rsidRDefault="00F63AE5">
      <w:pPr>
        <w:pStyle w:val="CommentText"/>
      </w:pPr>
      <w:r>
        <w:rPr>
          <w:rStyle w:val="CommentReference"/>
        </w:rPr>
        <w:annotationRef/>
      </w:r>
      <w:r>
        <w:t>We cannot assume that everyone gets the same surgery.</w:t>
      </w:r>
    </w:p>
  </w:comment>
  <w:comment w:id="160" w:author="Ivan Elsayed" w:date="2013-05-17T00:21:00Z" w:initials="IE">
    <w:p w:rsidR="00F63AE5" w:rsidRDefault="00F63AE5">
      <w:pPr>
        <w:pStyle w:val="CommentText"/>
      </w:pPr>
      <w:r>
        <w:rPr>
          <w:rStyle w:val="CommentReference"/>
        </w:rPr>
        <w:annotationRef/>
      </w:r>
      <w:r>
        <w:t>I can get you references.</w:t>
      </w:r>
    </w:p>
  </w:comment>
  <w:comment w:id="165" w:author="Ivan Elsayed" w:date="2013-07-27T13:42:00Z" w:initials="IE">
    <w:p w:rsidR="00F63AE5" w:rsidRDefault="00F63AE5">
      <w:pPr>
        <w:pStyle w:val="CommentText"/>
      </w:pPr>
      <w:r>
        <w:rPr>
          <w:rStyle w:val="CommentReference"/>
        </w:rPr>
        <w:annotationRef/>
      </w:r>
      <w:r>
        <w:t>Do we have data on age over time?</w:t>
      </w:r>
      <w:bookmarkStart w:id="166" w:name="_GoBack"/>
      <w:bookmarkEnd w:id="166"/>
    </w:p>
    <w:p w:rsidR="00C90FAE" w:rsidRDefault="00C90FAE">
      <w:pPr>
        <w:pStyle w:val="CommentText"/>
      </w:pPr>
    </w:p>
    <w:p w:rsidR="00C90FAE" w:rsidRDefault="00C90FAE">
      <w:pPr>
        <w:pStyle w:val="CommentText"/>
      </w:pPr>
      <w:r>
        <w:t xml:space="preserve">DO: It has remained steady. Supplementary Figure C. </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compat/>
  <w:rsids>
    <w:rsidRoot w:val="00E34A23"/>
    <w:rsid w:val="00074781"/>
    <w:rsid w:val="00084FA7"/>
    <w:rsid w:val="000D5B19"/>
    <w:rsid w:val="000E0336"/>
    <w:rsid w:val="00140627"/>
    <w:rsid w:val="00141543"/>
    <w:rsid w:val="00170725"/>
    <w:rsid w:val="00170D45"/>
    <w:rsid w:val="001712B2"/>
    <w:rsid w:val="001C7498"/>
    <w:rsid w:val="001D7301"/>
    <w:rsid w:val="00263E89"/>
    <w:rsid w:val="00282DBE"/>
    <w:rsid w:val="002A0671"/>
    <w:rsid w:val="002C2587"/>
    <w:rsid w:val="002C7771"/>
    <w:rsid w:val="002E755E"/>
    <w:rsid w:val="00300EAA"/>
    <w:rsid w:val="0031072E"/>
    <w:rsid w:val="003415DF"/>
    <w:rsid w:val="003421EB"/>
    <w:rsid w:val="00366A5D"/>
    <w:rsid w:val="0037298A"/>
    <w:rsid w:val="003A27D7"/>
    <w:rsid w:val="003A539B"/>
    <w:rsid w:val="00410A72"/>
    <w:rsid w:val="004264E0"/>
    <w:rsid w:val="00467A14"/>
    <w:rsid w:val="0048301B"/>
    <w:rsid w:val="004A6D54"/>
    <w:rsid w:val="004B2EC0"/>
    <w:rsid w:val="004B4D06"/>
    <w:rsid w:val="00507A1C"/>
    <w:rsid w:val="0051593A"/>
    <w:rsid w:val="00515A35"/>
    <w:rsid w:val="00516C5C"/>
    <w:rsid w:val="0052764E"/>
    <w:rsid w:val="005323F3"/>
    <w:rsid w:val="00561918"/>
    <w:rsid w:val="0058653D"/>
    <w:rsid w:val="00586DC3"/>
    <w:rsid w:val="00596813"/>
    <w:rsid w:val="005C4E68"/>
    <w:rsid w:val="005F7510"/>
    <w:rsid w:val="00610B49"/>
    <w:rsid w:val="006600E0"/>
    <w:rsid w:val="00661825"/>
    <w:rsid w:val="00676C0D"/>
    <w:rsid w:val="006B1527"/>
    <w:rsid w:val="006D2F2B"/>
    <w:rsid w:val="006D3592"/>
    <w:rsid w:val="006F25C7"/>
    <w:rsid w:val="00716A4D"/>
    <w:rsid w:val="00717AB8"/>
    <w:rsid w:val="00730084"/>
    <w:rsid w:val="00797255"/>
    <w:rsid w:val="007A4E89"/>
    <w:rsid w:val="007B1500"/>
    <w:rsid w:val="007B7BE4"/>
    <w:rsid w:val="007D32BF"/>
    <w:rsid w:val="007D6621"/>
    <w:rsid w:val="007D6DA5"/>
    <w:rsid w:val="007E2C56"/>
    <w:rsid w:val="00801FA1"/>
    <w:rsid w:val="00862720"/>
    <w:rsid w:val="0087398F"/>
    <w:rsid w:val="008C21A0"/>
    <w:rsid w:val="008C3E74"/>
    <w:rsid w:val="008F1141"/>
    <w:rsid w:val="00905F13"/>
    <w:rsid w:val="0091421D"/>
    <w:rsid w:val="00950DFE"/>
    <w:rsid w:val="00954FE4"/>
    <w:rsid w:val="0096528C"/>
    <w:rsid w:val="00971B52"/>
    <w:rsid w:val="00972C46"/>
    <w:rsid w:val="009A3EB2"/>
    <w:rsid w:val="009C5588"/>
    <w:rsid w:val="009D4F9F"/>
    <w:rsid w:val="009E75DA"/>
    <w:rsid w:val="00AA63A6"/>
    <w:rsid w:val="00AB50DE"/>
    <w:rsid w:val="00AC26B5"/>
    <w:rsid w:val="00AC49A2"/>
    <w:rsid w:val="00AC6816"/>
    <w:rsid w:val="00AD4B67"/>
    <w:rsid w:val="00AE1E91"/>
    <w:rsid w:val="00AE7A43"/>
    <w:rsid w:val="00B1652B"/>
    <w:rsid w:val="00B328A3"/>
    <w:rsid w:val="00B349B8"/>
    <w:rsid w:val="00B6534A"/>
    <w:rsid w:val="00BA2E88"/>
    <w:rsid w:val="00BA44C2"/>
    <w:rsid w:val="00BB1F0F"/>
    <w:rsid w:val="00C04B76"/>
    <w:rsid w:val="00C10003"/>
    <w:rsid w:val="00C13FB7"/>
    <w:rsid w:val="00C15B2F"/>
    <w:rsid w:val="00C52D7E"/>
    <w:rsid w:val="00C75BEA"/>
    <w:rsid w:val="00C84C1A"/>
    <w:rsid w:val="00C84D37"/>
    <w:rsid w:val="00C87037"/>
    <w:rsid w:val="00C90FAE"/>
    <w:rsid w:val="00C93EF4"/>
    <w:rsid w:val="00CB4A9A"/>
    <w:rsid w:val="00CC0C29"/>
    <w:rsid w:val="00CD2F4F"/>
    <w:rsid w:val="00CE3B2A"/>
    <w:rsid w:val="00CF3F1F"/>
    <w:rsid w:val="00D00A5A"/>
    <w:rsid w:val="00D12F47"/>
    <w:rsid w:val="00D271B2"/>
    <w:rsid w:val="00D80E08"/>
    <w:rsid w:val="00DA5114"/>
    <w:rsid w:val="00DF1758"/>
    <w:rsid w:val="00E34A23"/>
    <w:rsid w:val="00E42B88"/>
    <w:rsid w:val="00E95161"/>
    <w:rsid w:val="00EC0956"/>
    <w:rsid w:val="00F02400"/>
    <w:rsid w:val="00F038FC"/>
    <w:rsid w:val="00F07E52"/>
    <w:rsid w:val="00F4492C"/>
    <w:rsid w:val="00F45D27"/>
    <w:rsid w:val="00F63A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53D"/>
  </w:style>
  <w:style w:type="paragraph" w:styleId="Heading1">
    <w:name w:val="heading 1"/>
    <w:basedOn w:val="Normal"/>
    <w:link w:val="Heading1Char"/>
    <w:uiPriority w:val="9"/>
    <w:qFormat/>
    <w:rsid w:val="006B1527"/>
    <w:pPr>
      <w:spacing w:before="240" w:after="120" w:line="240" w:lineRule="auto"/>
      <w:outlineLvl w:val="0"/>
    </w:pPr>
    <w:rPr>
      <w:rFonts w:ascii="Times New Roman" w:eastAsia="Times New Roman" w:hAnsi="Times New Roman" w:cs="Times New Roman"/>
      <w:b/>
      <w:bCs/>
      <w:color w:val="000000"/>
      <w:kern w:val="36"/>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2F4F"/>
    <w:rPr>
      <w:color w:val="0000FF" w:themeColor="hyperlink"/>
      <w:u w:val="single"/>
    </w:rPr>
  </w:style>
  <w:style w:type="paragraph" w:styleId="BalloonText">
    <w:name w:val="Balloon Text"/>
    <w:basedOn w:val="Normal"/>
    <w:link w:val="BalloonTextChar"/>
    <w:uiPriority w:val="99"/>
    <w:semiHidden/>
    <w:unhideWhenUsed/>
    <w:rsid w:val="009A3EB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3EB2"/>
    <w:rPr>
      <w:rFonts w:ascii="Lucida Grande" w:hAnsi="Lucida Grande" w:cs="Lucida Grande"/>
      <w:sz w:val="18"/>
      <w:szCs w:val="18"/>
    </w:rPr>
  </w:style>
  <w:style w:type="character" w:styleId="CommentReference">
    <w:name w:val="annotation reference"/>
    <w:basedOn w:val="DefaultParagraphFont"/>
    <w:uiPriority w:val="99"/>
    <w:semiHidden/>
    <w:unhideWhenUsed/>
    <w:rsid w:val="00AC6816"/>
    <w:rPr>
      <w:sz w:val="16"/>
      <w:szCs w:val="16"/>
    </w:rPr>
  </w:style>
  <w:style w:type="paragraph" w:styleId="CommentText">
    <w:name w:val="annotation text"/>
    <w:basedOn w:val="Normal"/>
    <w:link w:val="CommentTextChar"/>
    <w:uiPriority w:val="99"/>
    <w:semiHidden/>
    <w:unhideWhenUsed/>
    <w:rsid w:val="00AC6816"/>
    <w:pPr>
      <w:spacing w:line="240" w:lineRule="auto"/>
    </w:pPr>
    <w:rPr>
      <w:sz w:val="20"/>
      <w:szCs w:val="20"/>
    </w:rPr>
  </w:style>
  <w:style w:type="character" w:customStyle="1" w:styleId="CommentTextChar">
    <w:name w:val="Comment Text Char"/>
    <w:basedOn w:val="DefaultParagraphFont"/>
    <w:link w:val="CommentText"/>
    <w:uiPriority w:val="99"/>
    <w:semiHidden/>
    <w:rsid w:val="00AC6816"/>
    <w:rPr>
      <w:sz w:val="20"/>
      <w:szCs w:val="20"/>
    </w:rPr>
  </w:style>
  <w:style w:type="paragraph" w:styleId="CommentSubject">
    <w:name w:val="annotation subject"/>
    <w:basedOn w:val="CommentText"/>
    <w:next w:val="CommentText"/>
    <w:link w:val="CommentSubjectChar"/>
    <w:uiPriority w:val="99"/>
    <w:semiHidden/>
    <w:unhideWhenUsed/>
    <w:rsid w:val="00AC6816"/>
    <w:rPr>
      <w:b/>
      <w:bCs/>
    </w:rPr>
  </w:style>
  <w:style w:type="character" w:customStyle="1" w:styleId="CommentSubjectChar">
    <w:name w:val="Comment Subject Char"/>
    <w:basedOn w:val="CommentTextChar"/>
    <w:link w:val="CommentSubject"/>
    <w:uiPriority w:val="99"/>
    <w:semiHidden/>
    <w:rsid w:val="00AC6816"/>
    <w:rPr>
      <w:b/>
      <w:bCs/>
      <w:sz w:val="20"/>
      <w:szCs w:val="20"/>
    </w:rPr>
  </w:style>
  <w:style w:type="character" w:customStyle="1" w:styleId="Heading1Char">
    <w:name w:val="Heading 1 Char"/>
    <w:basedOn w:val="DefaultParagraphFont"/>
    <w:link w:val="Heading1"/>
    <w:uiPriority w:val="9"/>
    <w:rsid w:val="006B1527"/>
    <w:rPr>
      <w:rFonts w:ascii="Times New Roman" w:eastAsia="Times New Roman" w:hAnsi="Times New Roman" w:cs="Times New Roman"/>
      <w:b/>
      <w:bCs/>
      <w:color w:val="000000"/>
      <w:kern w:val="36"/>
      <w:sz w:val="33"/>
      <w:szCs w:val="33"/>
    </w:rPr>
  </w:style>
  <w:style w:type="character" w:customStyle="1" w:styleId="highlight">
    <w:name w:val="highlight"/>
    <w:basedOn w:val="DefaultParagraphFont"/>
    <w:rsid w:val="006B1527"/>
  </w:style>
  <w:style w:type="character" w:styleId="FollowedHyperlink">
    <w:name w:val="FollowedHyperlink"/>
    <w:basedOn w:val="DefaultParagraphFont"/>
    <w:uiPriority w:val="99"/>
    <w:semiHidden/>
    <w:unhideWhenUsed/>
    <w:rsid w:val="006B1527"/>
    <w:rPr>
      <w:color w:val="800080" w:themeColor="followedHyperlink"/>
      <w:u w:val="single"/>
    </w:rPr>
  </w:style>
  <w:style w:type="paragraph" w:styleId="Revision">
    <w:name w:val="Revision"/>
    <w:hidden/>
    <w:uiPriority w:val="99"/>
    <w:semiHidden/>
    <w:rsid w:val="00F4492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1527"/>
    <w:pPr>
      <w:spacing w:before="240" w:after="120" w:line="240" w:lineRule="auto"/>
      <w:outlineLvl w:val="0"/>
    </w:pPr>
    <w:rPr>
      <w:rFonts w:ascii="Times New Roman" w:eastAsia="Times New Roman" w:hAnsi="Times New Roman" w:cs="Times New Roman"/>
      <w:b/>
      <w:bCs/>
      <w:color w:val="000000"/>
      <w:kern w:val="36"/>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2F4F"/>
    <w:rPr>
      <w:color w:val="0000FF" w:themeColor="hyperlink"/>
      <w:u w:val="single"/>
    </w:rPr>
  </w:style>
  <w:style w:type="paragraph" w:styleId="BalloonText">
    <w:name w:val="Balloon Text"/>
    <w:basedOn w:val="Normal"/>
    <w:link w:val="BalloonTextChar"/>
    <w:uiPriority w:val="99"/>
    <w:semiHidden/>
    <w:unhideWhenUsed/>
    <w:rsid w:val="009A3EB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3EB2"/>
    <w:rPr>
      <w:rFonts w:ascii="Lucida Grande" w:hAnsi="Lucida Grande" w:cs="Lucida Grande"/>
      <w:sz w:val="18"/>
      <w:szCs w:val="18"/>
    </w:rPr>
  </w:style>
  <w:style w:type="character" w:styleId="CommentReference">
    <w:name w:val="annotation reference"/>
    <w:basedOn w:val="DefaultParagraphFont"/>
    <w:uiPriority w:val="99"/>
    <w:semiHidden/>
    <w:unhideWhenUsed/>
    <w:rsid w:val="00AC6816"/>
    <w:rPr>
      <w:sz w:val="16"/>
      <w:szCs w:val="16"/>
    </w:rPr>
  </w:style>
  <w:style w:type="paragraph" w:styleId="CommentText">
    <w:name w:val="annotation text"/>
    <w:basedOn w:val="Normal"/>
    <w:link w:val="CommentTextChar"/>
    <w:uiPriority w:val="99"/>
    <w:semiHidden/>
    <w:unhideWhenUsed/>
    <w:rsid w:val="00AC6816"/>
    <w:pPr>
      <w:spacing w:line="240" w:lineRule="auto"/>
    </w:pPr>
    <w:rPr>
      <w:sz w:val="20"/>
      <w:szCs w:val="20"/>
    </w:rPr>
  </w:style>
  <w:style w:type="character" w:customStyle="1" w:styleId="CommentTextChar">
    <w:name w:val="Comment Text Char"/>
    <w:basedOn w:val="DefaultParagraphFont"/>
    <w:link w:val="CommentText"/>
    <w:uiPriority w:val="99"/>
    <w:semiHidden/>
    <w:rsid w:val="00AC6816"/>
    <w:rPr>
      <w:sz w:val="20"/>
      <w:szCs w:val="20"/>
    </w:rPr>
  </w:style>
  <w:style w:type="paragraph" w:styleId="CommentSubject">
    <w:name w:val="annotation subject"/>
    <w:basedOn w:val="CommentText"/>
    <w:next w:val="CommentText"/>
    <w:link w:val="CommentSubjectChar"/>
    <w:uiPriority w:val="99"/>
    <w:semiHidden/>
    <w:unhideWhenUsed/>
    <w:rsid w:val="00AC6816"/>
    <w:rPr>
      <w:b/>
      <w:bCs/>
    </w:rPr>
  </w:style>
  <w:style w:type="character" w:customStyle="1" w:styleId="CommentSubjectChar">
    <w:name w:val="Comment Subject Char"/>
    <w:basedOn w:val="CommentTextChar"/>
    <w:link w:val="CommentSubject"/>
    <w:uiPriority w:val="99"/>
    <w:semiHidden/>
    <w:rsid w:val="00AC6816"/>
    <w:rPr>
      <w:b/>
      <w:bCs/>
      <w:sz w:val="20"/>
      <w:szCs w:val="20"/>
    </w:rPr>
  </w:style>
  <w:style w:type="character" w:customStyle="1" w:styleId="Heading1Char">
    <w:name w:val="Heading 1 Char"/>
    <w:basedOn w:val="DefaultParagraphFont"/>
    <w:link w:val="Heading1"/>
    <w:uiPriority w:val="9"/>
    <w:rsid w:val="006B1527"/>
    <w:rPr>
      <w:rFonts w:ascii="Times New Roman" w:eastAsia="Times New Roman" w:hAnsi="Times New Roman" w:cs="Times New Roman"/>
      <w:b/>
      <w:bCs/>
      <w:color w:val="000000"/>
      <w:kern w:val="36"/>
      <w:sz w:val="33"/>
      <w:szCs w:val="33"/>
    </w:rPr>
  </w:style>
  <w:style w:type="character" w:customStyle="1" w:styleId="highlight">
    <w:name w:val="highlight"/>
    <w:basedOn w:val="DefaultParagraphFont"/>
    <w:rsid w:val="006B1527"/>
  </w:style>
  <w:style w:type="character" w:styleId="FollowedHyperlink">
    <w:name w:val="FollowedHyperlink"/>
    <w:basedOn w:val="DefaultParagraphFont"/>
    <w:uiPriority w:val="99"/>
    <w:semiHidden/>
    <w:unhideWhenUsed/>
    <w:rsid w:val="006B1527"/>
    <w:rPr>
      <w:color w:val="800080" w:themeColor="followedHyperlink"/>
      <w:u w:val="single"/>
    </w:rPr>
  </w:style>
  <w:style w:type="paragraph" w:styleId="Revision">
    <w:name w:val="Revision"/>
    <w:hidden/>
    <w:uiPriority w:val="99"/>
    <w:semiHidden/>
    <w:rsid w:val="00F4492C"/>
    <w:pPr>
      <w:spacing w:after="0" w:line="240" w:lineRule="auto"/>
    </w:pPr>
  </w:style>
</w:styles>
</file>

<file path=word/webSettings.xml><?xml version="1.0" encoding="utf-8"?>
<w:webSettings xmlns:r="http://schemas.openxmlformats.org/officeDocument/2006/relationships" xmlns:w="http://schemas.openxmlformats.org/wordprocessingml/2006/main">
  <w:divs>
    <w:div w:id="916591783">
      <w:bodyDiv w:val="1"/>
      <w:marLeft w:val="0"/>
      <w:marRight w:val="0"/>
      <w:marTop w:val="0"/>
      <w:marBottom w:val="0"/>
      <w:divBdr>
        <w:top w:val="none" w:sz="0" w:space="0" w:color="auto"/>
        <w:left w:val="none" w:sz="0" w:space="0" w:color="auto"/>
        <w:bottom w:val="none" w:sz="0" w:space="0" w:color="auto"/>
        <w:right w:val="none" w:sz="0" w:space="0" w:color="auto"/>
      </w:divBdr>
      <w:divsChild>
        <w:div w:id="441189524">
          <w:marLeft w:val="0"/>
          <w:marRight w:val="0"/>
          <w:marTop w:val="0"/>
          <w:marBottom w:val="0"/>
          <w:divBdr>
            <w:top w:val="none" w:sz="0" w:space="0" w:color="auto"/>
            <w:left w:val="none" w:sz="0" w:space="0" w:color="auto"/>
            <w:bottom w:val="none" w:sz="0" w:space="0" w:color="auto"/>
            <w:right w:val="none" w:sz="0" w:space="0" w:color="auto"/>
          </w:divBdr>
          <w:divsChild>
            <w:div w:id="1722246779">
              <w:marLeft w:val="240"/>
              <w:marRight w:val="360"/>
              <w:marTop w:val="240"/>
              <w:marBottom w:val="480"/>
              <w:divBdr>
                <w:top w:val="none" w:sz="0" w:space="0" w:color="auto"/>
                <w:left w:val="none" w:sz="0" w:space="0" w:color="auto"/>
                <w:bottom w:val="none" w:sz="0" w:space="0" w:color="auto"/>
                <w:right w:val="none" w:sz="0" w:space="0" w:color="auto"/>
              </w:divBdr>
              <w:divsChild>
                <w:div w:id="1576351977">
                  <w:marLeft w:val="0"/>
                  <w:marRight w:val="0"/>
                  <w:marTop w:val="0"/>
                  <w:marBottom w:val="0"/>
                  <w:divBdr>
                    <w:top w:val="single" w:sz="24" w:space="5" w:color="000000"/>
                    <w:left w:val="none" w:sz="0" w:space="0" w:color="auto"/>
                    <w:bottom w:val="none" w:sz="0" w:space="0" w:color="auto"/>
                    <w:right w:val="none" w:sz="0" w:space="0" w:color="auto"/>
                  </w:divBdr>
                  <w:divsChild>
                    <w:div w:id="2012876098">
                      <w:marLeft w:val="0"/>
                      <w:marRight w:val="0"/>
                      <w:marTop w:val="0"/>
                      <w:marBottom w:val="0"/>
                      <w:divBdr>
                        <w:top w:val="none" w:sz="0" w:space="0" w:color="auto"/>
                        <w:left w:val="none" w:sz="0" w:space="0" w:color="auto"/>
                        <w:bottom w:val="none" w:sz="0" w:space="0" w:color="auto"/>
                        <w:right w:val="none" w:sz="0" w:space="0" w:color="auto"/>
                      </w:divBdr>
                      <w:divsChild>
                        <w:div w:id="568810475">
                          <w:marLeft w:val="0"/>
                          <w:marRight w:val="0"/>
                          <w:marTop w:val="0"/>
                          <w:marBottom w:val="0"/>
                          <w:divBdr>
                            <w:top w:val="none" w:sz="0" w:space="0" w:color="auto"/>
                            <w:left w:val="none" w:sz="0" w:space="0" w:color="auto"/>
                            <w:bottom w:val="none" w:sz="0" w:space="0" w:color="auto"/>
                            <w:right w:val="none" w:sz="0" w:space="0" w:color="auto"/>
                          </w:divBdr>
                        </w:div>
                      </w:divsChild>
                    </w:div>
                    <w:div w:id="426082142">
                      <w:marLeft w:val="0"/>
                      <w:marRight w:val="0"/>
                      <w:marTop w:val="0"/>
                      <w:marBottom w:val="0"/>
                      <w:divBdr>
                        <w:top w:val="none" w:sz="0" w:space="0" w:color="auto"/>
                        <w:left w:val="none" w:sz="0" w:space="0" w:color="auto"/>
                        <w:bottom w:val="none" w:sz="0" w:space="0" w:color="auto"/>
                        <w:right w:val="none" w:sz="0" w:space="0" w:color="auto"/>
                      </w:divBdr>
                      <w:divsChild>
                        <w:div w:id="9844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980000">
      <w:bodyDiv w:val="1"/>
      <w:marLeft w:val="0"/>
      <w:marRight w:val="0"/>
      <w:marTop w:val="0"/>
      <w:marBottom w:val="0"/>
      <w:divBdr>
        <w:top w:val="none" w:sz="0" w:space="0" w:color="auto"/>
        <w:left w:val="none" w:sz="0" w:space="0" w:color="auto"/>
        <w:bottom w:val="none" w:sz="0" w:space="0" w:color="auto"/>
        <w:right w:val="none" w:sz="0" w:space="0" w:color="auto"/>
      </w:divBdr>
      <w:divsChild>
        <w:div w:id="764157896">
          <w:marLeft w:val="0"/>
          <w:marRight w:val="1"/>
          <w:marTop w:val="0"/>
          <w:marBottom w:val="0"/>
          <w:divBdr>
            <w:top w:val="none" w:sz="0" w:space="0" w:color="auto"/>
            <w:left w:val="none" w:sz="0" w:space="0" w:color="auto"/>
            <w:bottom w:val="none" w:sz="0" w:space="0" w:color="auto"/>
            <w:right w:val="none" w:sz="0" w:space="0" w:color="auto"/>
          </w:divBdr>
          <w:divsChild>
            <w:div w:id="1014186513">
              <w:marLeft w:val="0"/>
              <w:marRight w:val="0"/>
              <w:marTop w:val="0"/>
              <w:marBottom w:val="0"/>
              <w:divBdr>
                <w:top w:val="none" w:sz="0" w:space="0" w:color="auto"/>
                <w:left w:val="none" w:sz="0" w:space="0" w:color="auto"/>
                <w:bottom w:val="none" w:sz="0" w:space="0" w:color="auto"/>
                <w:right w:val="none" w:sz="0" w:space="0" w:color="auto"/>
              </w:divBdr>
              <w:divsChild>
                <w:div w:id="2117172404">
                  <w:marLeft w:val="0"/>
                  <w:marRight w:val="1"/>
                  <w:marTop w:val="0"/>
                  <w:marBottom w:val="0"/>
                  <w:divBdr>
                    <w:top w:val="none" w:sz="0" w:space="0" w:color="auto"/>
                    <w:left w:val="none" w:sz="0" w:space="0" w:color="auto"/>
                    <w:bottom w:val="none" w:sz="0" w:space="0" w:color="auto"/>
                    <w:right w:val="none" w:sz="0" w:space="0" w:color="auto"/>
                  </w:divBdr>
                  <w:divsChild>
                    <w:div w:id="575896394">
                      <w:marLeft w:val="0"/>
                      <w:marRight w:val="0"/>
                      <w:marTop w:val="0"/>
                      <w:marBottom w:val="0"/>
                      <w:divBdr>
                        <w:top w:val="none" w:sz="0" w:space="0" w:color="auto"/>
                        <w:left w:val="none" w:sz="0" w:space="0" w:color="auto"/>
                        <w:bottom w:val="none" w:sz="0" w:space="0" w:color="auto"/>
                        <w:right w:val="none" w:sz="0" w:space="0" w:color="auto"/>
                      </w:divBdr>
                      <w:divsChild>
                        <w:div w:id="1406150890">
                          <w:marLeft w:val="0"/>
                          <w:marRight w:val="0"/>
                          <w:marTop w:val="0"/>
                          <w:marBottom w:val="0"/>
                          <w:divBdr>
                            <w:top w:val="none" w:sz="0" w:space="0" w:color="auto"/>
                            <w:left w:val="none" w:sz="0" w:space="0" w:color="auto"/>
                            <w:bottom w:val="none" w:sz="0" w:space="0" w:color="auto"/>
                            <w:right w:val="none" w:sz="0" w:space="0" w:color="auto"/>
                          </w:divBdr>
                          <w:divsChild>
                            <w:div w:id="139228107">
                              <w:marLeft w:val="0"/>
                              <w:marRight w:val="0"/>
                              <w:marTop w:val="120"/>
                              <w:marBottom w:val="360"/>
                              <w:divBdr>
                                <w:top w:val="none" w:sz="0" w:space="0" w:color="auto"/>
                                <w:left w:val="none" w:sz="0" w:space="0" w:color="auto"/>
                                <w:bottom w:val="none" w:sz="0" w:space="0" w:color="auto"/>
                                <w:right w:val="none" w:sz="0" w:space="0" w:color="auto"/>
                              </w:divBdr>
                              <w:divsChild>
                                <w:div w:id="2066364996">
                                  <w:marLeft w:val="0"/>
                                  <w:marRight w:val="0"/>
                                  <w:marTop w:val="0"/>
                                  <w:marBottom w:val="0"/>
                                  <w:divBdr>
                                    <w:top w:val="none" w:sz="0" w:space="0" w:color="auto"/>
                                    <w:left w:val="none" w:sz="0" w:space="0" w:color="auto"/>
                                    <w:bottom w:val="none" w:sz="0" w:space="0" w:color="auto"/>
                                    <w:right w:val="none" w:sz="0" w:space="0" w:color="auto"/>
                                  </w:divBdr>
                                </w:div>
                                <w:div w:id="131232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899225">
      <w:bodyDiv w:val="1"/>
      <w:marLeft w:val="0"/>
      <w:marRight w:val="0"/>
      <w:marTop w:val="0"/>
      <w:marBottom w:val="0"/>
      <w:divBdr>
        <w:top w:val="none" w:sz="0" w:space="0" w:color="auto"/>
        <w:left w:val="none" w:sz="0" w:space="0" w:color="auto"/>
        <w:bottom w:val="none" w:sz="0" w:space="0" w:color="auto"/>
        <w:right w:val="none" w:sz="0" w:space="0" w:color="auto"/>
      </w:divBdr>
    </w:div>
    <w:div w:id="202443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26"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yoms@radonc.ucsf.edu" TargetMode="External"/><Relationship Id="rId11" Type="http://schemas.openxmlformats.org/officeDocument/2006/relationships/theme" Target="theme/theme1.xml"/><Relationship Id="rId5" Type="http://schemas.openxmlformats.org/officeDocument/2006/relationships/hyperlink" Target="tel:415-353-989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15AF8-2C1D-4772-B492-F5A02A331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3376</Words>
  <Characters>19246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UCSF Fresno Medical Education Program</Company>
  <LinksUpToDate>false</LinksUpToDate>
  <CharactersWithSpaces>22577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Undergrad Student13</dc:creator>
  <cp:lastModifiedBy>David Ouyang</cp:lastModifiedBy>
  <cp:revision>3</cp:revision>
  <dcterms:created xsi:type="dcterms:W3CDTF">2013-08-10T22:01:00Z</dcterms:created>
  <dcterms:modified xsi:type="dcterms:W3CDTF">2013-08-10T22:03:00Z</dcterms:modified>
</cp:coreProperties>
</file>