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59F" w:rsidRDefault="00DC459F" w:rsidP="00DC459F">
      <w:pPr>
        <w:spacing w:after="0" w:line="480" w:lineRule="auto"/>
      </w:pPr>
    </w:p>
    <w:tbl>
      <w:tblPr>
        <w:tblW w:w="1093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1548"/>
        <w:gridCol w:w="1488"/>
        <w:gridCol w:w="672"/>
        <w:gridCol w:w="846"/>
        <w:gridCol w:w="504"/>
        <w:gridCol w:w="406"/>
        <w:gridCol w:w="608"/>
        <w:gridCol w:w="516"/>
        <w:gridCol w:w="698"/>
        <w:gridCol w:w="304"/>
        <w:gridCol w:w="1518"/>
        <w:gridCol w:w="1822"/>
        <w:tblGridChange w:id="0">
          <w:tblGrid>
            <w:gridCol w:w="1548"/>
            <w:gridCol w:w="1488"/>
            <w:gridCol w:w="672"/>
            <w:gridCol w:w="846"/>
            <w:gridCol w:w="504"/>
            <w:gridCol w:w="406"/>
            <w:gridCol w:w="608"/>
            <w:gridCol w:w="516"/>
            <w:gridCol w:w="698"/>
            <w:gridCol w:w="304"/>
            <w:gridCol w:w="1518"/>
            <w:gridCol w:w="1822"/>
          </w:tblGrid>
        </w:tblGridChange>
      </w:tblGrid>
      <w:tr w:rsidR="00DC459F" w:rsidRPr="004904CB" w:rsidTr="00B87BB8">
        <w:trPr>
          <w:gridAfter w:val="1"/>
          <w:wAfter w:w="1822" w:type="dxa"/>
        </w:trPr>
        <w:tc>
          <w:tcPr>
            <w:tcW w:w="9108" w:type="dxa"/>
            <w:gridSpan w:val="11"/>
            <w:tcBorders>
              <w:top w:val="single" w:sz="48" w:space="0" w:color="auto"/>
            </w:tcBorders>
          </w:tcPr>
          <w:p w:rsidR="00DC459F" w:rsidRPr="004904CB" w:rsidRDefault="00DC459F" w:rsidP="00DC459F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Table 1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 w:rsidRPr="004904CB">
              <w:rPr>
                <w:rFonts w:ascii="Arial" w:eastAsia="Cambria" w:hAnsi="Arial"/>
                <w:sz w:val="20"/>
              </w:rPr>
              <w:t xml:space="preserve">Patient and Hospital Characteristics of </w:t>
            </w:r>
            <w:r>
              <w:rPr>
                <w:rFonts w:ascii="Arial" w:eastAsia="Cambria" w:hAnsi="Arial"/>
                <w:sz w:val="20"/>
              </w:rPr>
              <w:t>Admissions</w:t>
            </w:r>
            <w:r w:rsidRPr="004904CB">
              <w:rPr>
                <w:rFonts w:ascii="Arial" w:eastAsia="Cambria" w:hAnsi="Arial"/>
                <w:sz w:val="20"/>
              </w:rPr>
              <w:t xml:space="preserve"> for</w:t>
            </w:r>
            <w:r>
              <w:rPr>
                <w:rFonts w:ascii="Arial" w:eastAsia="Cambria" w:hAnsi="Arial"/>
                <w:sz w:val="20"/>
              </w:rPr>
              <w:t xml:space="preserve"> </w:t>
            </w:r>
            <w:proofErr w:type="spellStart"/>
            <w:r>
              <w:rPr>
                <w:rFonts w:ascii="Arial" w:eastAsia="Cambria" w:hAnsi="Arial"/>
                <w:sz w:val="20"/>
              </w:rPr>
              <w:t>Parasinus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135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High Volume Centers</w:t>
            </w:r>
          </w:p>
        </w:tc>
        <w:tc>
          <w:tcPr>
            <w:tcW w:w="1530" w:type="dxa"/>
            <w:gridSpan w:val="3"/>
          </w:tcPr>
          <w:p w:rsidR="00DC459F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Low </w:t>
            </w:r>
          </w:p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Volume Centers</w:t>
            </w:r>
          </w:p>
        </w:tc>
        <w:tc>
          <w:tcPr>
            <w:tcW w:w="252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3708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Age, mean (SD), y</w:t>
            </w:r>
          </w:p>
        </w:tc>
        <w:tc>
          <w:tcPr>
            <w:tcW w:w="1350" w:type="dxa"/>
            <w:gridSpan w:val="2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hAnsi="Arial" w:cs="Arial"/>
                <w:sz w:val="20"/>
                <w:szCs w:val="18"/>
              </w:rPr>
              <w:t>59.8</w:t>
            </w:r>
            <w:r w:rsidR="00DC459F" w:rsidRPr="004904CB">
              <w:rPr>
                <w:rFonts w:ascii="Arial" w:hAnsi="Arial" w:cs="Arial"/>
                <w:sz w:val="20"/>
                <w:szCs w:val="18"/>
              </w:rPr>
              <w:t xml:space="preserve"> ± 14.3</w:t>
            </w:r>
          </w:p>
        </w:tc>
        <w:tc>
          <w:tcPr>
            <w:tcW w:w="153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62.0 </w:t>
            </w:r>
            <w:r w:rsidRPr="004904CB">
              <w:rPr>
                <w:rFonts w:ascii="Arial" w:hAnsi="Arial" w:cs="Arial"/>
                <w:sz w:val="20"/>
                <w:szCs w:val="18"/>
              </w:rPr>
              <w:t>± 1</w:t>
            </w:r>
            <w:r>
              <w:rPr>
                <w:rFonts w:ascii="Arial" w:hAnsi="Arial" w:cs="Arial"/>
                <w:sz w:val="20"/>
                <w:szCs w:val="18"/>
              </w:rPr>
              <w:t>7.2</w:t>
            </w:r>
          </w:p>
        </w:tc>
        <w:tc>
          <w:tcPr>
            <w:tcW w:w="252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Sex,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Male</w:t>
            </w:r>
          </w:p>
        </w:tc>
        <w:tc>
          <w:tcPr>
            <w:tcW w:w="1350" w:type="dxa"/>
            <w:gridSpan w:val="2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424 (40.0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153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1214 (43.5)</w:t>
            </w:r>
          </w:p>
        </w:tc>
        <w:tc>
          <w:tcPr>
            <w:tcW w:w="252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Female</w:t>
            </w:r>
          </w:p>
        </w:tc>
        <w:tc>
          <w:tcPr>
            <w:tcW w:w="1350" w:type="dxa"/>
            <w:gridSpan w:val="2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633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(6</w:t>
            </w:r>
            <w:r>
              <w:rPr>
                <w:rFonts w:ascii="Arial" w:eastAsia="Cambria" w:hAnsi="Arial"/>
                <w:sz w:val="20"/>
              </w:rPr>
              <w:t>0</w:t>
            </w:r>
            <w:r w:rsidR="00DC459F" w:rsidRPr="004904CB">
              <w:rPr>
                <w:rFonts w:ascii="Arial" w:eastAsia="Cambria" w:hAnsi="Arial"/>
                <w:sz w:val="20"/>
              </w:rPr>
              <w:t>.0)</w:t>
            </w:r>
          </w:p>
        </w:tc>
        <w:tc>
          <w:tcPr>
            <w:tcW w:w="153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1568 (56.2)</w:t>
            </w:r>
          </w:p>
        </w:tc>
        <w:tc>
          <w:tcPr>
            <w:tcW w:w="252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148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Race,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White</w:t>
            </w:r>
          </w:p>
        </w:tc>
        <w:tc>
          <w:tcPr>
            <w:tcW w:w="1350" w:type="dxa"/>
            <w:gridSpan w:val="2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632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59.6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153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1424</w:t>
            </w:r>
            <w:r w:rsidR="006E07E8">
              <w:rPr>
                <w:rFonts w:ascii="Arial" w:eastAsia="Cambria" w:hAnsi="Arial"/>
                <w:sz w:val="20"/>
              </w:rPr>
              <w:t xml:space="preserve"> (51.1)</w:t>
            </w:r>
          </w:p>
        </w:tc>
        <w:tc>
          <w:tcPr>
            <w:tcW w:w="2520" w:type="dxa"/>
            <w:gridSpan w:val="3"/>
          </w:tcPr>
          <w:p w:rsidR="00DC459F" w:rsidRPr="004904CB" w:rsidRDefault="00DC459F" w:rsidP="00B87BB8">
            <w:pPr>
              <w:tabs>
                <w:tab w:val="left" w:pos="624"/>
                <w:tab w:val="center" w:pos="124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Black</w:t>
            </w:r>
          </w:p>
        </w:tc>
        <w:tc>
          <w:tcPr>
            <w:tcW w:w="1350" w:type="dxa"/>
            <w:gridSpan w:val="2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53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5.0)</w:t>
            </w:r>
          </w:p>
        </w:tc>
        <w:tc>
          <w:tcPr>
            <w:tcW w:w="153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214</w:t>
            </w:r>
            <w:r w:rsidR="006E07E8">
              <w:rPr>
                <w:rFonts w:ascii="Arial" w:eastAsia="Cambria" w:hAnsi="Arial"/>
                <w:sz w:val="20"/>
              </w:rPr>
              <w:t xml:space="preserve"> (7.7)</w:t>
            </w:r>
          </w:p>
        </w:tc>
        <w:tc>
          <w:tcPr>
            <w:tcW w:w="252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Hispanic</w:t>
            </w:r>
          </w:p>
        </w:tc>
        <w:tc>
          <w:tcPr>
            <w:tcW w:w="1350" w:type="dxa"/>
            <w:gridSpan w:val="2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54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(5.</w:t>
            </w:r>
            <w:r>
              <w:rPr>
                <w:rFonts w:ascii="Arial" w:eastAsia="Cambria" w:hAnsi="Arial"/>
                <w:sz w:val="20"/>
              </w:rPr>
              <w:t>1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153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163</w:t>
            </w:r>
            <w:r w:rsidR="006E07E8">
              <w:rPr>
                <w:rFonts w:ascii="Arial" w:eastAsia="Cambria" w:hAnsi="Arial"/>
                <w:sz w:val="20"/>
              </w:rPr>
              <w:t xml:space="preserve"> (5.8)</w:t>
            </w:r>
          </w:p>
        </w:tc>
        <w:tc>
          <w:tcPr>
            <w:tcW w:w="252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Asian/Pacific Islander</w:t>
            </w:r>
          </w:p>
        </w:tc>
        <w:tc>
          <w:tcPr>
            <w:tcW w:w="1350" w:type="dxa"/>
            <w:gridSpan w:val="2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2.8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153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65</w:t>
            </w:r>
            <w:r w:rsidR="006E07E8">
              <w:rPr>
                <w:rFonts w:ascii="Arial" w:eastAsia="Cambria" w:hAnsi="Arial"/>
                <w:sz w:val="20"/>
              </w:rPr>
              <w:t xml:space="preserve"> (2.3)</w:t>
            </w:r>
          </w:p>
        </w:tc>
        <w:tc>
          <w:tcPr>
            <w:tcW w:w="252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Native American</w:t>
            </w:r>
          </w:p>
        </w:tc>
        <w:tc>
          <w:tcPr>
            <w:tcW w:w="1350" w:type="dxa"/>
            <w:gridSpan w:val="2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0.1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153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9</w:t>
            </w:r>
            <w:r w:rsidR="006E07E8">
              <w:rPr>
                <w:rFonts w:ascii="Arial" w:eastAsia="Cambria" w:hAnsi="Arial"/>
                <w:sz w:val="20"/>
              </w:rPr>
              <w:t xml:space="preserve"> (0.0)</w:t>
            </w:r>
          </w:p>
        </w:tc>
        <w:tc>
          <w:tcPr>
            <w:tcW w:w="252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Other or unknown</w:t>
            </w:r>
          </w:p>
        </w:tc>
        <w:tc>
          <w:tcPr>
            <w:tcW w:w="1350" w:type="dxa"/>
            <w:gridSpan w:val="2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271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1.9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153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879 (31.5)</w:t>
            </w:r>
          </w:p>
        </w:tc>
        <w:tc>
          <w:tcPr>
            <w:tcW w:w="252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  <w:vMerge w:val="restart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Primary payer,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Private</w:t>
            </w:r>
          </w:p>
        </w:tc>
        <w:tc>
          <w:tcPr>
            <w:tcW w:w="1350" w:type="dxa"/>
            <w:gridSpan w:val="2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440 (41.5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153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1288 (46.2)</w:t>
            </w:r>
          </w:p>
        </w:tc>
        <w:tc>
          <w:tcPr>
            <w:tcW w:w="252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Medicaid</w:t>
            </w:r>
          </w:p>
        </w:tc>
        <w:tc>
          <w:tcPr>
            <w:tcW w:w="1350" w:type="dxa"/>
            <w:gridSpan w:val="2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69 (6.5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153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214 (7.7)</w:t>
            </w:r>
          </w:p>
        </w:tc>
        <w:tc>
          <w:tcPr>
            <w:tcW w:w="252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Medicare</w:t>
            </w:r>
          </w:p>
        </w:tc>
        <w:tc>
          <w:tcPr>
            <w:tcW w:w="1350" w:type="dxa"/>
            <w:gridSpan w:val="2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480 (45.2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153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1066 (38.2)</w:t>
            </w:r>
          </w:p>
        </w:tc>
        <w:tc>
          <w:tcPr>
            <w:tcW w:w="252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Self-pay</w:t>
            </w:r>
          </w:p>
        </w:tc>
        <w:tc>
          <w:tcPr>
            <w:tcW w:w="1350" w:type="dxa"/>
            <w:gridSpan w:val="2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40 (3.8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153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75 (2.7)</w:t>
            </w:r>
          </w:p>
        </w:tc>
        <w:tc>
          <w:tcPr>
            <w:tcW w:w="252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Other or unknown</w:t>
            </w:r>
          </w:p>
        </w:tc>
        <w:tc>
          <w:tcPr>
            <w:tcW w:w="1350" w:type="dxa"/>
            <w:gridSpan w:val="2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27 (2.5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153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110 (3.9)</w:t>
            </w:r>
          </w:p>
        </w:tc>
        <w:tc>
          <w:tcPr>
            <w:tcW w:w="252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  <w:vMerge w:val="restart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size, n (%)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Small</w:t>
            </w:r>
          </w:p>
        </w:tc>
        <w:tc>
          <w:tcPr>
            <w:tcW w:w="135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53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52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Medium</w:t>
            </w:r>
          </w:p>
        </w:tc>
        <w:tc>
          <w:tcPr>
            <w:tcW w:w="135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53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520" w:type="dxa"/>
            <w:gridSpan w:val="3"/>
          </w:tcPr>
          <w:p w:rsidR="00DC459F" w:rsidRPr="004904CB" w:rsidRDefault="00DC459F" w:rsidP="00B87BB8">
            <w:pPr>
              <w:tabs>
                <w:tab w:val="left" w:pos="368"/>
                <w:tab w:val="center" w:pos="115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tabs>
                <w:tab w:val="center" w:pos="666"/>
                <w:tab w:val="left" w:pos="720"/>
                <w:tab w:val="left" w:pos="1136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</w:t>
            </w: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Large</w:t>
            </w:r>
          </w:p>
        </w:tc>
        <w:tc>
          <w:tcPr>
            <w:tcW w:w="135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53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520" w:type="dxa"/>
            <w:gridSpan w:val="3"/>
          </w:tcPr>
          <w:p w:rsidR="00DC459F" w:rsidRPr="004904CB" w:rsidRDefault="00DC459F" w:rsidP="00B87BB8">
            <w:pPr>
              <w:tabs>
                <w:tab w:val="left" w:pos="368"/>
                <w:tab w:val="center" w:pos="115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c>
          <w:tcPr>
            <w:tcW w:w="1548" w:type="dxa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  <w:vMerge w:val="restart"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type,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Teaching</w:t>
            </w:r>
          </w:p>
        </w:tc>
        <w:tc>
          <w:tcPr>
            <w:tcW w:w="135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53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52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  <w:vMerge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Non-teaching</w:t>
            </w:r>
          </w:p>
        </w:tc>
        <w:tc>
          <w:tcPr>
            <w:tcW w:w="135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53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52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  <w:vMerge w:val="restart"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location,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Urban</w:t>
            </w:r>
          </w:p>
        </w:tc>
        <w:tc>
          <w:tcPr>
            <w:tcW w:w="135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53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52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Non-urban</w:t>
            </w:r>
          </w:p>
        </w:tc>
        <w:tc>
          <w:tcPr>
            <w:tcW w:w="135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53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52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  <w:tcBorders>
              <w:top w:val="single" w:sz="4" w:space="0" w:color="auto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b/>
                <w:sz w:val="20"/>
              </w:rPr>
              <w:t>Total</w:t>
            </w:r>
            <w:r w:rsidRPr="004904CB">
              <w:rPr>
                <w:rFonts w:ascii="Arial" w:eastAsia="Cambria" w:hAnsi="Arial"/>
                <w:sz w:val="20"/>
              </w:rPr>
              <w:t>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1350" w:type="dxa"/>
            <w:gridSpan w:val="2"/>
          </w:tcPr>
          <w:p w:rsidR="00DC459F" w:rsidRPr="006E07E8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6E07E8">
              <w:rPr>
                <w:rFonts w:ascii="Arial" w:eastAsia="Cambria" w:hAnsi="Arial"/>
                <w:b/>
                <w:sz w:val="20"/>
              </w:rPr>
              <w:t>1061(28.5</w:t>
            </w:r>
            <w:r w:rsidR="00DC459F" w:rsidRPr="006E07E8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1530" w:type="dxa"/>
            <w:gridSpan w:val="3"/>
          </w:tcPr>
          <w:p w:rsidR="00DC459F" w:rsidRPr="006E07E8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6E07E8">
              <w:rPr>
                <w:rFonts w:ascii="Arial" w:hAnsi="Arial" w:cs="Calibri"/>
                <w:b/>
                <w:color w:val="000000"/>
                <w:sz w:val="20"/>
              </w:rPr>
              <w:t>2789 (71.5)</w:t>
            </w:r>
          </w:p>
        </w:tc>
        <w:tc>
          <w:tcPr>
            <w:tcW w:w="2520" w:type="dxa"/>
            <w:gridSpan w:val="3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9108" w:type="dxa"/>
            <w:gridSpan w:val="11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Data are cumulative,</w:t>
            </w:r>
            <w:r>
              <w:rPr>
                <w:rFonts w:ascii="Arial" w:eastAsia="Cambria" w:hAnsi="Arial"/>
                <w:sz w:val="20"/>
              </w:rPr>
              <w:t xml:space="preserve"> 1988-2009. Abbreviations: CI, confidence interval.</w:t>
            </w:r>
          </w:p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proofErr w:type="spellStart"/>
            <w:proofErr w:type="gramStart"/>
            <w:r w:rsidRPr="004904CB">
              <w:rPr>
                <w:rFonts w:ascii="Arial" w:eastAsia="Cambria" w:hAnsi="Arial"/>
                <w:sz w:val="20"/>
                <w:vertAlign w:val="superscript"/>
              </w:rPr>
              <w:t>a</w:t>
            </w:r>
            <w:r w:rsidRPr="004904CB">
              <w:rPr>
                <w:rFonts w:ascii="Arial" w:eastAsia="Cambria" w:hAnsi="Arial"/>
                <w:sz w:val="20"/>
              </w:rPr>
              <w:t>Statistically</w:t>
            </w:r>
            <w:proofErr w:type="spellEnd"/>
            <w:proofErr w:type="gramEnd"/>
            <w:r w:rsidRPr="004904CB">
              <w:rPr>
                <w:rFonts w:ascii="Arial" w:eastAsia="Cambria" w:hAnsi="Arial"/>
                <w:sz w:val="20"/>
              </w:rPr>
              <w:t xml:space="preserve"> significant value (</w:t>
            </w:r>
            <w:r w:rsidRPr="004904CB">
              <w:rPr>
                <w:rFonts w:ascii="Arial" w:eastAsia="Cambria" w:hAnsi="Arial"/>
                <w:i/>
                <w:sz w:val="20"/>
              </w:rPr>
              <w:t>P</w:t>
            </w:r>
            <w:r w:rsidRPr="004904CB">
              <w:rPr>
                <w:rFonts w:ascii="Arial" w:eastAsia="Cambria" w:hAnsi="Arial"/>
                <w:sz w:val="20"/>
              </w:rPr>
              <w:t xml:space="preserve">&lt;.05). </w:t>
            </w:r>
          </w:p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proofErr w:type="spellStart"/>
            <w:proofErr w:type="gramStart"/>
            <w:r w:rsidRPr="004904CB">
              <w:rPr>
                <w:rFonts w:ascii="Arial" w:eastAsia="Cambria" w:hAnsi="Arial"/>
                <w:sz w:val="20"/>
                <w:vertAlign w:val="superscript"/>
              </w:rPr>
              <w:t>b</w:t>
            </w:r>
            <w:r w:rsidRPr="004904CB">
              <w:rPr>
                <w:rFonts w:ascii="Arial" w:eastAsia="Cambria" w:hAnsi="Arial"/>
                <w:sz w:val="20"/>
              </w:rPr>
              <w:t>Hospital</w:t>
            </w:r>
            <w:proofErr w:type="spellEnd"/>
            <w:proofErr w:type="gramEnd"/>
            <w:r w:rsidRPr="004904CB">
              <w:rPr>
                <w:rFonts w:ascii="Arial" w:eastAsia="Cambria" w:hAnsi="Arial"/>
                <w:sz w:val="20"/>
              </w:rPr>
              <w:t xml:space="preserve"> size classification is dependent on number of beds and hospital type.  For example, for urban, teaching hospitals, “small” signifies &lt; 300 beds and “large” signifies &gt; 500 beds.</w:t>
            </w:r>
          </w:p>
        </w:tc>
      </w:tr>
    </w:tbl>
    <w:p w:rsidR="00DC459F" w:rsidRDefault="00DC459F" w:rsidP="00DC459F">
      <w:pPr>
        <w:spacing w:after="0" w:line="480" w:lineRule="auto"/>
      </w:pPr>
    </w:p>
    <w:p w:rsidR="00DC459F" w:rsidRDefault="00DC459F" w:rsidP="00DC459F">
      <w:pPr>
        <w:spacing w:after="0" w:line="480" w:lineRule="auto"/>
      </w:pPr>
    </w:p>
    <w:p w:rsidR="00DC459F" w:rsidRDefault="00DC459F"/>
    <w:p w:rsidR="00DC459F" w:rsidRDefault="00DC459F"/>
    <w:p w:rsidR="00DC459F" w:rsidRDefault="00DC459F"/>
    <w:p w:rsidR="00DC459F" w:rsidRDefault="00DC459F"/>
    <w:tbl>
      <w:tblPr>
        <w:tblpPr w:leftFromText="180" w:rightFromText="180" w:vertAnchor="text" w:horzAnchor="margin" w:tblpXSpec="center" w:tblpY="406"/>
        <w:tblW w:w="11988" w:type="dxa"/>
        <w:tblBorders>
          <w:top w:val="single" w:sz="48" w:space="0" w:color="auto"/>
          <w:bottom w:val="single" w:sz="4" w:space="0" w:color="auto"/>
          <w:insideH w:val="single" w:sz="4" w:space="0" w:color="auto"/>
        </w:tblBorders>
        <w:tblLayout w:type="fixed"/>
        <w:tblLook w:val="04A0"/>
      </w:tblPr>
      <w:tblGrid>
        <w:gridCol w:w="1728"/>
        <w:gridCol w:w="1530"/>
        <w:gridCol w:w="1620"/>
        <w:gridCol w:w="1710"/>
        <w:gridCol w:w="1800"/>
        <w:gridCol w:w="1800"/>
        <w:gridCol w:w="1800"/>
      </w:tblGrid>
      <w:tr w:rsidR="00BD173A" w:rsidRPr="004904CB" w:rsidTr="00BD173A">
        <w:tc>
          <w:tcPr>
            <w:tcW w:w="10188" w:type="dxa"/>
            <w:gridSpan w:val="6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sz w:val="20"/>
                <w:szCs w:val="24"/>
              </w:rPr>
            </w:pPr>
            <w:r w:rsidRPr="004904CB">
              <w:rPr>
                <w:rFonts w:ascii="Arial" w:hAnsi="Arial"/>
                <w:b/>
                <w:sz w:val="20"/>
                <w:szCs w:val="24"/>
              </w:rPr>
              <w:lastRenderedPageBreak/>
              <w:t xml:space="preserve">Table </w:t>
            </w:r>
            <w:r>
              <w:rPr>
                <w:rFonts w:ascii="Arial" w:hAnsi="Arial"/>
                <w:b/>
                <w:sz w:val="20"/>
                <w:szCs w:val="24"/>
              </w:rPr>
              <w:t>2</w:t>
            </w:r>
            <w:r w:rsidRPr="004904CB">
              <w:rPr>
                <w:rFonts w:ascii="Arial" w:hAnsi="Arial"/>
                <w:b/>
                <w:sz w:val="20"/>
                <w:szCs w:val="24"/>
              </w:rPr>
              <w:t xml:space="preserve">. </w:t>
            </w:r>
            <w:r>
              <w:rPr>
                <w:rFonts w:ascii="Arial" w:hAnsi="Arial"/>
                <w:sz w:val="20"/>
                <w:szCs w:val="24"/>
              </w:rPr>
              <w:t>Number of Hospitals,</w:t>
            </w:r>
            <w:r w:rsidRPr="004904CB">
              <w:rPr>
                <w:rFonts w:ascii="Arial" w:hAnsi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4"/>
              </w:rPr>
              <w:t>Sinonasal</w:t>
            </w:r>
            <w:proofErr w:type="spellEnd"/>
            <w:r>
              <w:rPr>
                <w:rFonts w:ascii="Arial" w:hAnsi="Arial"/>
                <w:sz w:val="20"/>
                <w:szCs w:val="24"/>
              </w:rPr>
              <w:t xml:space="preserve"> Cancer Surgeries</w:t>
            </w:r>
            <w:r>
              <w:rPr>
                <w:rFonts w:ascii="Arial" w:hAnsi="Arial"/>
                <w:sz w:val="20"/>
                <w:szCs w:val="24"/>
              </w:rPr>
              <w:t xml:space="preserve"> </w:t>
            </w:r>
            <w:r w:rsidRPr="004904CB">
              <w:rPr>
                <w:rFonts w:ascii="Arial" w:hAnsi="Arial"/>
                <w:sz w:val="20"/>
                <w:szCs w:val="24"/>
              </w:rPr>
              <w:t>Stratified by Hospital Caseload</w:t>
            </w:r>
          </w:p>
        </w:tc>
        <w:tc>
          <w:tcPr>
            <w:tcW w:w="1800" w:type="dxa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  <w:szCs w:val="24"/>
              </w:rPr>
            </w:pPr>
          </w:p>
        </w:tc>
      </w:tr>
      <w:tr w:rsidR="00BD173A" w:rsidRPr="004904CB" w:rsidTr="00BD173A">
        <w:tc>
          <w:tcPr>
            <w:tcW w:w="1728" w:type="dxa"/>
            <w:tcBorders>
              <w:bottom w:val="nil"/>
            </w:tcBorders>
            <w:vAlign w:val="center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8460" w:type="dxa"/>
            <w:gridSpan w:val="5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b/>
                <w:sz w:val="20"/>
              </w:rPr>
            </w:pPr>
            <w:r w:rsidRPr="004904CB">
              <w:rPr>
                <w:rFonts w:ascii="Arial" w:hAnsi="Arial"/>
                <w:b/>
                <w:sz w:val="20"/>
              </w:rPr>
              <w:t>19</w:t>
            </w:r>
            <w:r>
              <w:rPr>
                <w:rFonts w:ascii="Arial" w:hAnsi="Arial"/>
                <w:b/>
                <w:sz w:val="20"/>
              </w:rPr>
              <w:t>88</w:t>
            </w:r>
            <w:r w:rsidRPr="004904CB">
              <w:rPr>
                <w:rFonts w:ascii="Arial" w:hAnsi="Arial"/>
                <w:b/>
                <w:sz w:val="20"/>
              </w:rPr>
              <w:t xml:space="preserve"> to </w:t>
            </w:r>
            <w:r>
              <w:rPr>
                <w:rFonts w:ascii="Arial" w:hAnsi="Arial"/>
                <w:b/>
                <w:sz w:val="20"/>
              </w:rPr>
              <w:t>2009</w:t>
            </w:r>
          </w:p>
        </w:tc>
        <w:tc>
          <w:tcPr>
            <w:tcW w:w="1800" w:type="dxa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b/>
                <w:sz w:val="20"/>
              </w:rPr>
            </w:pPr>
          </w:p>
        </w:tc>
      </w:tr>
      <w:tr w:rsidR="00BD173A" w:rsidRPr="004904CB" w:rsidTr="00BD173A"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53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 xml:space="preserve">Hospitals, 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     </w:t>
            </w: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n (%)</w:t>
            </w:r>
          </w:p>
        </w:tc>
        <w:tc>
          <w:tcPr>
            <w:tcW w:w="162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(%)</w:t>
            </w:r>
          </w:p>
        </w:tc>
        <w:tc>
          <w:tcPr>
            <w:tcW w:w="171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 Neck Dissection (%)</w:t>
            </w:r>
          </w:p>
        </w:tc>
        <w:tc>
          <w:tcPr>
            <w:tcW w:w="180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 Orbital Involvement (%)</w:t>
            </w:r>
          </w:p>
        </w:tc>
        <w:tc>
          <w:tcPr>
            <w:tcW w:w="180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 Skull Base Involvement (%)</w:t>
            </w:r>
          </w:p>
        </w:tc>
        <w:tc>
          <w:tcPr>
            <w:tcW w:w="1800" w:type="dxa"/>
            <w:vAlign w:val="bottom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Average Length of Stay (SD)</w:t>
            </w:r>
          </w:p>
        </w:tc>
      </w:tr>
      <w:tr w:rsidR="00BD173A" w:rsidRPr="004904CB" w:rsidTr="00BD173A">
        <w:tc>
          <w:tcPr>
            <w:tcW w:w="1728" w:type="dxa"/>
            <w:tcBorders>
              <w:top w:val="nil"/>
              <w:bottom w:val="nil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 xml:space="preserve">High Volume 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Hospitals </w:t>
            </w:r>
            <w:r>
              <w:rPr>
                <w:rFonts w:ascii="Arial" w:hAnsi="Arial" w:cs="Calibri"/>
                <w:color w:val="000000"/>
                <w:sz w:val="20"/>
              </w:rPr>
              <w:t>(&gt;5 Cases/Year)</w:t>
            </w:r>
          </w:p>
        </w:tc>
        <w:tc>
          <w:tcPr>
            <w:tcW w:w="153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32 (</w:t>
            </w:r>
            <w:r w:rsidR="00DC459F">
              <w:rPr>
                <w:rFonts w:ascii="Arial" w:hAnsi="Arial" w:cs="Calibri"/>
                <w:color w:val="000000"/>
                <w:sz w:val="20"/>
              </w:rPr>
              <w:t>3.6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620" w:type="dxa"/>
            <w:vAlign w:val="center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1061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 w:rsidR="00BD173A">
              <w:rPr>
                <w:rFonts w:ascii="Arial" w:hAnsi="Arial" w:cs="Calibri"/>
                <w:color w:val="000000"/>
                <w:sz w:val="20"/>
              </w:rPr>
              <w:t>28.5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71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79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32.4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80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106 (44.6)</w:t>
            </w:r>
          </w:p>
        </w:tc>
        <w:tc>
          <w:tcPr>
            <w:tcW w:w="180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255 (45.7)</w:t>
            </w:r>
          </w:p>
        </w:tc>
        <w:tc>
          <w:tcPr>
            <w:tcW w:w="1800" w:type="dxa"/>
            <w:vAlign w:val="center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7.8 (8.5)</w:t>
            </w:r>
          </w:p>
        </w:tc>
      </w:tr>
      <w:tr w:rsidR="00BD173A" w:rsidRPr="004904CB" w:rsidTr="00BD173A">
        <w:tc>
          <w:tcPr>
            <w:tcW w:w="1728" w:type="dxa"/>
            <w:tcBorders>
              <w:top w:val="nil"/>
              <w:bottom w:val="nil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Low Volume Hospitals (&lt;5 Cases/Year)</w:t>
            </w:r>
          </w:p>
        </w:tc>
        <w:tc>
          <w:tcPr>
            <w:tcW w:w="1530" w:type="dxa"/>
            <w:vAlign w:val="center"/>
          </w:tcPr>
          <w:p w:rsidR="00BD173A" w:rsidRPr="004904CB" w:rsidRDefault="00DC459F" w:rsidP="00DC459F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847 (96.4)</w:t>
            </w:r>
          </w:p>
        </w:tc>
        <w:tc>
          <w:tcPr>
            <w:tcW w:w="1620" w:type="dxa"/>
            <w:vAlign w:val="center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2789</w:t>
            </w:r>
            <w:r w:rsidR="00DC459F">
              <w:rPr>
                <w:rFonts w:ascii="Arial" w:hAnsi="Arial" w:cs="Calibri"/>
                <w:color w:val="000000"/>
                <w:sz w:val="20"/>
              </w:rPr>
              <w:t xml:space="preserve"> (71.5)</w:t>
            </w:r>
            <w:r w:rsidR="00BD173A">
              <w:rPr>
                <w:rFonts w:ascii="Arial" w:hAnsi="Arial" w:cs="Calibri"/>
                <w:color w:val="000000"/>
                <w:sz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831 (57.5)</w:t>
            </w:r>
          </w:p>
        </w:tc>
        <w:tc>
          <w:tcPr>
            <w:tcW w:w="1800" w:type="dxa"/>
            <w:vAlign w:val="center"/>
          </w:tcPr>
          <w:p w:rsidR="00BD173A" w:rsidRPr="004904CB" w:rsidRDefault="00DC459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130 (53.4)</w:t>
            </w:r>
          </w:p>
        </w:tc>
        <w:tc>
          <w:tcPr>
            <w:tcW w:w="1800" w:type="dxa"/>
            <w:vAlign w:val="center"/>
          </w:tcPr>
          <w:p w:rsidR="00BD173A" w:rsidRPr="004904CB" w:rsidRDefault="00DC459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303 (54.3)</w:t>
            </w:r>
          </w:p>
        </w:tc>
        <w:tc>
          <w:tcPr>
            <w:tcW w:w="180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</w:p>
        </w:tc>
      </w:tr>
      <w:tr w:rsidR="00BD173A" w:rsidRPr="004904CB" w:rsidTr="00BD173A">
        <w:tc>
          <w:tcPr>
            <w:tcW w:w="1728" w:type="dxa"/>
            <w:tcBorders>
              <w:bottom w:val="single" w:sz="18" w:space="0" w:color="auto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b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Total</w:t>
            </w:r>
          </w:p>
        </w:tc>
        <w:tc>
          <w:tcPr>
            <w:tcW w:w="153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DC459F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879</w:t>
            </w:r>
            <w:r w:rsidR="00BD173A" w:rsidRPr="00BD173A"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62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3,850 (100)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244 (100)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236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558 (100)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</w:p>
        </w:tc>
      </w:tr>
      <w:tr w:rsidR="00BD173A" w:rsidRPr="004904CB" w:rsidTr="00BD173A">
        <w:tc>
          <w:tcPr>
            <w:tcW w:w="1728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53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D173A" w:rsidRDefault="00BD173A" w:rsidP="00BD173A">
      <w:pPr>
        <w:spacing w:after="0" w:line="480" w:lineRule="auto"/>
        <w:rPr>
          <w:rFonts w:ascii="Arial" w:hAnsi="Arial" w:cs="Arial"/>
          <w:b/>
          <w:sz w:val="28"/>
          <w:szCs w:val="28"/>
        </w:rPr>
      </w:pPr>
    </w:p>
    <w:p w:rsidR="00BD173A" w:rsidRDefault="00BD173A"/>
    <w:sectPr w:rsidR="00BD173A" w:rsidSect="00FC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173A"/>
    <w:rsid w:val="006E07E8"/>
    <w:rsid w:val="007C6562"/>
    <w:rsid w:val="00967208"/>
    <w:rsid w:val="00BD173A"/>
    <w:rsid w:val="00DC459F"/>
    <w:rsid w:val="00E22BFF"/>
    <w:rsid w:val="00FC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3A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2</cp:revision>
  <dcterms:created xsi:type="dcterms:W3CDTF">2013-03-21T02:52:00Z</dcterms:created>
  <dcterms:modified xsi:type="dcterms:W3CDTF">2013-03-21T03:33:00Z</dcterms:modified>
</cp:coreProperties>
</file>