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13B70" w14:textId="77777777" w:rsidR="0086503C" w:rsidRDefault="00000000">
      <w:pPr>
        <w:spacing w:before="120" w:after="280" w:afterAutospacing="1"/>
        <w:jc w:val="center"/>
      </w:pPr>
      <w:bookmarkStart w:id="0" w:name="loai_1"/>
      <w:r>
        <w:rPr>
          <w:b/>
          <w:bCs/>
        </w:rPr>
        <w:t>NGHỊ ĐỊNH</w:t>
      </w:r>
      <w:bookmarkEnd w:id="0"/>
    </w:p>
    <w:p w14:paraId="2812386B" w14:textId="77777777" w:rsidR="0086503C" w:rsidRDefault="00000000">
      <w:pPr>
        <w:spacing w:before="120" w:after="280" w:afterAutospacing="1"/>
        <w:jc w:val="center"/>
      </w:pPr>
      <w:bookmarkStart w:id="1" w:name="loai_1_name"/>
      <w:r>
        <w:t>QUY ĐỊNH VỀ VIỆC TÍNH TỔNG KHỐI LƯỢNG HOẶC THỂ TÍCH CHẤT MA TÚY TẠI MỘT SỐ ĐIỀU CỦA BỘ LUẬT HÌNH SỰ NĂM 2015</w:t>
      </w:r>
      <w:bookmarkEnd w:id="1"/>
    </w:p>
    <w:p w14:paraId="5E0B16BE" w14:textId="77777777" w:rsidR="0086503C"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6A7467DD" w14:textId="77777777" w:rsidR="0086503C" w:rsidRDefault="00000000">
      <w:pPr>
        <w:spacing w:before="120" w:after="280" w:afterAutospacing="1"/>
      </w:pPr>
      <w:r>
        <w:rPr>
          <w:i/>
          <w:iCs/>
        </w:rPr>
        <w:t xml:space="preserve">Căn cứ </w:t>
      </w:r>
      <w:bookmarkStart w:id="3" w:name="tvpllink_rabuqzntjc"/>
      <w:r>
        <w:rPr>
          <w:i/>
          <w:iCs/>
        </w:rPr>
        <w:t>Bộ luật Hình sự</w:t>
      </w:r>
      <w:bookmarkEnd w:id="3"/>
      <w:r>
        <w:rPr>
          <w:i/>
          <w:iCs/>
        </w:rPr>
        <w:t xml:space="preserve"> ngày 27 tháng 11 năm 2015 và </w:t>
      </w:r>
      <w:bookmarkStart w:id="4" w:name="tvpllink_tedsuyuset"/>
      <w:r>
        <w:rPr>
          <w:i/>
          <w:iCs/>
        </w:rPr>
        <w:t>Luật sửa đổi, bổ sung một số điều của Bộ luật Hình sự</w:t>
      </w:r>
      <w:bookmarkEnd w:id="4"/>
      <w:r>
        <w:rPr>
          <w:i/>
          <w:iCs/>
        </w:rPr>
        <w:t xml:space="preserve"> ngày 20 tháng 6 năm 2017;</w:t>
      </w:r>
    </w:p>
    <w:p w14:paraId="0EC17842" w14:textId="77777777" w:rsidR="0086503C" w:rsidRDefault="00000000">
      <w:pPr>
        <w:spacing w:before="120" w:after="280" w:afterAutospacing="1"/>
      </w:pPr>
      <w:r>
        <w:rPr>
          <w:i/>
          <w:iCs/>
        </w:rPr>
        <w:t xml:space="preserve">Căn cứ Nghị quyết số </w:t>
      </w:r>
      <w:bookmarkStart w:id="5" w:name="tvpllink_lhmyrqgrpl"/>
      <w:r>
        <w:rPr>
          <w:i/>
          <w:iCs/>
        </w:rPr>
        <w:t>41/2017/QH14</w:t>
      </w:r>
      <w:bookmarkEnd w:id="5"/>
      <w:r>
        <w:rPr>
          <w:i/>
          <w:iCs/>
        </w:rPr>
        <w:t xml:space="preserve"> ngày 20 tháng 6 năm 2017 của Quốc hội về việc thi hành Bộ luật Hình sự số </w:t>
      </w:r>
      <w:bookmarkStart w:id="6" w:name="tvpllink_rabuqzntjc_1"/>
      <w:r>
        <w:rPr>
          <w:i/>
          <w:iCs/>
        </w:rPr>
        <w:t>100/2015/QH13</w:t>
      </w:r>
      <w:bookmarkEnd w:id="6"/>
      <w:r>
        <w:rPr>
          <w:i/>
          <w:iCs/>
        </w:rPr>
        <w:t xml:space="preserve"> đã được sửa đổi, bổ sung một số điều theo Luật số </w:t>
      </w:r>
      <w:bookmarkStart w:id="7" w:name="tvpllink_tedsuyuset_1"/>
      <w:r>
        <w:rPr>
          <w:i/>
          <w:iCs/>
        </w:rPr>
        <w:t>12/2017/QH14</w:t>
      </w:r>
      <w:bookmarkEnd w:id="7"/>
      <w:r>
        <w:rPr>
          <w:i/>
          <w:iCs/>
        </w:rPr>
        <w:t xml:space="preserve"> và về hiệu lực thi hành của Bộ luật tố tụng hình sự số </w:t>
      </w:r>
      <w:bookmarkStart w:id="8" w:name="tvpllink_sqyypjucfe"/>
      <w:r>
        <w:rPr>
          <w:i/>
          <w:iCs/>
        </w:rPr>
        <w:t>101/2015/QH13</w:t>
      </w:r>
      <w:bookmarkEnd w:id="8"/>
      <w:r>
        <w:rPr>
          <w:i/>
          <w:iCs/>
        </w:rPr>
        <w:t xml:space="preserve">, Luật tổ chức cơ quan điều tra hình sự số </w:t>
      </w:r>
      <w:bookmarkStart w:id="9" w:name="tvpllink_jbievvepbd"/>
      <w:r>
        <w:rPr>
          <w:i/>
          <w:iCs/>
        </w:rPr>
        <w:t>99/2015/QH13</w:t>
      </w:r>
      <w:bookmarkEnd w:id="9"/>
      <w:r>
        <w:rPr>
          <w:i/>
          <w:iCs/>
        </w:rPr>
        <w:t xml:space="preserve">, Luật thi hành tạm giữ, tạm giam số </w:t>
      </w:r>
      <w:bookmarkStart w:id="10" w:name="tvpllink_mneukxypbk"/>
      <w:r>
        <w:rPr>
          <w:i/>
          <w:iCs/>
        </w:rPr>
        <w:t>94/2015/QH13</w:t>
      </w:r>
      <w:bookmarkEnd w:id="10"/>
      <w:r>
        <w:rPr>
          <w:i/>
          <w:iCs/>
        </w:rPr>
        <w:t>;</w:t>
      </w:r>
    </w:p>
    <w:p w14:paraId="2F2F2FD4" w14:textId="77777777" w:rsidR="0086503C" w:rsidRDefault="00000000">
      <w:pPr>
        <w:spacing w:before="120" w:after="280" w:afterAutospacing="1"/>
      </w:pPr>
      <w:r>
        <w:rPr>
          <w:i/>
          <w:iCs/>
        </w:rPr>
        <w:t>Theo đề nghị của Bộ trưởng Bộ Công an;</w:t>
      </w:r>
    </w:p>
    <w:p w14:paraId="404AA62B" w14:textId="77777777" w:rsidR="0086503C" w:rsidRDefault="00000000">
      <w:pPr>
        <w:spacing w:before="120" w:after="280" w:afterAutospacing="1"/>
      </w:pPr>
      <w:r>
        <w:rPr>
          <w:i/>
          <w:iCs/>
        </w:rPr>
        <w:t xml:space="preserve">Chính phủ ban hành Nghị định quy định về việc tính tổng khối lượng hoặc thể tích chất ma túy tại một số điều của </w:t>
      </w:r>
      <w:bookmarkStart w:id="11" w:name="tvpllink_rabuqzntjc_2"/>
      <w:r>
        <w:rPr>
          <w:i/>
          <w:iCs/>
        </w:rPr>
        <w:t>Bộ luật Hình sự năm 2015</w:t>
      </w:r>
      <w:bookmarkEnd w:id="11"/>
      <w:r>
        <w:rPr>
          <w:i/>
          <w:iCs/>
        </w:rPr>
        <w:t>.</w:t>
      </w:r>
    </w:p>
    <w:p w14:paraId="0AD58469" w14:textId="77777777" w:rsidR="0086503C" w:rsidRDefault="00000000">
      <w:pPr>
        <w:spacing w:before="120" w:after="280" w:afterAutospacing="1"/>
      </w:pPr>
      <w:bookmarkStart w:id="12" w:name="chuong_1"/>
      <w:r>
        <w:rPr>
          <w:b/>
          <w:bCs/>
        </w:rPr>
        <w:t>Chương I</w:t>
      </w:r>
      <w:bookmarkEnd w:id="12"/>
    </w:p>
    <w:p w14:paraId="3C4559E1" w14:textId="77777777" w:rsidR="0086503C" w:rsidRDefault="00000000">
      <w:pPr>
        <w:spacing w:before="120" w:after="280" w:afterAutospacing="1"/>
        <w:jc w:val="center"/>
      </w:pPr>
      <w:bookmarkStart w:id="13" w:name="chuong_1_name"/>
      <w:r>
        <w:rPr>
          <w:b/>
          <w:bCs/>
        </w:rPr>
        <w:t>NHỮNG QUY ĐỊNH CHUNG</w:t>
      </w:r>
      <w:bookmarkEnd w:id="13"/>
    </w:p>
    <w:p w14:paraId="4B95ED3F" w14:textId="77777777" w:rsidR="0086503C" w:rsidRDefault="00000000">
      <w:pPr>
        <w:spacing w:before="120" w:after="280" w:afterAutospacing="1"/>
      </w:pPr>
      <w:bookmarkStart w:id="14" w:name="dieu_1"/>
      <w:r>
        <w:rPr>
          <w:b/>
          <w:bCs/>
        </w:rPr>
        <w:t>Điều 1. Phạm vi điều chỉnh</w:t>
      </w:r>
      <w:bookmarkEnd w:id="14"/>
    </w:p>
    <w:p w14:paraId="51BB61ED" w14:textId="77777777" w:rsidR="0086503C" w:rsidRDefault="00000000">
      <w:pPr>
        <w:spacing w:before="120" w:after="280" w:afterAutospacing="1"/>
      </w:pPr>
      <w:r>
        <w:t xml:space="preserve">Nghị định này quy định về việc tính tổng khối lượng hoặc thể tích chất ma túy tại </w:t>
      </w:r>
      <w:bookmarkStart w:id="15" w:name="dc_1"/>
      <w:r>
        <w:t>điểm k khoản 2, điểm e khoản 3, điểm đ khoản 4 Điều 248; điểm i khoản 1, điểm n khoản 2, điểm h khoản 3, điểm h khoản 4 Điều 249; điểm i khoản 1, điểm o khoản 2, điểm h khoản 3, điểm h khoản 4 Điều 250; điểm p khoản 2, điểm h khoản 3, điểm h khoản 4 Điều 251 và điểm i khoản 1, điểm n khoản 2, điểm h khoản 3, điểm h khoản 4 Điều 252 của Bộ luật Hình sự số 100/2015/QH13</w:t>
      </w:r>
      <w:bookmarkEnd w:id="15"/>
      <w:r>
        <w:t xml:space="preserve"> ngày 27 tháng 11 năm 2015 đã được sửa đổi, bổ sung một số điều theo Luật số </w:t>
      </w:r>
      <w:bookmarkStart w:id="16" w:name="tvpllink_tedsuyuset_2"/>
      <w:r>
        <w:t>12/2017/QH14</w:t>
      </w:r>
      <w:bookmarkEnd w:id="16"/>
      <w:r>
        <w:t xml:space="preserve"> ngày 20 tháng 6 năm 2017 (sau đây gọi tắt là Bộ luật Hình sự năm 2015).</w:t>
      </w:r>
    </w:p>
    <w:p w14:paraId="1CA8AB59" w14:textId="77777777" w:rsidR="0086503C" w:rsidRDefault="00000000">
      <w:pPr>
        <w:spacing w:before="120" w:after="280" w:afterAutospacing="1"/>
      </w:pPr>
      <w:bookmarkStart w:id="17" w:name="dieu_2"/>
      <w:r>
        <w:rPr>
          <w:b/>
          <w:bCs/>
        </w:rPr>
        <w:t>Điều 2. Đối tượng áp dụng</w:t>
      </w:r>
      <w:bookmarkEnd w:id="17"/>
    </w:p>
    <w:p w14:paraId="0DC23E8A" w14:textId="77777777" w:rsidR="0086503C" w:rsidRDefault="00000000">
      <w:pPr>
        <w:spacing w:before="120" w:after="280" w:afterAutospacing="1"/>
      </w:pPr>
      <w:r>
        <w:t>Nghị định này áp dụng đối với cơ quan, người có thẩm quyền tiến hành tố tụng và cơ quan, tổ chức, cá nhân có liên quan đến việc tính tổng khối lượng hoặc thể tích chất ma túy.</w:t>
      </w:r>
    </w:p>
    <w:p w14:paraId="6FE5F95D" w14:textId="77777777" w:rsidR="0086503C" w:rsidRDefault="00000000">
      <w:pPr>
        <w:spacing w:before="120" w:after="280" w:afterAutospacing="1"/>
      </w:pPr>
      <w:bookmarkStart w:id="18" w:name="dieu_3"/>
      <w:r>
        <w:rPr>
          <w:b/>
          <w:bCs/>
        </w:rPr>
        <w:t>Điều 3. Nguyên tắc về việc tính tổng khối lượng hoặc thể tích chất ma túy</w:t>
      </w:r>
      <w:bookmarkEnd w:id="18"/>
    </w:p>
    <w:p w14:paraId="649C5EB1" w14:textId="77777777" w:rsidR="0086503C" w:rsidRDefault="00000000">
      <w:pPr>
        <w:spacing w:before="120" w:after="280" w:afterAutospacing="1"/>
      </w:pPr>
      <w:r>
        <w:t>1. Việc tính tổng khối lượng hoặc thể tích chất ma túy phải đảm bảo khách quan, khoa học và được thực hiện theo phương pháp, trình tự quy định của Nghị định này.</w:t>
      </w:r>
    </w:p>
    <w:p w14:paraId="5DE99A85" w14:textId="77777777" w:rsidR="0086503C" w:rsidRDefault="00000000">
      <w:pPr>
        <w:spacing w:before="120" w:after="280" w:afterAutospacing="1"/>
      </w:pPr>
      <w:r>
        <w:lastRenderedPageBreak/>
        <w:t>2. Khối lượng hoặc thể tích các chất ma túy theo quy định của Nghị định này là khối lượng hoặc thể tích các chất ma túy thu giữ hoặc chứng minh được trong quá trình điều tra, truy tố, xét xử. Việc xác định khối lượng thuốc phiện trong xái thuốc phiện, thuốc phiện pha loãng, thuốc phiện pha trộn được tính theo thuốc phiện chứa 10% morphine làm căn cứ quy đổi.</w:t>
      </w:r>
    </w:p>
    <w:p w14:paraId="65D9C192" w14:textId="77777777" w:rsidR="0086503C" w:rsidRDefault="00000000">
      <w:pPr>
        <w:spacing w:before="120" w:after="280" w:afterAutospacing="1"/>
      </w:pPr>
      <w:r>
        <w:t>3. Tỷ lệ phần trăm về khối lượng hoặc thể tích của từng chất ma túy được tính theo quy định của Nghị định này nếu là số thập phân thì gồm một chữ số sau dấu phẩy và không làm tròn.</w:t>
      </w:r>
    </w:p>
    <w:p w14:paraId="6DE3F566" w14:textId="77777777" w:rsidR="0086503C" w:rsidRDefault="00000000">
      <w:pPr>
        <w:spacing w:before="120" w:after="280" w:afterAutospacing="1"/>
      </w:pPr>
      <w:bookmarkStart w:id="19" w:name="chuong_2"/>
      <w:r>
        <w:rPr>
          <w:b/>
          <w:bCs/>
        </w:rPr>
        <w:t>Chương II</w:t>
      </w:r>
      <w:bookmarkEnd w:id="19"/>
    </w:p>
    <w:p w14:paraId="5D4A3174" w14:textId="77777777" w:rsidR="0086503C" w:rsidRDefault="00000000">
      <w:pPr>
        <w:spacing w:before="120" w:after="280" w:afterAutospacing="1"/>
        <w:jc w:val="center"/>
      </w:pPr>
      <w:bookmarkStart w:id="20" w:name="chuong_2_name"/>
      <w:r>
        <w:rPr>
          <w:b/>
          <w:bCs/>
        </w:rPr>
        <w:t>QUY ĐỊNH CỤ THỂ</w:t>
      </w:r>
      <w:bookmarkEnd w:id="20"/>
    </w:p>
    <w:p w14:paraId="02582276" w14:textId="77777777" w:rsidR="0086503C" w:rsidRDefault="00000000">
      <w:pPr>
        <w:spacing w:before="120" w:after="280" w:afterAutospacing="1"/>
      </w:pPr>
      <w:bookmarkStart w:id="21" w:name="dieu_4"/>
      <w:r>
        <w:rPr>
          <w:b/>
          <w:bCs/>
        </w:rPr>
        <w:t>Điều 4. Việc tính tổng khối lượng hoặc thể tích chất ma túy trong trường hợp các chất ma túy được quy định trong cùng một điểm thuộc các khoản của một trong các</w:t>
      </w:r>
      <w:bookmarkEnd w:id="21"/>
      <w:r>
        <w:rPr>
          <w:b/>
          <w:bCs/>
        </w:rPr>
        <w:t xml:space="preserve"> </w:t>
      </w:r>
      <w:bookmarkStart w:id="22" w:name="dc_2"/>
      <w:r>
        <w:rPr>
          <w:b/>
          <w:bCs/>
        </w:rPr>
        <w:t>Điều 248, 249, 250, 251, 252 của Bộ luật Hình sự năm 2015</w:t>
      </w:r>
      <w:bookmarkEnd w:id="22"/>
    </w:p>
    <w:p w14:paraId="0A2EAAE3" w14:textId="77777777" w:rsidR="0086503C" w:rsidRDefault="00000000">
      <w:pPr>
        <w:spacing w:before="120" w:after="280" w:afterAutospacing="1"/>
      </w:pPr>
      <w:r>
        <w:t xml:space="preserve">Trường hợp các chất ma túy đó đều được quy định trong cùng một điểm của </w:t>
      </w:r>
      <w:bookmarkStart w:id="23" w:name="dc_3"/>
      <w:r>
        <w:t>khoản 2, 3, 4 Điều 248</w:t>
      </w:r>
      <w:bookmarkEnd w:id="23"/>
      <w:r>
        <w:t xml:space="preserve">; hoặc trong cùng một điểm của </w:t>
      </w:r>
      <w:bookmarkStart w:id="24" w:name="dc_4"/>
      <w:r>
        <w:t>khoản 1, 2, 3, 4 Điều 249</w:t>
      </w:r>
      <w:bookmarkEnd w:id="24"/>
      <w:r>
        <w:t xml:space="preserve">; hoặc trong cùng một điểm của </w:t>
      </w:r>
      <w:bookmarkStart w:id="25" w:name="dc_5"/>
      <w:r>
        <w:t>khoản 1, 2, 3, 4 Điều 250</w:t>
      </w:r>
      <w:bookmarkEnd w:id="25"/>
      <w:r>
        <w:t xml:space="preserve">; hoặc trong cùng một điểm của </w:t>
      </w:r>
      <w:bookmarkStart w:id="26" w:name="dc_6"/>
      <w:r>
        <w:t>khoản 2, 3, 4 Điều 251</w:t>
      </w:r>
      <w:bookmarkEnd w:id="26"/>
      <w:r>
        <w:t xml:space="preserve">; hoặc trong cùng một điểm của </w:t>
      </w:r>
      <w:bookmarkStart w:id="27" w:name="dc_7"/>
      <w:r>
        <w:t>khoản 1, 2, 3, 4 Điều 252 của Bộ luật Hình sự năm 2015</w:t>
      </w:r>
      <w:bookmarkEnd w:id="27"/>
      <w:r>
        <w:t>, thì cộng khối lượng hoặc thể tích của các chất ma túy lại với nhau và đối chiếu với quy định về khối lượng hoặc thể tích của nhóm chất ma túy đó trong các khoản của điều luật được áp dụng để xác định tổng khối lượng hoặc thể tích của các chất ma túy thuộc trường hợp quy định tại khoản nào của điều luật được áp dụng.</w:t>
      </w:r>
    </w:p>
    <w:p w14:paraId="3B5E8BC7" w14:textId="77777777" w:rsidR="0086503C" w:rsidRDefault="00000000">
      <w:pPr>
        <w:spacing w:before="120" w:after="280" w:afterAutospacing="1"/>
      </w:pPr>
      <w:bookmarkStart w:id="28" w:name="dieu_5"/>
      <w:r>
        <w:rPr>
          <w:b/>
          <w:bCs/>
        </w:rPr>
        <w:t xml:space="preserve">Điều 5. Việc tính tổng khối lượng hoặc thể tích chất ma túy trong trường hợp các chất ma túy không được quy định trong cùng một điểm thuộc các khoản của một trong các </w:t>
      </w:r>
      <w:bookmarkStart w:id="29" w:name="dc_8"/>
      <w:bookmarkEnd w:id="28"/>
      <w:bookmarkEnd w:id="29"/>
      <w:r>
        <w:rPr>
          <w:b/>
          <w:bCs/>
        </w:rPr>
        <w:t>Điều 248, 249, 250, 251, 252 của Bộ luật Hình sự năm 2015</w:t>
      </w:r>
    </w:p>
    <w:p w14:paraId="35251C70" w14:textId="77777777" w:rsidR="0086503C" w:rsidRDefault="00000000">
      <w:pPr>
        <w:spacing w:before="120" w:after="280" w:afterAutospacing="1"/>
      </w:pPr>
      <w:r>
        <w:t xml:space="preserve">1. Trường hợp các chất ma túy đều có khối lượng hoặc thể tích dưới mức tối thiểu đối với từng chất đó theo quy định tại </w:t>
      </w:r>
      <w:bookmarkStart w:id="30" w:name="dc_9"/>
      <w:r>
        <w:t>khoản 1 Điều 249</w:t>
      </w:r>
      <w:bookmarkEnd w:id="30"/>
      <w:r>
        <w:t xml:space="preserve"> hoặc </w:t>
      </w:r>
      <w:bookmarkStart w:id="31" w:name="dc_10"/>
      <w:r>
        <w:t>khoản 1 Điều 250</w:t>
      </w:r>
      <w:bookmarkEnd w:id="31"/>
      <w:r>
        <w:t xml:space="preserve"> hoặc </w:t>
      </w:r>
      <w:bookmarkStart w:id="32" w:name="dc_11"/>
      <w:r>
        <w:t>khoản 1 Điều 252 của Bộ luật Hình sự năm 2015</w:t>
      </w:r>
      <w:bookmarkEnd w:id="32"/>
      <w:r>
        <w:t xml:space="preserve"> thì xác định tổng khối lượng hoặc thể tích các chất ma túy theo trình tự như sau:</w:t>
      </w:r>
    </w:p>
    <w:p w14:paraId="6BC0C65B" w14:textId="77777777" w:rsidR="0086503C" w:rsidRDefault="00000000">
      <w:pPr>
        <w:spacing w:before="120" w:after="280" w:afterAutospacing="1"/>
      </w:pPr>
      <w:r>
        <w:t xml:space="preserve">a) Tính tỷ lệ phần trăm về khối lượng hoặc thể tích của từng chất ma túy so với mức tối thiểu đối với từng chất đó được quy định tại </w:t>
      </w:r>
      <w:bookmarkStart w:id="33" w:name="dc_12"/>
      <w:r>
        <w:t>khoản 1 của một trong các Điều 249, 250, 252 của Bộ luật Hình sự năm 2015</w:t>
      </w:r>
      <w:bookmarkEnd w:id="33"/>
      <w:r>
        <w:t>. Sau đó cộng tỷ lệ phần trăm về khối lượng hoặc thể tích của từng chất ma túy lại với nhau để xác định tổng tỷ lệ phần trăm về khối lượng hoặc thể tích của các chất ma túy.</w:t>
      </w:r>
    </w:p>
    <w:p w14:paraId="5D8690CF" w14:textId="77777777" w:rsidR="0086503C" w:rsidRDefault="00000000">
      <w:pPr>
        <w:spacing w:before="120" w:after="280" w:afterAutospacing="1"/>
      </w:pPr>
      <w:r>
        <w:t xml:space="preserve">b) Căn cứ vào tổng tỷ lệ phần trăm về khối lượng hoặc thể tích của các chất ma túy đã được xác định tại điểm a khoản này để xác định tổng khối lượng hoặc thể tích của các chất ma túy thuộc trường hợp quy định tại khoản nào của một trong các </w:t>
      </w:r>
      <w:bookmarkStart w:id="34" w:name="dc_13"/>
      <w:r>
        <w:t>Điều 249, 250, 252 của Bộ luật Hình sự năm 2015</w:t>
      </w:r>
      <w:bookmarkEnd w:id="34"/>
      <w:r>
        <w:t xml:space="preserve"> theo nguyên tắc:</w:t>
      </w:r>
    </w:p>
    <w:p w14:paraId="0E6E49DE" w14:textId="77777777" w:rsidR="0086503C" w:rsidRDefault="00000000">
      <w:pPr>
        <w:spacing w:before="120" w:after="280" w:afterAutospacing="1"/>
      </w:pPr>
      <w:r>
        <w:t xml:space="preserve">Nếu tổng tỷ lệ phần trăm về khối lượng hoặc thể tích của các chất ma túy dưới 100%, thì tổng khối lượng hoặc thể tích của các chất ma túy thuộc trường hợp dưới mức tối thiểu theo quy định tại </w:t>
      </w:r>
      <w:bookmarkStart w:id="35" w:name="dc_14"/>
      <w:r>
        <w:t>khoản 1 Điều 249</w:t>
      </w:r>
      <w:bookmarkEnd w:id="35"/>
      <w:r>
        <w:t xml:space="preserve">; hoặc </w:t>
      </w:r>
      <w:bookmarkStart w:id="36" w:name="dc_15"/>
      <w:r>
        <w:t>khoản 1 Điều 250</w:t>
      </w:r>
      <w:bookmarkEnd w:id="36"/>
      <w:r>
        <w:t xml:space="preserve">; hoặc </w:t>
      </w:r>
      <w:bookmarkStart w:id="37" w:name="dc_16"/>
      <w:r>
        <w:t>khoản 1 Điều 252 của Bộ luật Hình sự năm 2015</w:t>
      </w:r>
      <w:bookmarkEnd w:id="37"/>
      <w:r>
        <w:t>.</w:t>
      </w:r>
    </w:p>
    <w:p w14:paraId="38147602" w14:textId="77777777" w:rsidR="0086503C" w:rsidRDefault="00000000">
      <w:pPr>
        <w:spacing w:before="120" w:after="280" w:afterAutospacing="1"/>
      </w:pPr>
      <w:r>
        <w:t xml:space="preserve">Nếu tổng tỷ lệ phần trăm về khối lượng hoặc thể tích của các chất ma túy từ 100% trở lên, thì cần tiếp tục tính tổng tỷ lệ phần trăm về khối lượng hoặc thể tích của các chất ma túy so với mức tối thiểu đối với từng chất đó được quy định tại </w:t>
      </w:r>
      <w:bookmarkStart w:id="38" w:name="dc_17"/>
      <w:r>
        <w:t>khoản 2 của một trong các Điều 249, 250, 252 của Bộ luật Hình sự năm 2015</w:t>
      </w:r>
      <w:bookmarkEnd w:id="38"/>
      <w:r>
        <w:t xml:space="preserve"> theo trình tự quy định tại các điểm a, b khoản 2 Điều này.</w:t>
      </w:r>
    </w:p>
    <w:p w14:paraId="03FFF296" w14:textId="77777777" w:rsidR="0086503C" w:rsidRDefault="00000000">
      <w:pPr>
        <w:spacing w:before="120" w:after="280" w:afterAutospacing="1"/>
      </w:pPr>
      <w:r>
        <w:t xml:space="preserve">2. Trường hợp các chất ma túy đều có khối lượng hoặc thể tích dưới mức tối thiểu đối với từng chất đó theo quy định tại </w:t>
      </w:r>
      <w:bookmarkStart w:id="39" w:name="dc_18"/>
      <w:r>
        <w:t>khoản 2 của một trong các Điều 249, 250, 252 của Bộ luật Hình sự năm 2015</w:t>
      </w:r>
      <w:bookmarkEnd w:id="39"/>
      <w:r>
        <w:t xml:space="preserve">, trong đó có ít nhất một chất ma túy có khối lượng hoặc thể tích thuộc trường hợp quy định tại </w:t>
      </w:r>
      <w:bookmarkStart w:id="40" w:name="dc_59"/>
      <w:r>
        <w:t>khoản 1</w:t>
      </w:r>
      <w:bookmarkEnd w:id="40"/>
      <w:r>
        <w:t xml:space="preserve"> của một trong các điều này; hoặc trường hợp các chất ma túy đều có khối lượng hoặc thể tích dưới mức tối thiểu đối với từng chất đó theo quy định tại </w:t>
      </w:r>
      <w:bookmarkStart w:id="41" w:name="dc_19"/>
      <w:r>
        <w:t>khoản 2 Điều 248</w:t>
      </w:r>
      <w:bookmarkEnd w:id="41"/>
      <w:r>
        <w:t xml:space="preserve"> hoặc </w:t>
      </w:r>
      <w:bookmarkStart w:id="42" w:name="dc_20"/>
      <w:r>
        <w:t>khoản 2 Điều 251 của Bộ luật Hình sự năm 2015</w:t>
      </w:r>
      <w:bookmarkEnd w:id="42"/>
      <w:r>
        <w:t xml:space="preserve"> thì xác định tổng khối lượng hoặc thể tích các chất ma túy theo trình tự như sau:</w:t>
      </w:r>
    </w:p>
    <w:p w14:paraId="0D0A1F64" w14:textId="77777777" w:rsidR="0086503C" w:rsidRDefault="00000000">
      <w:pPr>
        <w:spacing w:before="120" w:after="280" w:afterAutospacing="1"/>
      </w:pPr>
      <w:r>
        <w:t xml:space="preserve">a) Tính tỷ lệ phần trăm về khối lượng hoặc thể tích của từng chất ma túy so với mức tối thiểu đối với từng chất đó được quy định tại </w:t>
      </w:r>
      <w:bookmarkStart w:id="43" w:name="dc_21"/>
      <w:r>
        <w:t>khoản 2 của một trong các Điều 248, 249, 250, 251, 252 của Bộ luật Hình sự năm 2015</w:t>
      </w:r>
      <w:bookmarkEnd w:id="43"/>
      <w:r>
        <w:t>. Sau đó cộng tỷ lệ phần trăm về khối lượng hoặc thể tích của từng chất ma túy lại với nhau để xác định tổng tỷ lệ phần trăm về khối lượng hoặc thể tích của các chất ma túy.</w:t>
      </w:r>
    </w:p>
    <w:p w14:paraId="5862E9F6" w14:textId="77777777" w:rsidR="0086503C" w:rsidRDefault="00000000">
      <w:pPr>
        <w:spacing w:before="120" w:after="280" w:afterAutospacing="1"/>
      </w:pPr>
      <w:r>
        <w:t xml:space="preserve">b) Căn cứ vào tổng tỷ lệ phần trăm về khối lượng hoặc thể tích của các chất ma túy đã được xác định tại điểm a khoản này để xác định tổng khối lượng hoặc thể tích của các chất ma túy thuộc trường hợp quy định tại khoản nào của một trong các </w:t>
      </w:r>
      <w:bookmarkStart w:id="44" w:name="dc_22"/>
      <w:r>
        <w:t>Điều 248, 249, 250, 251, 252 của Bộ luật Hình sự năm 2015</w:t>
      </w:r>
      <w:bookmarkEnd w:id="44"/>
      <w:r>
        <w:t xml:space="preserve"> theo nguyên tắc:</w:t>
      </w:r>
    </w:p>
    <w:p w14:paraId="65B669C4" w14:textId="77777777" w:rsidR="0086503C" w:rsidRDefault="00000000">
      <w:pPr>
        <w:spacing w:before="120" w:after="280" w:afterAutospacing="1"/>
      </w:pPr>
      <w:r>
        <w:t xml:space="preserve">Nếu tổng tỷ lệ phần trăm về khối lượng hoặc thể tích của các chất ma túy dưới 100%, thì tổng khối lượng hoặc thể tích của các chất ma túy thuộc trường hợp quy định tại </w:t>
      </w:r>
      <w:bookmarkStart w:id="45" w:name="dc_23"/>
      <w:r>
        <w:t>khoản 1 Điều 248</w:t>
      </w:r>
      <w:bookmarkEnd w:id="45"/>
      <w:r>
        <w:t xml:space="preserve"> hoặc thuộc trường hợp quy định tại </w:t>
      </w:r>
      <w:bookmarkStart w:id="46" w:name="dc_24"/>
      <w:r>
        <w:t>điểm i khoản 1 Điều 249</w:t>
      </w:r>
      <w:bookmarkEnd w:id="46"/>
      <w:r>
        <w:t xml:space="preserve"> hoặc thuộc trường hợp quy định tại </w:t>
      </w:r>
      <w:bookmarkStart w:id="47" w:name="dc_25"/>
      <w:r>
        <w:t>điểm i khoản 1 Điều 250</w:t>
      </w:r>
      <w:bookmarkEnd w:id="47"/>
      <w:r>
        <w:t xml:space="preserve"> hoặc thuộc trường hợp quy định tại </w:t>
      </w:r>
      <w:bookmarkStart w:id="48" w:name="dc_26"/>
      <w:r>
        <w:t>khoản 1 Điều 251</w:t>
      </w:r>
      <w:bookmarkEnd w:id="48"/>
      <w:r>
        <w:t xml:space="preserve"> hoặc thuộc trường hợp quy định tại </w:t>
      </w:r>
      <w:bookmarkStart w:id="49" w:name="dc_27"/>
      <w:r>
        <w:t>điểm i khoản 1 Điều 252 của Bộ luật Hình sự năm 2015</w:t>
      </w:r>
      <w:bookmarkEnd w:id="49"/>
      <w:r>
        <w:t>.</w:t>
      </w:r>
    </w:p>
    <w:p w14:paraId="22047785" w14:textId="77777777" w:rsidR="0086503C" w:rsidRDefault="00000000">
      <w:pPr>
        <w:spacing w:before="120" w:after="280" w:afterAutospacing="1"/>
      </w:pPr>
      <w:r>
        <w:t xml:space="preserve">Nếu tổng tỷ lệ phần trăm về khối lượng hoặc thể tích của các chất ma túy từ 100% trở lên, thì cần tiếp tục tính tổng tỷ lệ phần trăm về khối lượng hoặc thể tích của các chất ma túy so với mức tối thiểu đối với từng chất đó được quy định tại </w:t>
      </w:r>
      <w:bookmarkStart w:id="50" w:name="dc_28"/>
      <w:r>
        <w:t>khoản 3 của một trong các Điều 248, 249, 250, 251, 252 của Bộ luật Hình sự năm 2015</w:t>
      </w:r>
      <w:bookmarkEnd w:id="50"/>
      <w:r>
        <w:t xml:space="preserve"> theo trình tự quy định tại các điểm a, b khoản 3 Điều này.</w:t>
      </w:r>
    </w:p>
    <w:p w14:paraId="2069F1B3" w14:textId="77777777" w:rsidR="0086503C" w:rsidRDefault="00000000">
      <w:pPr>
        <w:spacing w:before="120" w:after="280" w:afterAutospacing="1"/>
      </w:pPr>
      <w:r>
        <w:t xml:space="preserve">3. Trường hợp các chất ma túy đều có khối lượng hoặc thể tích dưới mức tối thiểu đối với từng chất đó theo quy định tại </w:t>
      </w:r>
      <w:bookmarkStart w:id="51" w:name="dc_29"/>
      <w:r>
        <w:t>khoản 3 của một trong các Điều 248, 249, 250, 251, 252 của Bộ luật Hình sự năm 2015</w:t>
      </w:r>
      <w:bookmarkEnd w:id="51"/>
      <w:r>
        <w:t xml:space="preserve">, trong đó có ít nhất một chất ma túy có khối lượng hoặc thể tích thuộc trường hợp quy định tại </w:t>
      </w:r>
      <w:bookmarkStart w:id="52" w:name="dc_30"/>
      <w:r>
        <w:t>khoản 2</w:t>
      </w:r>
      <w:bookmarkEnd w:id="52"/>
      <w:r>
        <w:t xml:space="preserve"> của một trong các điều này thì xác định tổng khối lượng hoặc thể tích các chất ma túy theo trình tự như sau:</w:t>
      </w:r>
    </w:p>
    <w:p w14:paraId="1B6A2557" w14:textId="77777777" w:rsidR="0086503C" w:rsidRDefault="00000000">
      <w:pPr>
        <w:spacing w:before="120" w:after="280" w:afterAutospacing="1"/>
      </w:pPr>
      <w:r>
        <w:t xml:space="preserve">a) Tính tỷ lệ phần trăm về khối lượng hoặc thể tích của từng chất ma túy so với mức tối thiểu đối với từng chất đó được quy định tại </w:t>
      </w:r>
      <w:bookmarkStart w:id="53" w:name="dc_31"/>
      <w:r>
        <w:t>khoản 3 của một trong các Điều 248, 249, 250, 251, 252 của Bộ luật Hình sự năm 2015</w:t>
      </w:r>
      <w:bookmarkEnd w:id="53"/>
      <w:r>
        <w:t>. Sau đó cộng tỷ lệ phần trăm về khối lượng hoặc thể tích của từng chất ma túy lại với nhau để xác định tổng tỷ lệ phần trăm về khối lượng hoặc thể tích của các chất ma túy.</w:t>
      </w:r>
    </w:p>
    <w:p w14:paraId="52272EC1" w14:textId="77777777" w:rsidR="0086503C" w:rsidRDefault="00000000">
      <w:pPr>
        <w:spacing w:before="120" w:after="280" w:afterAutospacing="1"/>
      </w:pPr>
      <w:r>
        <w:t xml:space="preserve">b) Căn cứ vào tổng tỷ lệ phần trăm về khối lượng hoặc thể tích của các chất ma túy đã được xác định tại điểm a khoản này để xác định tổng khối lượng hoặc thể tích của các chất ma túy thuộc trường hợp quy định tại khoản nào của một trong các </w:t>
      </w:r>
      <w:bookmarkStart w:id="54" w:name="dc_32"/>
      <w:r>
        <w:t>Điều 248, 249, 250, 251, 252 của Bộ luật Hình sự năm 2015</w:t>
      </w:r>
      <w:bookmarkEnd w:id="54"/>
      <w:r>
        <w:t xml:space="preserve"> theo nguyên tắc:</w:t>
      </w:r>
    </w:p>
    <w:p w14:paraId="44398C23" w14:textId="77777777" w:rsidR="0086503C" w:rsidRDefault="00000000">
      <w:pPr>
        <w:spacing w:before="120" w:after="280" w:afterAutospacing="1"/>
      </w:pPr>
      <w:r>
        <w:t xml:space="preserve">Nếu tổng tỷ lệ phần trăm về khối lượng hoặc thể tích của các chất ma túy dưới 100%, thì tổng khối lượng hoặc thể tích của các chất ma túy thuộc trường hợp quy định tại </w:t>
      </w:r>
      <w:bookmarkStart w:id="55" w:name="dc_33"/>
      <w:r>
        <w:t>điểm k khoản 2 Điều 248</w:t>
      </w:r>
      <w:bookmarkEnd w:id="55"/>
      <w:r>
        <w:t xml:space="preserve"> hoặc thuộc trường hợp quy định tại </w:t>
      </w:r>
      <w:bookmarkStart w:id="56" w:name="dc_34"/>
      <w:r>
        <w:t>điểm n khoản 2 Điều 249</w:t>
      </w:r>
      <w:bookmarkEnd w:id="56"/>
      <w:r>
        <w:t xml:space="preserve"> hoặc thuộc trường hợp quy định tại </w:t>
      </w:r>
      <w:bookmarkStart w:id="57" w:name="dc_35"/>
      <w:r>
        <w:t>điểm o khoản 2 Điều 250</w:t>
      </w:r>
      <w:bookmarkEnd w:id="57"/>
      <w:r>
        <w:t xml:space="preserve"> hoặc thuộc trường hợp quy định tại </w:t>
      </w:r>
      <w:bookmarkStart w:id="58" w:name="dc_36"/>
      <w:r>
        <w:t>điểm p khoản 2 Điều 251</w:t>
      </w:r>
      <w:bookmarkEnd w:id="58"/>
      <w:r>
        <w:t xml:space="preserve"> hoặc thuộc trường hợp quy định tại </w:t>
      </w:r>
      <w:bookmarkStart w:id="59" w:name="dc_37"/>
      <w:r>
        <w:t>điểm n khoản 2 Điều 252 của Bộ luật Hình sự năm 2015</w:t>
      </w:r>
      <w:bookmarkEnd w:id="59"/>
      <w:r>
        <w:t>.</w:t>
      </w:r>
    </w:p>
    <w:p w14:paraId="6EC1F560" w14:textId="77777777" w:rsidR="0086503C" w:rsidRDefault="00000000">
      <w:pPr>
        <w:spacing w:before="120" w:after="280" w:afterAutospacing="1"/>
      </w:pPr>
      <w:r>
        <w:t xml:space="preserve">Nếu tổng tỷ lệ phần trăm về khối lượng hoặc thể tích của các chất ma túy từ 100% trở lên, thì cần tiếp tục tính tổng tỷ lệ phần trăm về khối lượng hoặc thể tích của các chất ma túy so với mức tối thiểu đối với từng chất đó được quy định tại </w:t>
      </w:r>
      <w:bookmarkStart w:id="60" w:name="dc_38"/>
      <w:r>
        <w:t>khoản 4 của một trong các Điều 248, 249, 250, 251, 252 của Bộ luật Hình sự năm 2015</w:t>
      </w:r>
      <w:bookmarkEnd w:id="60"/>
      <w:r>
        <w:t xml:space="preserve"> theo trình tự quy định tại các điểm a, b khoản 4 Điều này.</w:t>
      </w:r>
    </w:p>
    <w:p w14:paraId="21EF5BD6" w14:textId="77777777" w:rsidR="0086503C" w:rsidRDefault="00000000">
      <w:pPr>
        <w:spacing w:before="120" w:after="280" w:afterAutospacing="1"/>
      </w:pPr>
      <w:r>
        <w:t xml:space="preserve">4. Trường hợp các chất ma túy đều có khối lượng hoặc thể tích dưới mức tối thiểu đối với từng chất đó theo quy định tại </w:t>
      </w:r>
      <w:bookmarkStart w:id="61" w:name="dc_39"/>
      <w:r>
        <w:t>khoản 4 của một trong các Điều 248, 249, 250, 251, 252 của Bộ luật Hình sự năm 2015</w:t>
      </w:r>
      <w:bookmarkEnd w:id="61"/>
      <w:r>
        <w:t xml:space="preserve">, trong đó có ít nhất một chất ma túy có khối lượng hoặc thể tích thuộc trường hợp quy định tại </w:t>
      </w:r>
      <w:bookmarkStart w:id="62" w:name="dc_40"/>
      <w:r>
        <w:t>khoản 3</w:t>
      </w:r>
      <w:bookmarkEnd w:id="62"/>
      <w:r>
        <w:t xml:space="preserve"> của một trong các điều này thì xác định tổng khối lượng hoặc thể tích các chất ma túy theo trình tự như sau:</w:t>
      </w:r>
    </w:p>
    <w:p w14:paraId="76A2F33C" w14:textId="77777777" w:rsidR="0086503C" w:rsidRDefault="00000000">
      <w:pPr>
        <w:spacing w:before="120" w:after="280" w:afterAutospacing="1"/>
      </w:pPr>
      <w:r>
        <w:t xml:space="preserve">a) Tính tỷ lệ phần trăm về khối lượng hoặc thể tích của từng chất ma túy so với mức tối thiểu đối với từng chất đó được quy định tại </w:t>
      </w:r>
      <w:bookmarkStart w:id="63" w:name="dc_41"/>
      <w:r>
        <w:t>khoản 4 của một trong các Điều 248, 249, 250, 251, 252 của Bộ luật Hình sự năm 2015</w:t>
      </w:r>
      <w:bookmarkEnd w:id="63"/>
      <w:r>
        <w:t>. Sau đó cộng tỷ lệ phần trăm về khối lượng hoặc thể tích của từng chất ma túy lại với nhau để xác định tổng tỷ lệ phần trăm về khối lượng hoặc thể tích của các chất ma túy.</w:t>
      </w:r>
    </w:p>
    <w:p w14:paraId="645A4479" w14:textId="77777777" w:rsidR="0086503C" w:rsidRDefault="00000000">
      <w:pPr>
        <w:spacing w:before="120" w:after="280" w:afterAutospacing="1"/>
      </w:pPr>
      <w:r>
        <w:t xml:space="preserve">b) Căn cứ vào tổng tỷ lệ phần trăm về khối lượng hoặc thể tích của các chất ma túy đã được xác định tại điểm a khoản này để xác định tổng khối lượng hoặc thể tích của các chất ma túy thuộc trường hợp quy định tại khoản nào của một trong các </w:t>
      </w:r>
      <w:bookmarkStart w:id="64" w:name="dc_42"/>
      <w:r>
        <w:t>Điều 248, 249, 250, 251, 252 của Bộ luật Hình sự năm 2015</w:t>
      </w:r>
      <w:bookmarkEnd w:id="64"/>
      <w:r>
        <w:t xml:space="preserve"> theo nguyên tắc:</w:t>
      </w:r>
    </w:p>
    <w:p w14:paraId="7601C393" w14:textId="77777777" w:rsidR="0086503C" w:rsidRDefault="00000000">
      <w:pPr>
        <w:spacing w:before="120" w:after="280" w:afterAutospacing="1"/>
      </w:pPr>
      <w:r>
        <w:t xml:space="preserve">Nếu tổng tỷ lệ phần trăm về khối lượng hoặc thể tích của các chất ma túy dưới 100%, thì tổng khối lượng hoặc thể tích của các chất ma túy thuộc trường hợp quy định tại </w:t>
      </w:r>
      <w:bookmarkStart w:id="65" w:name="dc_43"/>
      <w:r>
        <w:t>điểm e khoản 3 Điều 248</w:t>
      </w:r>
      <w:bookmarkEnd w:id="65"/>
      <w:r>
        <w:t xml:space="preserve"> hoặc thuộc trường hợp quy định tại </w:t>
      </w:r>
      <w:bookmarkStart w:id="66" w:name="dc_44"/>
      <w:r>
        <w:t>điểm h khoản 3 Điều 249</w:t>
      </w:r>
      <w:bookmarkEnd w:id="66"/>
      <w:r>
        <w:t xml:space="preserve"> hoặc thuộc trường hợp quy định tại </w:t>
      </w:r>
      <w:bookmarkStart w:id="67" w:name="dc_45"/>
      <w:r>
        <w:t>điểm h khoản 3 Điều 250</w:t>
      </w:r>
      <w:bookmarkEnd w:id="67"/>
      <w:r>
        <w:t xml:space="preserve"> hoặc thuộc trường hợp quy định tại </w:t>
      </w:r>
      <w:bookmarkStart w:id="68" w:name="dc_46"/>
      <w:r>
        <w:t>điểm h khoản 3 Điều 251</w:t>
      </w:r>
      <w:bookmarkEnd w:id="68"/>
      <w:r>
        <w:t xml:space="preserve"> hoặc thuộc trường hợp quy định tại </w:t>
      </w:r>
      <w:bookmarkStart w:id="69" w:name="dc_47"/>
      <w:r>
        <w:t>điểm h khoản 3 Điều 252 của Bộ luật Hình sự năm 2015</w:t>
      </w:r>
      <w:bookmarkEnd w:id="69"/>
      <w:r>
        <w:t>.</w:t>
      </w:r>
    </w:p>
    <w:p w14:paraId="3CB8D4A4" w14:textId="77777777" w:rsidR="0086503C" w:rsidRDefault="00000000">
      <w:pPr>
        <w:spacing w:before="120" w:after="280" w:afterAutospacing="1"/>
      </w:pPr>
      <w:r>
        <w:t xml:space="preserve">Nếu tổng tỷ lệ phần trăm về khối lượng hoặc thể tích của các chất ma túy từ 100% trở lên, thì tổng khối lượng hoặc thể tích của các chất ma túy thuộc trường hợp quy định tại </w:t>
      </w:r>
      <w:bookmarkStart w:id="70" w:name="dc_48"/>
      <w:r>
        <w:t>điểm đ khoản 4 Điều 248</w:t>
      </w:r>
      <w:bookmarkEnd w:id="70"/>
      <w:r>
        <w:t xml:space="preserve"> hoặc thuộc trường hợp quy định tại </w:t>
      </w:r>
      <w:bookmarkStart w:id="71" w:name="dc_49"/>
      <w:r>
        <w:t>điểm h khoản 4 Điều 249</w:t>
      </w:r>
      <w:bookmarkEnd w:id="71"/>
      <w:r>
        <w:t xml:space="preserve"> hoặc thuộc trường hợp quy định tại </w:t>
      </w:r>
      <w:bookmarkStart w:id="72" w:name="dc_50"/>
      <w:r>
        <w:t>điểm h khoản 4 Điều 250</w:t>
      </w:r>
      <w:bookmarkEnd w:id="72"/>
      <w:r>
        <w:t xml:space="preserve"> hoặc thuộc trường hợp quy định tại </w:t>
      </w:r>
      <w:bookmarkStart w:id="73" w:name="dc_51"/>
      <w:r>
        <w:t>điểm h khoản 4 Điều 251</w:t>
      </w:r>
      <w:bookmarkEnd w:id="73"/>
      <w:r>
        <w:t xml:space="preserve"> hoặc thuộc trường hợp quy định tại </w:t>
      </w:r>
      <w:bookmarkStart w:id="74" w:name="dc_52"/>
      <w:r>
        <w:t>điểm h khoản 4 Điều 252 của Bộ luật Hình sự năm 2015</w:t>
      </w:r>
      <w:bookmarkEnd w:id="74"/>
      <w:r>
        <w:t>.</w:t>
      </w:r>
    </w:p>
    <w:p w14:paraId="19C26355" w14:textId="77777777" w:rsidR="0086503C" w:rsidRDefault="00000000">
      <w:pPr>
        <w:spacing w:before="120" w:after="280" w:afterAutospacing="1"/>
      </w:pPr>
      <w:r>
        <w:t xml:space="preserve">5. Trường hợp một trong các chất ma túy có khối lượng hoặc thể tích thuộc trường hợp quy định tại </w:t>
      </w:r>
      <w:bookmarkStart w:id="75" w:name="dc_53"/>
      <w:r>
        <w:t>khoản 4 của một trong các Điều 248, 249, 250, 251, 252 của Bộ luật Hình sự năm 2015</w:t>
      </w:r>
      <w:bookmarkEnd w:id="75"/>
      <w:r>
        <w:t xml:space="preserve"> thì tổng khối lượng hoặc thể tích của các chất ma túy thuộc trường hợp quy định tại </w:t>
      </w:r>
      <w:bookmarkStart w:id="76" w:name="dc_54"/>
      <w:r>
        <w:t>điểm đ khoản 4 Điều 248</w:t>
      </w:r>
      <w:bookmarkEnd w:id="76"/>
      <w:r>
        <w:t xml:space="preserve"> hoặc thuộc trường hợp quy định tại </w:t>
      </w:r>
      <w:bookmarkStart w:id="77" w:name="dc_55"/>
      <w:r>
        <w:t>điểm h khoản 4 Điều 249</w:t>
      </w:r>
      <w:bookmarkEnd w:id="77"/>
      <w:r>
        <w:t xml:space="preserve"> hoặc thuộc trường hợp quy định tại </w:t>
      </w:r>
      <w:bookmarkStart w:id="78" w:name="dc_56"/>
      <w:r>
        <w:t>điểm h khoản 4 Điều 250</w:t>
      </w:r>
      <w:bookmarkEnd w:id="78"/>
      <w:r>
        <w:t xml:space="preserve"> hoặc thuộc trường hợp quy định tại </w:t>
      </w:r>
      <w:bookmarkStart w:id="79" w:name="dc_57"/>
      <w:r>
        <w:t>điểm h khoản 4 Điều 251</w:t>
      </w:r>
      <w:bookmarkEnd w:id="79"/>
      <w:r>
        <w:t xml:space="preserve"> hoặc thuộc trường hợp quy định tại </w:t>
      </w:r>
      <w:bookmarkStart w:id="80" w:name="dc_58"/>
      <w:r>
        <w:t>điểm h khoản 4 Điều 252 của Bộ luật Hình sự năm 2015</w:t>
      </w:r>
      <w:bookmarkEnd w:id="80"/>
      <w:r>
        <w:t>.</w:t>
      </w:r>
    </w:p>
    <w:p w14:paraId="51697FDB" w14:textId="77777777" w:rsidR="0086503C" w:rsidRDefault="00000000">
      <w:pPr>
        <w:spacing w:before="120" w:after="280" w:afterAutospacing="1"/>
      </w:pPr>
      <w:bookmarkStart w:id="81" w:name="dieu_6"/>
      <w:r>
        <w:rPr>
          <w:b/>
          <w:bCs/>
        </w:rPr>
        <w:t>Điều 6. Phụ lục</w:t>
      </w:r>
      <w:bookmarkEnd w:id="81"/>
    </w:p>
    <w:p w14:paraId="575AD571" w14:textId="77777777" w:rsidR="0086503C" w:rsidRDefault="00000000">
      <w:pPr>
        <w:spacing w:before="120" w:after="280" w:afterAutospacing="1"/>
      </w:pPr>
      <w:r>
        <w:t>Ban hành kèm theo Nghị định này Phụ lục về việc tính tổng khối lượng hoặc thể tích các chất ma túy trong một số trường hợp cụ thể.</w:t>
      </w:r>
    </w:p>
    <w:p w14:paraId="52BB2492" w14:textId="77777777" w:rsidR="0086503C" w:rsidRDefault="00000000">
      <w:pPr>
        <w:spacing w:before="120" w:after="280" w:afterAutospacing="1"/>
      </w:pPr>
      <w:bookmarkStart w:id="82" w:name="chuong_3"/>
      <w:r>
        <w:rPr>
          <w:b/>
          <w:bCs/>
        </w:rPr>
        <w:t>Chương III</w:t>
      </w:r>
      <w:bookmarkEnd w:id="82"/>
    </w:p>
    <w:p w14:paraId="7076CAAE" w14:textId="77777777" w:rsidR="0086503C" w:rsidRDefault="00000000">
      <w:pPr>
        <w:spacing w:before="120" w:after="280" w:afterAutospacing="1"/>
        <w:jc w:val="center"/>
      </w:pPr>
      <w:bookmarkStart w:id="83" w:name="chuong_3_name"/>
      <w:r>
        <w:rPr>
          <w:b/>
          <w:bCs/>
        </w:rPr>
        <w:t>ĐIỀU KHOẢN THI HÀNH</w:t>
      </w:r>
      <w:bookmarkEnd w:id="83"/>
    </w:p>
    <w:p w14:paraId="184A66A8" w14:textId="77777777" w:rsidR="0086503C" w:rsidRDefault="00000000">
      <w:pPr>
        <w:spacing w:before="120" w:after="280" w:afterAutospacing="1"/>
      </w:pPr>
      <w:bookmarkStart w:id="84" w:name="dieu_7"/>
      <w:r>
        <w:rPr>
          <w:b/>
          <w:bCs/>
        </w:rPr>
        <w:t>Điều 7. Hiệu lực thi hành</w:t>
      </w:r>
      <w:bookmarkEnd w:id="84"/>
    </w:p>
    <w:p w14:paraId="7950EECE" w14:textId="77777777" w:rsidR="0086503C" w:rsidRDefault="00000000">
      <w:pPr>
        <w:spacing w:before="120" w:after="280" w:afterAutospacing="1"/>
      </w:pPr>
      <w:r>
        <w:t>Nghị định này có hiệu lực thi hành từ ngày ký ban hành.</w:t>
      </w:r>
    </w:p>
    <w:p w14:paraId="30E64262" w14:textId="77777777" w:rsidR="0086503C" w:rsidRDefault="00000000">
      <w:pPr>
        <w:spacing w:before="120" w:after="280" w:afterAutospacing="1"/>
      </w:pPr>
      <w:bookmarkStart w:id="85" w:name="dieu_8"/>
      <w:r>
        <w:rPr>
          <w:b/>
          <w:bCs/>
        </w:rPr>
        <w:t>Điều 8. Trách nhiệm thi hành</w:t>
      </w:r>
      <w:bookmarkEnd w:id="85"/>
    </w:p>
    <w:p w14:paraId="0C8D72A9" w14:textId="77777777" w:rsidR="0086503C" w:rsidRDefault="00000000">
      <w:pPr>
        <w:spacing w:before="120" w:after="280" w:afterAutospacing="1"/>
      </w:pPr>
      <w:r>
        <w:t>1. Các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p w14:paraId="0834F945" w14:textId="1EFF4E39" w:rsidR="0086503C" w:rsidRDefault="00000000" w:rsidP="00E82290">
      <w:pPr>
        <w:spacing w:before="120" w:after="280" w:afterAutospacing="1"/>
      </w:pPr>
      <w:r>
        <w:t>2. Bộ Công an chủ trì, phối hợp với Tòa án nhân dân tối cao, Viện kiểm sát nhân dân tối cao hướng dẫn, kiểm tra, đôn đốc việc thi hành Nghị định này./.</w:t>
      </w:r>
    </w:p>
    <w:p w14:paraId="734B8C34" w14:textId="77777777" w:rsidR="00186178" w:rsidRDefault="00000000">
      <w:pPr>
        <w:spacing w:before="120" w:after="280" w:afterAutospacing="1"/>
      </w:pPr>
      <w:r>
        <w:rPr>
          <w:i/>
          <w:iCs/>
        </w:rPr>
        <w:t> </w:t>
      </w:r>
    </w:p>
    <w:sectPr w:rsidR="0018617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A2285"/>
    <w:rsid w:val="000A683A"/>
    <w:rsid w:val="00186178"/>
    <w:rsid w:val="007A2285"/>
    <w:rsid w:val="0086503C"/>
    <w:rsid w:val="009673C9"/>
    <w:rsid w:val="00E8229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9CF36E"/>
  <w15:chartTrackingRefBased/>
  <w15:docId w15:val="{95FA311E-C58A-4F18-8F0E-576326403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1886</Words>
  <Characters>10751</Characters>
  <Application>Microsoft Office Word</Application>
  <DocSecurity>0</DocSecurity>
  <Lines>89</Lines>
  <Paragraphs>25</Paragraphs>
  <ScaleCrop>false</ScaleCrop>
  <Company/>
  <LinksUpToDate>false</LinksUpToDate>
  <CharactersWithSpaces>12612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2025-03-03T00:03:00Z</dcterms:created>
  <dcterms:modified xsi:type="dcterms:W3CDTF">2025-03-04T00:26:00Z</dcterms:modified>
</cp:coreProperties>
</file>