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419"/>
        <w:tblW w:w="10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"/>
        <w:gridCol w:w="1132"/>
        <w:gridCol w:w="3562"/>
        <w:gridCol w:w="2268"/>
        <w:gridCol w:w="1286"/>
        <w:gridCol w:w="307"/>
        <w:gridCol w:w="156"/>
        <w:gridCol w:w="665"/>
        <w:gridCol w:w="1128"/>
      </w:tblGrid>
      <w:tr w:rsidR="009F621A" w:rsidRPr="009F621A" w:rsidTr="001014DF">
        <w:trPr>
          <w:trHeight w:val="292"/>
        </w:trPr>
        <w:tc>
          <w:tcPr>
            <w:tcW w:w="104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20"/>
                <w:u w:val="single"/>
                <w:lang w:val="bg-BG" w:eastAsia="bg-BG"/>
              </w:rPr>
            </w:pPr>
            <w:r w:rsidRPr="009F621A">
              <w:rPr>
                <w:rFonts w:eastAsia="Times New Roman" w:cs="Times New Roman"/>
                <w:b/>
                <w:bCs/>
                <w:color w:val="000000"/>
                <w:sz w:val="16"/>
                <w:szCs w:val="20"/>
                <w:u w:val="single"/>
                <w:lang w:val="bg-BG" w:eastAsia="bg-BG"/>
              </w:rPr>
              <w:t xml:space="preserve">СОФИЙСКА ПРОФЕСИОНАЛНА ГИМНАЗИЯ ПО ЕЛЕКТРОНИКА </w:t>
            </w:r>
            <w:r w:rsidRPr="000744C5">
              <w:rPr>
                <w:rFonts w:eastAsia="Times New Roman" w:cs="Times New Roman"/>
                <w:b/>
                <w:bCs/>
                <w:color w:val="000000"/>
                <w:sz w:val="16"/>
                <w:szCs w:val="20"/>
                <w:u w:val="single"/>
                <w:lang w:eastAsia="bg-BG"/>
              </w:rPr>
              <w:br/>
            </w:r>
            <w:r w:rsidRPr="009F621A">
              <w:rPr>
                <w:rFonts w:eastAsia="Times New Roman" w:cs="Times New Roman"/>
                <w:b/>
                <w:bCs/>
                <w:color w:val="000000"/>
                <w:sz w:val="16"/>
                <w:szCs w:val="20"/>
                <w:u w:val="single"/>
                <w:lang w:val="bg-BG" w:eastAsia="bg-BG"/>
              </w:rPr>
              <w:t>"ДЖОН АТАНАСОВ</w:t>
            </w:r>
          </w:p>
        </w:tc>
      </w:tr>
      <w:tr w:rsidR="009F621A" w:rsidRPr="009F621A" w:rsidTr="001014DF">
        <w:trPr>
          <w:trHeight w:val="292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</w:tr>
      <w:tr w:rsidR="009F621A" w:rsidRPr="009F621A" w:rsidTr="001014DF">
        <w:trPr>
          <w:trHeight w:val="292"/>
        </w:trPr>
        <w:tc>
          <w:tcPr>
            <w:tcW w:w="4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1014DF" w:rsidP="00DE57C8">
            <w:pPr>
              <w:spacing w:before="0"/>
              <w:ind w:firstLine="602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 xml:space="preserve">    </w:t>
            </w:r>
            <w:r w:rsidR="009F621A" w:rsidRPr="009F621A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Директор</w:t>
            </w:r>
            <w:r w:rsidR="002B0DD2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:</w:t>
            </w: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.....................</w:t>
            </w:r>
            <w:r w:rsidR="00160CF5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......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9F621A" w:rsidRPr="000744C5" w:rsidTr="001014DF">
        <w:trPr>
          <w:trHeight w:val="292"/>
        </w:trPr>
        <w:tc>
          <w:tcPr>
            <w:tcW w:w="4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Default="001014DF" w:rsidP="001014DF">
            <w:pPr>
              <w:spacing w:before="0"/>
              <w:ind w:firstLineChars="30" w:firstLine="42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Зам. Директор УПД:..............................</w:t>
            </w:r>
          </w:p>
          <w:p w:rsidR="001014DF" w:rsidRPr="009F621A" w:rsidRDefault="001014DF" w:rsidP="001014DF">
            <w:pPr>
              <w:spacing w:before="0"/>
              <w:ind w:firstLineChars="400" w:firstLine="56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 xml:space="preserve">                    /</w:t>
            </w:r>
            <w:r w:rsidR="00527D93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 xml:space="preserve">инж. </w:t>
            </w: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Йорданка Динкова/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Default="00DE57C8" w:rsidP="00DE57C8">
            <w:pPr>
              <w:spacing w:before="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 xml:space="preserve">             </w:t>
            </w:r>
            <w:r w:rsidR="001014DF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/инж. Полина Костова</w:t>
            </w:r>
            <w:r w:rsidR="009F621A" w:rsidRPr="009F621A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/</w:t>
            </w:r>
          </w:p>
          <w:p w:rsidR="001014DF" w:rsidRDefault="001014DF" w:rsidP="001014DF">
            <w:pPr>
              <w:spacing w:before="0"/>
              <w:ind w:firstLine="921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</w:p>
          <w:p w:rsidR="001014DF" w:rsidRDefault="001014DF" w:rsidP="001014DF">
            <w:pPr>
              <w:spacing w:before="0"/>
              <w:ind w:firstLine="921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</w:p>
          <w:p w:rsidR="00F867BE" w:rsidRDefault="00F867BE" w:rsidP="001014DF">
            <w:pPr>
              <w:spacing w:before="0"/>
              <w:ind w:firstLine="921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</w:p>
          <w:p w:rsidR="001014DF" w:rsidRPr="009F621A" w:rsidRDefault="001014DF" w:rsidP="001014DF">
            <w:pPr>
              <w:spacing w:before="0"/>
              <w:ind w:firstLine="921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2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ind w:firstLineChars="400" w:firstLine="56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</w:p>
        </w:tc>
      </w:tr>
      <w:tr w:rsidR="009F621A" w:rsidRPr="009F621A" w:rsidTr="001014DF">
        <w:trPr>
          <w:trHeight w:val="292"/>
        </w:trPr>
        <w:tc>
          <w:tcPr>
            <w:tcW w:w="4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1014DF" w:rsidP="001014DF">
            <w:pPr>
              <w:spacing w:before="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 xml:space="preserve">Съгласувал старши учител:......................................     </w:t>
            </w:r>
            <w:r w:rsidR="009F621A" w:rsidRPr="009F621A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 xml:space="preserve">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</w:tr>
      <w:tr w:rsidR="009F621A" w:rsidRPr="009F621A" w:rsidTr="001014DF">
        <w:trPr>
          <w:trHeight w:val="292"/>
        </w:trPr>
        <w:tc>
          <w:tcPr>
            <w:tcW w:w="4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Default="002B0DD2" w:rsidP="001014DF">
            <w:pPr>
              <w:spacing w:before="0"/>
              <w:ind w:firstLineChars="300" w:firstLine="420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 xml:space="preserve">                                  </w:t>
            </w:r>
            <w:r w:rsidR="009F621A" w:rsidRPr="009F621A"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/инж. Любица Димитрова/</w:t>
            </w:r>
          </w:p>
          <w:p w:rsidR="008C3266" w:rsidRPr="009F621A" w:rsidRDefault="008C3266" w:rsidP="001014DF">
            <w:pPr>
              <w:spacing w:before="0"/>
              <w:ind w:firstLineChars="25" w:firstLine="35"/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4"/>
                <w:szCs w:val="18"/>
                <w:lang w:val="bg-BG" w:eastAsia="bg-BG"/>
              </w:rPr>
              <w:t>Съгласно заповед № РД 09-1332/29.08.2012 г.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Calibri" w:eastAsia="Times New Roman" w:hAnsi="Calibri" w:cs="Times New Roman"/>
                <w:color w:val="000000"/>
                <w:sz w:val="20"/>
                <w:lang w:val="bg-BG" w:eastAsia="bg-BG"/>
              </w:rPr>
            </w:pPr>
          </w:p>
        </w:tc>
      </w:tr>
      <w:tr w:rsidR="009F621A" w:rsidRPr="009F621A" w:rsidTr="001014DF">
        <w:trPr>
          <w:trHeight w:val="292"/>
        </w:trPr>
        <w:tc>
          <w:tcPr>
            <w:tcW w:w="104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eastAsia="Times New Roman" w:cs="Times New Roman"/>
                <w:b/>
                <w:bCs/>
                <w:color w:val="000000"/>
                <w:sz w:val="20"/>
                <w:lang w:val="bg-BG" w:eastAsia="bg-BG"/>
              </w:rPr>
              <w:t>ГОДИШНО РАЗПРЕДЕЛЕНИЕ</w:t>
            </w:r>
          </w:p>
        </w:tc>
      </w:tr>
      <w:tr w:rsidR="009F621A" w:rsidRPr="009F621A" w:rsidTr="001014DF">
        <w:trPr>
          <w:trHeight w:val="292"/>
        </w:trPr>
        <w:tc>
          <w:tcPr>
            <w:tcW w:w="104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6D3EBB" w:rsidP="001014D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  <w:t>ПРОФЕСИЯ: "</w:t>
            </w:r>
            <w:r w:rsidR="009F5DF3"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  <w:t xml:space="preserve">Системен </w:t>
            </w:r>
            <w:r w:rsidR="009F621A" w:rsidRPr="009F621A"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  <w:t xml:space="preserve"> </w:t>
            </w:r>
            <w:r w:rsidR="009F5DF3"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  <w:t>п</w:t>
            </w:r>
            <w:r w:rsidR="009F621A" w:rsidRPr="009F621A"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  <w:t>рограмист"</w:t>
            </w:r>
          </w:p>
        </w:tc>
      </w:tr>
      <w:tr w:rsidR="009F621A" w:rsidRPr="009F621A" w:rsidTr="001014DF">
        <w:trPr>
          <w:trHeight w:val="292"/>
        </w:trPr>
        <w:tc>
          <w:tcPr>
            <w:tcW w:w="104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</w:pPr>
            <w:r w:rsidRPr="009F621A">
              <w:rPr>
                <w:rFonts w:eastAsia="Times New Roman" w:cs="Times New Roman"/>
                <w:b/>
                <w:bCs/>
                <w:color w:val="000000"/>
                <w:sz w:val="12"/>
                <w:szCs w:val="16"/>
                <w:lang w:val="bg-BG" w:eastAsia="bg-BG"/>
              </w:rPr>
              <w:t>СПЕЦИАЛНОСТ: "Системно програмиране"</w:t>
            </w:r>
          </w:p>
        </w:tc>
      </w:tr>
      <w:tr w:rsidR="009F621A" w:rsidRPr="009F621A" w:rsidTr="001014DF">
        <w:trPr>
          <w:trHeight w:val="362"/>
        </w:trPr>
        <w:tc>
          <w:tcPr>
            <w:tcW w:w="104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color w:val="000000"/>
                <w:sz w:val="20"/>
                <w:lang w:val="bg-BG" w:eastAsia="bg-BG"/>
              </w:rPr>
            </w:pPr>
            <w:r w:rsidRPr="009F621A">
              <w:rPr>
                <w:rFonts w:eastAsia="Times New Roman" w:cs="Times New Roman"/>
                <w:color w:val="000000"/>
                <w:sz w:val="20"/>
                <w:lang w:val="bg-BG" w:eastAsia="bg-BG"/>
              </w:rPr>
              <w:t>за 12</w:t>
            </w:r>
            <w:r w:rsidRPr="009F621A">
              <w:rPr>
                <w:rFonts w:eastAsia="Times New Roman" w:cs="Times New Roman"/>
                <w:color w:val="000000"/>
                <w:sz w:val="20"/>
                <w:vertAlign w:val="superscript"/>
                <w:lang w:val="bg-BG" w:eastAsia="bg-BG"/>
              </w:rPr>
              <w:t>б</w:t>
            </w:r>
            <w:r w:rsidRPr="009F621A">
              <w:rPr>
                <w:rFonts w:eastAsia="Times New Roman" w:cs="Times New Roman"/>
                <w:color w:val="000000"/>
                <w:sz w:val="20"/>
                <w:lang w:val="bg-BG" w:eastAsia="bg-BG"/>
              </w:rPr>
              <w:t>-клас, 1</w:t>
            </w:r>
            <w:r w:rsidRPr="009F621A">
              <w:rPr>
                <w:rFonts w:eastAsia="Times New Roman" w:cs="Times New Roman"/>
                <w:color w:val="000000"/>
                <w:sz w:val="20"/>
                <w:vertAlign w:val="superscript"/>
                <w:lang w:val="bg-BG" w:eastAsia="bg-BG"/>
              </w:rPr>
              <w:t>ва</w:t>
            </w:r>
            <w:r w:rsidRPr="009F621A">
              <w:rPr>
                <w:rFonts w:eastAsia="Times New Roman" w:cs="Times New Roman"/>
                <w:color w:val="000000"/>
                <w:sz w:val="20"/>
                <w:lang w:val="bg-BG" w:eastAsia="bg-BG"/>
              </w:rPr>
              <w:t xml:space="preserve"> и 2"</w:t>
            </w:r>
            <w:r w:rsidRPr="009F621A">
              <w:rPr>
                <w:rFonts w:eastAsia="Times New Roman" w:cs="Times New Roman"/>
                <w:color w:val="000000"/>
                <w:sz w:val="20"/>
                <w:vertAlign w:val="superscript"/>
                <w:lang w:val="bg-BG" w:eastAsia="bg-BG"/>
              </w:rPr>
              <w:t>ра</w:t>
            </w:r>
            <w:r w:rsidRPr="009F621A">
              <w:rPr>
                <w:rFonts w:eastAsia="Times New Roman" w:cs="Times New Roman"/>
                <w:color w:val="000000"/>
                <w:sz w:val="20"/>
                <w:lang w:val="bg-BG" w:eastAsia="bg-BG"/>
              </w:rPr>
              <w:t xml:space="preserve"> група</w:t>
            </w:r>
          </w:p>
        </w:tc>
      </w:tr>
      <w:tr w:rsidR="009F621A" w:rsidRPr="009F621A" w:rsidTr="001014DF">
        <w:trPr>
          <w:trHeight w:val="292"/>
        </w:trPr>
        <w:tc>
          <w:tcPr>
            <w:tcW w:w="104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</w:pPr>
            <w:r w:rsidRPr="009F621A"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  <w:t>по</w:t>
            </w:r>
            <w:r w:rsidRPr="009F621A">
              <w:rPr>
                <w:rFonts w:eastAsia="Times New Roman" w:cs="Times New Roman"/>
                <w:color w:val="000000"/>
                <w:sz w:val="20"/>
                <w:lang w:val="bg-BG" w:eastAsia="bg-BG"/>
              </w:rPr>
              <w:t xml:space="preserve"> </w:t>
            </w:r>
            <w:r w:rsidRPr="009F621A">
              <w:rPr>
                <w:rFonts w:eastAsia="Times New Roman" w:cs="Times New Roman"/>
                <w:b/>
                <w:bCs/>
                <w:color w:val="000000"/>
                <w:sz w:val="16"/>
                <w:szCs w:val="20"/>
                <w:lang w:val="bg-BG" w:eastAsia="bg-BG"/>
              </w:rPr>
              <w:t>модул ИНТЕРНЕТ ПРОГРАМИРАНЕ</w:t>
            </w:r>
          </w:p>
        </w:tc>
      </w:tr>
      <w:tr w:rsidR="009F621A" w:rsidRPr="009F621A" w:rsidTr="001014DF">
        <w:trPr>
          <w:trHeight w:val="278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84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1014DF" w:rsidP="001014DF">
            <w:pPr>
              <w:spacing w:before="0"/>
              <w:jc w:val="center"/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</w:pPr>
            <w:r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  <w:t xml:space="preserve">                              </w:t>
            </w:r>
            <w:r w:rsidR="00B00249"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  <w:t xml:space="preserve"> УЧЕБНАТА 201</w:t>
            </w:r>
            <w:r w:rsidR="00B00249">
              <w:rPr>
                <w:rFonts w:eastAsia="Times New Roman" w:cs="Times New Roman"/>
                <w:color w:val="000000"/>
                <w:sz w:val="16"/>
                <w:szCs w:val="20"/>
                <w:lang w:eastAsia="bg-BG"/>
              </w:rPr>
              <w:t>6</w:t>
            </w:r>
            <w:r w:rsidR="00B00249"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  <w:t>/201</w:t>
            </w:r>
            <w:r w:rsidR="00B00249">
              <w:rPr>
                <w:rFonts w:eastAsia="Times New Roman" w:cs="Times New Roman"/>
                <w:color w:val="000000"/>
                <w:sz w:val="16"/>
                <w:szCs w:val="20"/>
                <w:lang w:eastAsia="bg-BG"/>
              </w:rPr>
              <w:t>7</w:t>
            </w:r>
            <w:r w:rsidR="009F621A" w:rsidRPr="009F621A"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  <w:t>г.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9F621A" w:rsidRPr="009F621A" w:rsidTr="001014DF">
        <w:trPr>
          <w:trHeight w:val="164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</w:pP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eastAsia="Times New Roman" w:cs="Times New Roman"/>
                <w:color w:val="000000"/>
                <w:sz w:val="16"/>
                <w:szCs w:val="20"/>
                <w:lang w:val="bg-BG" w:eastAsia="bg-BG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629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86558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8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8"/>
                <w:lang w:val="bg-BG" w:eastAsia="bg-BG"/>
              </w:rPr>
              <w:t>ВИД НА МЕТОДИЧНАТА ЕДИНИЦА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21A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Брой часове</w:t>
            </w:r>
          </w:p>
          <w:p w:rsidR="00523D64" w:rsidRPr="009F621A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ПЪРВИ СРОК</w:t>
            </w:r>
          </w:p>
        </w:tc>
        <w:tc>
          <w:tcPr>
            <w:tcW w:w="174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3D64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Брой часове</w:t>
            </w:r>
          </w:p>
          <w:p w:rsidR="009F621A" w:rsidRPr="009F621A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ВТОРИ СРОК</w:t>
            </w:r>
            <w:r w:rsidR="009F621A"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41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8"/>
                <w:lang w:val="bg-BG" w:eastAsia="bg-BG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теория</w:t>
            </w:r>
            <w:r w:rsidR="00523D64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 xml:space="preserve">, </w:t>
            </w:r>
            <w:r w:rsidR="00523D64"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практика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теория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 xml:space="preserve">, </w:t>
            </w: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практика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523D64" w:rsidP="001014DF">
            <w:pPr>
              <w:spacing w:before="0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Нови знания /теория/</w:t>
            </w:r>
            <w:r w:rsidR="009F621A"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.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35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1</w:t>
            </w:r>
            <w:r w:rsidR="00233E43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523D64" w:rsidP="001014DF">
            <w:pPr>
              <w:spacing w:before="0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Практика по модула /пр./</w:t>
            </w:r>
            <w:r w:rsidR="009F621A"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 xml:space="preserve">.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17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A05FAD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 xml:space="preserve">Теоретичен тест 1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1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 xml:space="preserve">Теоретичен тест 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1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 xml:space="preserve">Теоретичен тест 3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E91744" w:rsidRDefault="00E9174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</w:pPr>
            <w:r w:rsidRPr="00E91744">
              <w:rPr>
                <w:rFonts w:ascii="Arial" w:eastAsia="Times New Roman" w:hAnsi="Arial" w:cs="Arial"/>
                <w:b/>
                <w:color w:val="000000"/>
                <w:sz w:val="20"/>
                <w:lang w:val="bg-BG" w:eastAsia="bg-BG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Практически тест 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bg-BG" w:eastAsia="bg-BG"/>
              </w:rPr>
              <w:t>0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621A" w:rsidRPr="009F621A" w:rsidRDefault="009F621A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523D64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64" w:rsidRPr="009F621A" w:rsidRDefault="00523D64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3D64" w:rsidRPr="009F621A" w:rsidRDefault="00523D64" w:rsidP="001014DF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Резерв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3D64" w:rsidRPr="009F621A" w:rsidRDefault="00523D6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3D64" w:rsidRPr="009F621A" w:rsidRDefault="00A05FAD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64" w:rsidRPr="009F621A" w:rsidRDefault="00523D64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64" w:rsidRPr="009F621A" w:rsidRDefault="00523D64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A05FAD" w:rsidRPr="000744C5" w:rsidTr="001014DF">
        <w:trPr>
          <w:trHeight w:val="341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FAD" w:rsidRPr="009F621A" w:rsidRDefault="00A05FAD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5FAD" w:rsidRDefault="002A6FA2" w:rsidP="001014DF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Обобщение и си</w:t>
            </w:r>
            <w:r w:rsidR="00A05FAD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стематизация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5FAD" w:rsidRPr="009F621A" w:rsidRDefault="00A05FAD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5FAD" w:rsidRDefault="002A6FA2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FAD" w:rsidRPr="009F621A" w:rsidRDefault="00A05FAD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FAD" w:rsidRPr="009F621A" w:rsidRDefault="00A05FAD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F4005F" w:rsidRPr="000744C5" w:rsidTr="001014DF">
        <w:trPr>
          <w:trHeight w:val="306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621A" w:rsidRPr="009F621A" w:rsidRDefault="009F621A" w:rsidP="001014DF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 w:rsidRPr="009F621A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Общо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621A" w:rsidRPr="009F621A" w:rsidRDefault="00E91744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t>54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621A" w:rsidRPr="009F621A" w:rsidRDefault="00F74A3B" w:rsidP="001014DF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fldChar w:fldCharType="begin"/>
            </w:r>
            <w:r w:rsidR="00E91744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fldChar w:fldCharType="separate"/>
            </w:r>
            <w:r w:rsidR="00E91744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lang w:val="bg-BG" w:eastAsia="bg-BG"/>
              </w:rPr>
              <w:t>26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bg-BG" w:eastAsia="bg-BG"/>
              </w:rPr>
              <w:fldChar w:fldCharType="end"/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9F621A" w:rsidRPr="000744C5" w:rsidTr="001014DF">
        <w:trPr>
          <w:trHeight w:val="46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66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160CF5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val="bg-BG" w:eastAsia="bg-BG"/>
              </w:rPr>
            </w:pPr>
            <w:r w:rsidRPr="00160C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bg-BG" w:eastAsia="bg-BG"/>
              </w:rPr>
              <w:t>ПРЕПОРЪЧИТЕЛНА ЛИТЕРАТУРА: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9F621A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lang w:val="bg-BG" w:eastAsia="bg-BG"/>
              </w:rPr>
            </w:pP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1.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Zeldman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, Jeffrey. Designing with Web Standards, New Riders Press, 2005, ISBN 9780321616951.</w:t>
            </w: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2.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Musciano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 xml:space="preserve">, Chuck, 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22"/>
                <w:lang w:val="bg-BG" w:eastAsia="bg-BG"/>
              </w:rPr>
              <w:t>Bill Kennedy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. HTML &amp; XHTML: The Definitive Guide, Sixth Edition. O'Reilly, 2006, ISBN 9780596527327.</w:t>
            </w: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3.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Meyer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, Eric. CSS: The Definitive Guide, Third Edition. O'Reilly, 2006, ISBN 9780596527334.</w:t>
            </w: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4.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Paul-Koch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, Peter. PPK on JavaScript, New Riders Press, 2006, ISBN 9780321423306.</w:t>
            </w: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5.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Freeman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, Adam, Steven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 xml:space="preserve"> 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Sanderson. Pro ASP.NET MVC 3 Framework, 3rd edition, Apress, 2011, ISBN 1430234040.</w:t>
            </w: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6.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Galloway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, Jon и др. Professional ASP.NET MVC 3 (Wrox Programmer to Programmer), 2011, ISBN 1118076583.</w:t>
            </w: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7.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Walther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, Stephen, ASP.NET MVC Framework Unleashed, Sams, 2009, ISBN 0672329980.</w:t>
            </w:r>
          </w:p>
        </w:tc>
      </w:tr>
      <w:tr w:rsidR="009F621A" w:rsidRPr="009F621A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bg-BG" w:eastAsia="bg-BG"/>
              </w:rPr>
              <w:t>Електронни източници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5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1.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http://www.w3schools.com</w:t>
            </w:r>
          </w:p>
        </w:tc>
      </w:tr>
      <w:tr w:rsidR="009F621A" w:rsidRPr="000744C5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2.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http://academy.telerik.com</w:t>
            </w:r>
          </w:p>
        </w:tc>
      </w:tr>
      <w:tr w:rsidR="009F621A" w:rsidRPr="009F621A" w:rsidTr="001014DF">
        <w:trPr>
          <w:trHeight w:val="323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4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3.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szCs w:val="14"/>
                <w:lang w:val="bg-BG" w:eastAsia="bg-BG"/>
              </w:rPr>
              <w:t xml:space="preserve">      </w:t>
            </w:r>
            <w:r w:rsidRPr="00F516AF"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  <w:t>http://www.asp.net/mvc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5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21A" w:rsidRPr="00F516AF" w:rsidRDefault="009F621A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</w:tr>
      <w:tr w:rsidR="00865C50" w:rsidRPr="009F621A" w:rsidTr="001014DF">
        <w:trPr>
          <w:trHeight w:val="278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C50" w:rsidRPr="00F516AF" w:rsidRDefault="00865C50" w:rsidP="001014DF">
            <w:pPr>
              <w:spacing w:before="0"/>
              <w:rPr>
                <w:rFonts w:ascii="Arial" w:eastAsia="Times New Roman" w:hAnsi="Arial" w:cs="Arial"/>
                <w:color w:val="000000"/>
                <w:sz w:val="16"/>
                <w:lang w:val="bg-BG" w:eastAsia="bg-BG"/>
              </w:rPr>
            </w:pPr>
          </w:p>
        </w:tc>
        <w:tc>
          <w:tcPr>
            <w:tcW w:w="101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C50" w:rsidRPr="003A3E3E" w:rsidRDefault="00865C50" w:rsidP="001014D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rPr>
                <w:rStyle w:val="FontStyle59"/>
                <w:rFonts w:ascii="Verdana" w:hAnsi="Verdana"/>
                <w:b/>
                <w:sz w:val="16"/>
              </w:rPr>
            </w:pPr>
            <w:r w:rsidRPr="003A3E3E">
              <w:rPr>
                <w:rStyle w:val="FontStyle59"/>
                <w:rFonts w:ascii="Verdana" w:hAnsi="Verdana"/>
                <w:b/>
                <w:sz w:val="16"/>
              </w:rPr>
              <w:t>Годишното разпределение на модула се изготвя съвместно от учителите по теория на модула и практика за всички групи на класа.</w:t>
            </w:r>
          </w:p>
          <w:p w:rsidR="00865C50" w:rsidRPr="003A3E3E" w:rsidRDefault="00865C50" w:rsidP="001014D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rFonts w:ascii="Verdana" w:hAnsi="Verdana"/>
                <w:b/>
                <w:sz w:val="16"/>
              </w:rPr>
            </w:pPr>
            <w:r w:rsidRPr="003A3E3E">
              <w:rPr>
                <w:rStyle w:val="FontStyle59"/>
                <w:rFonts w:ascii="Verdana" w:hAnsi="Verdana"/>
                <w:b/>
                <w:sz w:val="16"/>
              </w:rPr>
              <w:t>Теоретичните тестове /ТТ/ са три на брой и са с продължителност, както следва: 40 мин.</w:t>
            </w:r>
          </w:p>
          <w:p w:rsidR="00865C50" w:rsidRPr="003A3E3E" w:rsidRDefault="00865C50" w:rsidP="001014D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rFonts w:ascii="Verdana" w:hAnsi="Verdana"/>
                <w:b/>
                <w:sz w:val="16"/>
              </w:rPr>
            </w:pPr>
            <w:r w:rsidRPr="003A3E3E">
              <w:rPr>
                <w:rStyle w:val="FontStyle59"/>
                <w:rFonts w:ascii="Verdana" w:hAnsi="Verdana"/>
                <w:b/>
                <w:sz w:val="16"/>
              </w:rPr>
              <w:t>Практическият тест /ТП/ е един на брой и е с продължителност, както следва: 80 мин.</w:t>
            </w:r>
          </w:p>
          <w:p w:rsidR="00865C50" w:rsidRPr="003A3E3E" w:rsidRDefault="00865C50" w:rsidP="001014D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rFonts w:ascii="Verdana" w:hAnsi="Verdana"/>
                <w:b/>
                <w:sz w:val="16"/>
              </w:rPr>
            </w:pPr>
            <w:r w:rsidRPr="003A3E3E">
              <w:rPr>
                <w:rStyle w:val="FontStyle59"/>
                <w:rFonts w:ascii="Verdana" w:hAnsi="Verdana"/>
                <w:b/>
                <w:sz w:val="16"/>
              </w:rPr>
              <w:t>Общата оценка на модула се определя по: ТТ1 20%+ ТТ2 20%+ ТТ3 20%+ТП1 40%</w:t>
            </w:r>
          </w:p>
          <w:p w:rsidR="00F516AF" w:rsidRPr="003A3E3E" w:rsidRDefault="00865C50" w:rsidP="001014D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rFonts w:ascii="Verdana" w:hAnsi="Verdana"/>
                <w:b/>
                <w:sz w:val="16"/>
              </w:rPr>
            </w:pPr>
            <w:r w:rsidRPr="003A3E3E">
              <w:rPr>
                <w:rStyle w:val="FontStyle59"/>
                <w:rFonts w:ascii="Verdana" w:hAnsi="Verdana"/>
                <w:b/>
                <w:sz w:val="16"/>
              </w:rPr>
              <w:t>Резервните дати за тестовете са: в седмицата след редовната дата.</w:t>
            </w:r>
          </w:p>
          <w:p w:rsidR="003A3E3E" w:rsidRPr="003A3E3E" w:rsidRDefault="00865C50" w:rsidP="003A3E3E">
            <w:pPr>
              <w:pStyle w:val="Style2"/>
              <w:widowControl/>
              <w:spacing w:line="240" w:lineRule="auto"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3A3E3E">
              <w:rPr>
                <w:rStyle w:val="FontStyle45"/>
                <w:rFonts w:ascii="Verdana" w:hAnsi="Verdana"/>
                <w:b/>
                <w:sz w:val="16"/>
              </w:rPr>
              <w:t xml:space="preserve">Дата: </w:t>
            </w:r>
            <w:r w:rsidR="00A21A10" w:rsidRPr="003A3E3E">
              <w:rPr>
                <w:rStyle w:val="FontStyle40"/>
                <w:rFonts w:ascii="Verdana" w:hAnsi="Verdana"/>
                <w:b/>
                <w:sz w:val="16"/>
              </w:rPr>
              <w:t>1</w:t>
            </w:r>
            <w:r w:rsidR="001014DF" w:rsidRPr="003A3E3E">
              <w:rPr>
                <w:rStyle w:val="FontStyle40"/>
                <w:rFonts w:ascii="Verdana" w:hAnsi="Verdana"/>
                <w:b/>
                <w:sz w:val="16"/>
              </w:rPr>
              <w:t>4</w:t>
            </w:r>
            <w:r w:rsidRPr="003A3E3E">
              <w:rPr>
                <w:rStyle w:val="FontStyle40"/>
                <w:rFonts w:ascii="Verdana" w:hAnsi="Verdana"/>
                <w:b/>
                <w:sz w:val="16"/>
              </w:rPr>
              <w:t>.</w:t>
            </w:r>
            <w:r w:rsidR="00056F0D" w:rsidRPr="003A3E3E">
              <w:rPr>
                <w:rStyle w:val="FontStyle40"/>
                <w:rFonts w:ascii="Verdana" w:hAnsi="Verdana"/>
                <w:b/>
                <w:sz w:val="16"/>
              </w:rPr>
              <w:t>09.2016Г</w:t>
            </w:r>
            <w:r w:rsidR="003A3E3E" w:rsidRPr="003A3E3E">
              <w:rPr>
                <w:rStyle w:val="FontStyle40"/>
                <w:rFonts w:ascii="Verdana" w:hAnsi="Verdana"/>
                <w:b/>
                <w:sz w:val="16"/>
              </w:rPr>
              <w:t xml:space="preserve">   </w:t>
            </w:r>
            <w:r w:rsidR="003A3E3E" w:rsidRPr="003A3E3E">
              <w:rPr>
                <w:rFonts w:ascii="Verdana" w:hAnsi="Verdana" w:cs="MS Reference Sans Serif"/>
                <w:b/>
                <w:sz w:val="16"/>
                <w:szCs w:val="14"/>
              </w:rPr>
              <w:t xml:space="preserve">                                              </w:t>
            </w:r>
            <w:r w:rsidR="003A3E3E" w:rsidRPr="003A3E3E">
              <w:rPr>
                <w:rFonts w:ascii="Verdana" w:hAnsi="Verdana"/>
                <w:b/>
                <w:sz w:val="16"/>
                <w:szCs w:val="18"/>
              </w:rPr>
              <w:t xml:space="preserve">Изготвил: инж. Анка </w:t>
            </w:r>
            <w:proofErr w:type="spellStart"/>
            <w:r w:rsidR="003A3E3E" w:rsidRPr="003A3E3E">
              <w:rPr>
                <w:rFonts w:ascii="Verdana" w:hAnsi="Verdana"/>
                <w:b/>
                <w:sz w:val="16"/>
                <w:szCs w:val="18"/>
              </w:rPr>
              <w:t>Ушанова</w:t>
            </w:r>
            <w:proofErr w:type="spellEnd"/>
            <w:r w:rsidR="003A3E3E" w:rsidRPr="003A3E3E">
              <w:rPr>
                <w:rFonts w:ascii="Verdana" w:hAnsi="Verdana"/>
                <w:b/>
                <w:sz w:val="16"/>
                <w:szCs w:val="18"/>
              </w:rPr>
              <w:t>......................</w:t>
            </w:r>
          </w:p>
          <w:p w:rsidR="00865C50" w:rsidRPr="003A3E3E" w:rsidRDefault="00865C50" w:rsidP="001014DF">
            <w:pPr>
              <w:pStyle w:val="Style2"/>
              <w:widowControl/>
              <w:spacing w:line="240" w:lineRule="auto"/>
              <w:jc w:val="both"/>
              <w:rPr>
                <w:rStyle w:val="FontStyle40"/>
                <w:rFonts w:ascii="Verdana" w:hAnsi="Verdana"/>
                <w:b/>
                <w:sz w:val="16"/>
              </w:rPr>
            </w:pPr>
          </w:p>
          <w:p w:rsidR="00865C50" w:rsidRPr="003A3E3E" w:rsidRDefault="00865C50" w:rsidP="003A3E3E">
            <w:pPr>
              <w:pStyle w:val="Style2"/>
              <w:widowControl/>
              <w:spacing w:line="240" w:lineRule="auto"/>
              <w:jc w:val="both"/>
              <w:rPr>
                <w:rFonts w:ascii="Arial" w:hAnsi="Arial" w:cs="Arial"/>
                <w:b/>
                <w:color w:val="000000"/>
                <w:sz w:val="16"/>
              </w:rPr>
            </w:pPr>
            <w:bookmarkStart w:id="0" w:name="_GoBack"/>
            <w:bookmarkEnd w:id="0"/>
          </w:p>
        </w:tc>
      </w:tr>
    </w:tbl>
    <w:p w:rsidR="009F621A" w:rsidRPr="00B9517A" w:rsidRDefault="009F621A">
      <w:pPr>
        <w:rPr>
          <w:sz w:val="20"/>
          <w:lang w:val="bg-BG"/>
        </w:rPr>
      </w:pPr>
    </w:p>
    <w:tbl>
      <w:tblPr>
        <w:tblW w:w="10760" w:type="dxa"/>
        <w:tblInd w:w="-5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1"/>
        <w:gridCol w:w="718"/>
        <w:gridCol w:w="752"/>
        <w:gridCol w:w="1105"/>
        <w:gridCol w:w="597"/>
        <w:gridCol w:w="597"/>
      </w:tblGrid>
      <w:tr w:rsidR="00B9517A" w:rsidRPr="00FD5B45" w:rsidTr="00B9517A">
        <w:trPr>
          <w:trHeight w:val="615"/>
          <w:tblHeader/>
        </w:trPr>
        <w:tc>
          <w:tcPr>
            <w:tcW w:w="6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bg-BG" w:eastAsia="bg-BG"/>
              </w:rPr>
              <w:t>Наименование на разделите и темите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17A" w:rsidRPr="00B9517A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B9517A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теор.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17A" w:rsidRPr="00B9517A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B9517A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практ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17A" w:rsidRPr="00B9517A" w:rsidRDefault="00B9517A" w:rsidP="00B9517A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у</w:t>
            </w:r>
            <w:r w:rsidRPr="00B9517A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чебни седмици</w:t>
            </w:r>
          </w:p>
        </w:tc>
        <w:tc>
          <w:tcPr>
            <w:tcW w:w="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517A" w:rsidRPr="00B9517A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B9517A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Software</w:t>
            </w:r>
          </w:p>
        </w:tc>
        <w:tc>
          <w:tcPr>
            <w:tcW w:w="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517A" w:rsidRPr="00B9517A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з</w:t>
            </w:r>
            <w:r w:rsidRPr="00B9517A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абел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ежка</w:t>
            </w: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Раздел І. Езикът HTML/HTML5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Основи на уеб дизайна: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5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Notepad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Abtana</w:t>
            </w: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на World Wide Web (WWW);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компоненти на WWW: структурни (Internet, уеб сървъри, браузъри) и семантични (http, HTML, URL, URI);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развитие на WWW – Web 1.0, Web 2.0 и Web 3.0;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уеб сайтове и уеб приложения;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уеб архитектури – сървър-клиент архитектури, многослойни уеб архитектури;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GET, POST, HTTP Status Codes, Cookies;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инструменти за уеб дизайн (Dreamweaver, Notepad++, браузъри, графични редактори и др.) и инструменти за разработка (Visual Studio 2010, Firebug, IE Developer Toolbar, Fiddler, Wireshark sniffer).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Основи на HTML/HTML 5: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и синтаксис на езика HTML; структура и съдържание на HTML документ; тагове (tags), атрибути и събития (events);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основни HTML тагове; атрибути на тагове; начини за дефиниране на цвят;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тагове (етикети) за изобразяване на текст: параграфи; ръчно прекъсване на ред; форматиращи тагове; подредени и неподредени списъци; хипервръзки;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тагове за изображения; хоризонтална линия.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3.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Таблици в HTML 5 - прости таблици, пълни таблици.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4.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Формуляри (форми) в HTML 5: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3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текстови полета (textbox, textarea, password); етикети; скрити полета;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бутони, списъчни полета (падащи списъци, списъци с множествен избор), кутии за отметка (check boxes), радиобутони, плъзгачи (sliders) и кутии за превъртане на стойности (spinboxes);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типове входни данни; полета с валидация за e-mail, url, телефон, цвят, дата, време и др.;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формулярни елементи (&lt;datalist&gt;; &lt;keygen&gt;; &lt;output&gt;) и атрибути за &lt;form&gt; и  &lt;input&gt;.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5.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Рамки (фреймове) в HTML 5.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3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6.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елементи в HTML 5: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4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00"/>
        </w:trPr>
        <w:tc>
          <w:tcPr>
            <w:tcW w:w="699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семантични/структурни елементи (&lt;article&gt;; &lt;command&gt;; &lt;details&gt;; &lt;figure&gt;; &lt;figcaption&gt;; &lt;footer&gt;; &lt;header&gt;; &lt;hgroup&gt;; &lt;mark&gt;; &lt;nav&gt;; &lt;progress&gt;; &lt;section&gt;; &lt;time&gt;; &lt;wbr&gt; и др.);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lastRenderedPageBreak/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вграден видео и аудио плеър; текстови пътечки за звук и видео;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Canvas и SVG графики;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влачене и пускане (Drag and Drop);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местоположение (Geolocation);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уеб хранилище (web storage);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кеш за приложения (Application Cache);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уеб работещ (Web Worker);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автоматични обновявания от сървъра (Server-Sent Events).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Раздел IІ. Каскадни набори от стилове CSS 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Основи на каскадните набори от стилове (Cascading Style Sheets -CSS):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5</w:t>
            </w:r>
          </w:p>
        </w:tc>
        <w:tc>
          <w:tcPr>
            <w:tcW w:w="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Notepad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Abtana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extDirection w:val="btLr"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същност, необходимост от използване, предимства на CSS;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синтаксис на CSS: селектори и декларации (свойство + стойност); CSS коментари;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създаване и употреба на CSS стилове; прости примери;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селекторите id и class;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начини за вмъкване на CSS в HTML документ: външен набор (таблица) от стилове (External style sheet); вътрешен набор от стилове (Internal style sheet) и вграден стил (Inline style).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Основни CSS свойства: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6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CSS свойства за фон (background), текст (text), шрифт (font);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псевдокласове; задаване стил на хипервръзките: нормална (непосетена); посетена;  посочена (hover); активна връзка;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задаване стил на подредени и неподредени списъци; изображения като водещи символи (list-style-image);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12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         задаване стил на таблици – дебелина и цвят на рамката, свиване на рамката до единична линия, широчина и височина на таблицата, подравняване на текста, уплътняване на клетката (разстояние от съдържанието до границите на клетката – Padding), цвят на текста и фона и др.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3.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Моделът „кутия” в CSS: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6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на модела „кутия”  (Box Model); основни елементи на кутията;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широчина и височина на елемента;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рамка (Border) – стил, широчина, цвят, стилове на всяка от страните на рамката, обобщено свойство border;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очертания (Outline) - стил, широчина, цвят, обобщено свойство outline;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lastRenderedPageBreak/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поле (Margin) – мерни единици (px, pt, cm, % и др.); полета на всяка страна на кутията; обобщено свойство margin;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уплътняване (Padding) - мерни единици; разстояния от съдържанието до всяка страна на кутията; обобщено свойство padding;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препълване на кутията (overflow).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4.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Разширени възможности на CSS: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7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групиране и влагане (nesting) на селектори;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допълнителни свойства за размери: минимална и максимална височина/широчина;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показване (display) и видимост (visibility);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 позициониране в CSS – статично, фиксирано, относително и абсолютно; подреждане в дълбочина (z-index); плаващо позициониране (float, clear).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5.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възможности в CSS 3: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8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селектори;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рамка със заоблени ъгли (border-radius); кутия със сянка (box-shadow); рамка от картинки (border-image);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свойства за фон – градиентен фон, множество изображения за фон, промяна размера на фоновото изображение, обрязване на фоновото изображение (background-clip);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непрозрачност (opacity); пример за промяна на прозрачността при преминаване на мишката над изображение (hover ефект);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текстови ефекти; шрифтове (свойство @font-face);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2D и 3D трансформации;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ефекти на преход (transitions); анимации;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многоколонен текст;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потребителски интефейс – възможност за промяна на размерите на елемент от потребителя (resize); нагаждане на елементи в област (box-sizing); отместване на контура (outline-offset).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TT1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8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Раздел IІІ. Java Script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Основи на JavaScript: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972FD5" w:rsidP="00972FD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8</w:t>
            </w:r>
          </w:p>
        </w:tc>
        <w:tc>
          <w:tcPr>
            <w:tcW w:w="5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Visual Studio,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Netbeans,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Eclips,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Abtana</w:t>
            </w: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същност, характеристики и възможности на JavaScript; предимства и недостатъци; JavaScript и ECMAScript;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вмъкване на JavaScript в HTML документ; управление на HTML елементи; места за поставяне на код на JavaScript в HTML документ: в заглавната част (head); в тялото (body); във външен файл (.js); извеждане на текст; прости примери;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lastRenderedPageBreak/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синтаксис на JavaScript; оператори (statements); програмен код; блокове; коментари; чувствителност към регистъра на буквите и излишните интервали и редове (white space); преминаване на нов ред в рамките на един оператор; специални символи.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Линейни алгоритми: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9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деклариране на променливи, типове данни;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9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оператори за присвояване, аритметични оператори, унарни оператори за инкрементиране/декрементиране, оператор за конкатенация (сливане на символни низове).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3.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Разклонени алгоритми: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10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оператори за сравнение, логически оператори, условен оператор;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условни конструкции if- else и switch.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4.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Диалогови кутии (popup boxes): за предупреждаване (Alert box), потвърждаване (Confirm box) и запитване (Prompt box).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10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5.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Функции – дефиниране и извикване; оператор return.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11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6.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Циклични алгоритми: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12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конструкции за цикъл while и do..while;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конструкции за цикъл for и for..in;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оператори за прекъсване на цикъл break и continue;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7.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Работа със събития (events) в JavaScript: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13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прихващане на събитие (onClick, onMouseOver и т.н.);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приложения на събитийното програмиране – промяна на изображение при Mouse Over, промяна на стила на списък при зареждане на страницата и т.н.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8.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Прихващане на грешки: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14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конструкция try.. catch;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конструкция throw.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9.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Обекти в JavaScript: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15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обекти, свойства (properties) и методи (methods); дефиниране на обекти;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15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вградени обекти: масив (Array); низ (String); дата (Data); математически функции (Math); шаблонни изрази (RegExp).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10.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Управление на HTML документи с JavaScript: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16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на DOM (Document Object Model);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достъп до DOM дървото с JavaScript.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11.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възможности на JavaScript за HTML 5: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17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JavaScript API-та;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нови селектори;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създаване на Canvas изображение с JavaScript;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асинхронна работа с нишки в JavaScript;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lastRenderedPageBreak/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влачене и пускане (drag and drop);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съхранение на данни с HTML5;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разширения на HTML DOM дървото.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12.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Основи на jQuery: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18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JavaScript библиотеки (Prototype JS, jQuery, MooTools, Dojo, YUI, KendoUI); въведение в jQuery;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jQuery селектори и манипулация на DOM дървото;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jQuery събития и прихващане;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jQuery шаблони (templates);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jQuery потребителски интерфейс (UI), ефекти, взаимодействия, widgets.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TT2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Раздел IV. ASP.NET MVC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Въведение в ASP.NET MVC: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19</w:t>
            </w:r>
          </w:p>
        </w:tc>
        <w:tc>
          <w:tcPr>
            <w:tcW w:w="5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Visual Studio,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Netbeans,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Eclips,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br/>
              <w:t>Abtana</w:t>
            </w: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на ASP.NET;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модели на разработване в ASP.NET: Web Pages, MVC (Model View Controller) и Web Forms;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на схемата за програмиране MVC (Model View Controller);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и характеристики на ASP.NET MVC;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среди за разработване – Microsoft Visual Studio, Visual Web Developer.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Създаване на първо ASP.NET MVC интернет приложение: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20/21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инсталиране и преглед на средата за разработване Visual Web Developer;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създаване на нов проект с шаблона ASP.NET MVC 3 Web Application;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изследване папките на ASP.NET MVC web приложението;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9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разположение на елементите (Consistent Look, Layout) и CSS стилове; въведение в HTML помощниците (HTML Helpers) и синтаксиса на маркиращия език Razor; файлът _View_Start;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контролери (controllers) за манипулиране на потребителския вход и отговори;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изгледи (views) на приложението (потребителски интерфейс);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типове файлове в папката Views (.htm или .html; .asp; .aspx; .cshtml; .vbhtml);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стартиране на приложението.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3.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ASP.NET Razor: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4A7D10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21/22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същност; синтаксис;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променливи, типове данни и оператори; конвертиране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lastRenderedPageBreak/>
              <w:t>на типовете данни;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lastRenderedPageBreak/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конструкции за условие;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цикли и масиви.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4.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HTML помощници (HTML Helpers):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23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600"/>
        </w:trPr>
        <w:tc>
          <w:tcPr>
            <w:tcW w:w="69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същност и предназначение на HTML помощниците; вградени и потребителски HTML помощници;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HTML връзки (HTML Links);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HTML елементи на формуляра (HTML Form Elements).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5.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база данни към приложението: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24/25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създаване на база данни;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таблици; типове данни на полетата;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записи в таблиците;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низ за връзка (Connection String).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6.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модел на данните (Data Model):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25/26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MVC модел;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папка на моделите;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модел на базата данни;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контролер на базата данни;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добавяне на изгледи на базата данни;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стартиране на приложението; тестване на модела на данните.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7.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Защита (security) на MVC приложението: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27/28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моделът „промяна на паролата” (The Change Password Model);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моделът „влизане в системата” (The Logon Model);</w:t>
            </w:r>
          </w:p>
          <w:p w:rsidR="00B9517A" w:rsidRPr="00FD5B45" w:rsidRDefault="00B9517A" w:rsidP="00F84B4F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Публикуване на MVC приложението:</w:t>
            </w:r>
          </w:p>
          <w:p w:rsidR="00B9517A" w:rsidRPr="00FD5B45" w:rsidRDefault="00B9517A" w:rsidP="00F84B4F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чрез командата Publish на WebMatrix ,Visual Web Developer или Visual Studio;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84B4F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84B4F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15"/>
        </w:trPr>
        <w:tc>
          <w:tcPr>
            <w:tcW w:w="6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84B4F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·</w:t>
            </w:r>
            <w:r w:rsidRPr="00FD5B45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  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без използване на средата за разработване.</w:t>
            </w: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517A" w:rsidRPr="00FD5B45" w:rsidRDefault="00B9517A" w:rsidP="00FD5B45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ТТ3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5A3309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Default="00B9517A" w:rsidP="005A3309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28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TП1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5A3309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5A3309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29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2A6FA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Обобщение и систематизация</w:t>
            </w: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 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Default="00B9517A" w:rsidP="005A3309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0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B9517A" w:rsidRPr="00FD5B45" w:rsidTr="00B9517A">
        <w:trPr>
          <w:trHeight w:val="330"/>
        </w:trPr>
        <w:tc>
          <w:tcPr>
            <w:tcW w:w="6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BB094D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Резерв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D5B45">
              <w:rPr>
                <w:rFonts w:ascii="Arial" w:eastAsia="Times New Roman" w:hAnsi="Arial" w:cs="Arial"/>
                <w:color w:val="000000"/>
                <w:lang w:val="bg-BG" w:eastAsia="bg-BG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FD5B45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17A" w:rsidRPr="00FD5B45" w:rsidRDefault="00B9517A" w:rsidP="005A3309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>31</w:t>
            </w:r>
          </w:p>
        </w:tc>
        <w:tc>
          <w:tcPr>
            <w:tcW w:w="5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517A" w:rsidRPr="00FD5B45" w:rsidRDefault="00B9517A" w:rsidP="00FD5B45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</w:tbl>
    <w:p w:rsidR="00F7568B" w:rsidRDefault="00F7568B">
      <w:pPr>
        <w:rPr>
          <w:sz w:val="20"/>
        </w:rPr>
      </w:pPr>
    </w:p>
    <w:p w:rsidR="00F7568B" w:rsidRDefault="00F7568B">
      <w:pPr>
        <w:rPr>
          <w:sz w:val="20"/>
        </w:rPr>
      </w:pPr>
      <w:r>
        <w:rPr>
          <w:sz w:val="20"/>
        </w:rPr>
        <w:br w:type="page"/>
      </w:r>
    </w:p>
    <w:p w:rsidR="00FF7BB3" w:rsidRPr="000744C5" w:rsidRDefault="00FF7BB3">
      <w:pPr>
        <w:rPr>
          <w:sz w:val="20"/>
        </w:rPr>
      </w:pPr>
    </w:p>
    <w:tbl>
      <w:tblPr>
        <w:tblW w:w="10222" w:type="dxa"/>
        <w:tblInd w:w="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3"/>
        <w:gridCol w:w="2693"/>
        <w:gridCol w:w="284"/>
        <w:gridCol w:w="425"/>
        <w:gridCol w:w="1769"/>
        <w:gridCol w:w="659"/>
        <w:gridCol w:w="160"/>
        <w:gridCol w:w="1218"/>
        <w:gridCol w:w="21"/>
      </w:tblGrid>
      <w:tr w:rsidR="00D62971" w:rsidRPr="0097588A" w:rsidTr="00D62971"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ОЦЕНЯВАНЕ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rPr>
          <w:trHeight w:val="1124"/>
        </w:trPr>
        <w:tc>
          <w:tcPr>
            <w:tcW w:w="2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№ и вид на теста</w:t>
            </w:r>
          </w:p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Раздели,</w:t>
            </w:r>
          </w:p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които обхваща</w:t>
            </w:r>
          </w:p>
        </w:tc>
        <w:tc>
          <w:tcPr>
            <w:tcW w:w="24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Продължителност</w:t>
            </w:r>
          </w:p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205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Тежест в % в крайната оценка</w:t>
            </w:r>
          </w:p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c>
          <w:tcPr>
            <w:tcW w:w="29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ТТ1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Раздели І и ІІ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1 учебен час</w:t>
            </w:r>
          </w:p>
        </w:tc>
        <w:tc>
          <w:tcPr>
            <w:tcW w:w="205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20%</w:t>
            </w:r>
          </w:p>
        </w:tc>
      </w:tr>
      <w:tr w:rsidR="00D62971" w:rsidRPr="0097588A" w:rsidTr="00D62971">
        <w:tc>
          <w:tcPr>
            <w:tcW w:w="2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ТТ2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Раздел ІІІ</w:t>
            </w:r>
          </w:p>
        </w:tc>
        <w:tc>
          <w:tcPr>
            <w:tcW w:w="247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1 учебен час</w:t>
            </w:r>
          </w:p>
        </w:tc>
        <w:tc>
          <w:tcPr>
            <w:tcW w:w="2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20%</w:t>
            </w:r>
          </w:p>
        </w:tc>
      </w:tr>
      <w:tr w:rsidR="00D62971" w:rsidRPr="0097588A" w:rsidTr="00D62971">
        <w:tc>
          <w:tcPr>
            <w:tcW w:w="2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ТТ3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Раздел ІV</w:t>
            </w:r>
          </w:p>
        </w:tc>
        <w:tc>
          <w:tcPr>
            <w:tcW w:w="247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1 учебен час</w:t>
            </w:r>
          </w:p>
        </w:tc>
        <w:tc>
          <w:tcPr>
            <w:tcW w:w="2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20%</w:t>
            </w:r>
          </w:p>
        </w:tc>
      </w:tr>
      <w:tr w:rsidR="00D62971" w:rsidRPr="0097588A" w:rsidTr="00D62971">
        <w:tc>
          <w:tcPr>
            <w:tcW w:w="2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ТП1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Раздели І, ІІ, ІІІ и ІV</w:t>
            </w:r>
          </w:p>
        </w:tc>
        <w:tc>
          <w:tcPr>
            <w:tcW w:w="247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2 учебни часа</w:t>
            </w:r>
          </w:p>
        </w:tc>
        <w:tc>
          <w:tcPr>
            <w:tcW w:w="205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40%</w:t>
            </w:r>
          </w:p>
        </w:tc>
      </w:tr>
      <w:tr w:rsidR="00D62971" w:rsidRPr="0097588A" w:rsidTr="00D62971"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bg-BG" w:eastAsia="bg-BG"/>
              </w:rPr>
              <w:t>ЗАБЕЛЕЖКА: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c>
          <w:tcPr>
            <w:tcW w:w="10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1.        Всяко оценяване независимо от неговия вид трябва да оставя писмен белег.</w:t>
            </w:r>
          </w:p>
        </w:tc>
      </w:tr>
      <w:tr w:rsidR="00D62971" w:rsidRPr="0097588A" w:rsidTr="00D62971">
        <w:tc>
          <w:tcPr>
            <w:tcW w:w="10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2.        Всяко средство за оценяване има минимален брой точки, които определят праг на преминаване. При модулното обучение той е 50% от максималния брой точки за съответното оценяване. </w:t>
            </w:r>
          </w:p>
        </w:tc>
      </w:tr>
      <w:tr w:rsidR="00D62971" w:rsidRPr="0097588A" w:rsidTr="00D62971">
        <w:tc>
          <w:tcPr>
            <w:tcW w:w="10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3.        Тестовете се считат за издържани при положение, че ученикът е получил минимум 50% от  максималния  брой точки за теста, посочен в конкретната  инструкция на теста.</w:t>
            </w:r>
          </w:p>
        </w:tc>
      </w:tr>
      <w:tr w:rsidR="00D62971" w:rsidRPr="0097588A" w:rsidTr="00D62971">
        <w:tc>
          <w:tcPr>
            <w:tcW w:w="10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4.        Модулът се счита за покрит, когато ученикът е издържал успешно всички тестове.</w:t>
            </w:r>
          </w:p>
        </w:tc>
      </w:tr>
      <w:tr w:rsidR="00D62971" w:rsidRPr="0097588A" w:rsidTr="00D62971">
        <w:trPr>
          <w:gridAfter w:val="1"/>
          <w:wAfter w:w="21" w:type="dxa"/>
        </w:trPr>
        <w:tc>
          <w:tcPr>
            <w:tcW w:w="5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5.       Оценката за даден тест се получава по формулата:</w:t>
            </w:r>
          </w:p>
        </w:tc>
        <w:tc>
          <w:tcPr>
            <w:tcW w:w="2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rPr>
          <w:gridAfter w:val="1"/>
          <w:wAfter w:w="21" w:type="dxa"/>
        </w:trPr>
        <w:tc>
          <w:tcPr>
            <w:tcW w:w="5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Оценка = </w:t>
            </w:r>
            <w:r w:rsidRPr="0097588A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bg-BG" w:eastAsia="bg-BG"/>
              </w:rPr>
              <w:t>Получени  бр. точки  х  К</w:t>
            </w:r>
            <w:r w:rsidRPr="0097588A">
              <w:rPr>
                <w:rFonts w:ascii="Arial" w:eastAsia="Times New Roman" w:hAnsi="Arial" w:cs="Arial"/>
                <w:color w:val="000000"/>
                <w:u w:val="single"/>
                <w:lang w:val="bg-BG" w:eastAsia="bg-BG"/>
              </w:rPr>
              <w:t>,</w:t>
            </w:r>
          </w:p>
        </w:tc>
        <w:tc>
          <w:tcPr>
            <w:tcW w:w="2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rPr>
          <w:gridAfter w:val="1"/>
          <w:wAfter w:w="21" w:type="dxa"/>
        </w:trPr>
        <w:tc>
          <w:tcPr>
            <w:tcW w:w="88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където коефициентът </w:t>
            </w: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К </w:t>
            </w: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зависи от максималния брой точки за всеки тест.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0744C5">
        <w:trPr>
          <w:gridAfter w:val="1"/>
          <w:wAfter w:w="21" w:type="dxa"/>
        </w:trPr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В таблицата  е дадено  съответствието между  коефициента </w:t>
            </w: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К</w:t>
            </w: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 и максималния  брой  точки за оценяването – от 10 т.  до 100 т.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0744C5">
        <w:trPr>
          <w:gridAfter w:val="1"/>
          <w:wAfter w:w="21" w:type="dxa"/>
        </w:trPr>
        <w:tc>
          <w:tcPr>
            <w:tcW w:w="63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Макс. брой точки за съответния тест</w:t>
            </w:r>
          </w:p>
        </w:tc>
        <w:tc>
          <w:tcPr>
            <w:tcW w:w="24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100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0744C5">
        <w:trPr>
          <w:gridAfter w:val="1"/>
          <w:wAfter w:w="21" w:type="dxa"/>
        </w:trPr>
        <w:tc>
          <w:tcPr>
            <w:tcW w:w="639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Коефициент К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2971" w:rsidRPr="0097588A" w:rsidRDefault="00D62971" w:rsidP="00D62971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0.06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0744C5">
        <w:trPr>
          <w:gridAfter w:val="1"/>
          <w:wAfter w:w="21" w:type="dxa"/>
        </w:trPr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D62971" w:rsidRPr="0097588A" w:rsidTr="00D62971">
        <w:trPr>
          <w:gridAfter w:val="1"/>
          <w:wAfter w:w="21" w:type="dxa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>6. Получената оценка за даден тест се изчислява с точност до стотните, закръглява се до цяло число по правилата на математиката и се вписва в дневника.</w:t>
            </w:r>
          </w:p>
        </w:tc>
      </w:tr>
      <w:tr w:rsidR="00D62971" w:rsidRPr="0097588A" w:rsidTr="00D62971">
        <w:trPr>
          <w:gridAfter w:val="1"/>
          <w:wAfter w:w="21" w:type="dxa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62971" w:rsidRPr="0097588A" w:rsidRDefault="00D62971" w:rsidP="00D62971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97588A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Крайната оценка за модула се изчислява като сума от оценките на всички тестове (изчислени с точност до стотните), всяка една умножена по тежестта на съответния тест. Резултатът се закръглява до цяло число по правилата на математиката и се вписва в дневника. </w:t>
            </w:r>
          </w:p>
        </w:tc>
      </w:tr>
    </w:tbl>
    <w:p w:rsidR="00F84B4F" w:rsidRPr="000744C5" w:rsidRDefault="00F84B4F">
      <w:pPr>
        <w:rPr>
          <w:sz w:val="20"/>
        </w:rPr>
      </w:pPr>
    </w:p>
    <w:sectPr w:rsidR="00F84B4F" w:rsidRPr="000744C5" w:rsidSect="00F4005F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DF" w:rsidRDefault="000600DF" w:rsidP="00691AA0">
      <w:pPr>
        <w:spacing w:before="0"/>
      </w:pPr>
      <w:r>
        <w:separator/>
      </w:r>
    </w:p>
  </w:endnote>
  <w:endnote w:type="continuationSeparator" w:id="0">
    <w:p w:rsidR="000600DF" w:rsidRDefault="000600DF" w:rsidP="00691AA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02797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1014DF" w:rsidRDefault="001014DF">
        <w:pPr>
          <w:pStyle w:val="Footer"/>
          <w:jc w:val="center"/>
        </w:pPr>
        <w:r w:rsidRPr="00691AA0">
          <w:rPr>
            <w:sz w:val="20"/>
          </w:rPr>
          <w:fldChar w:fldCharType="begin"/>
        </w:r>
        <w:r w:rsidRPr="00691AA0">
          <w:rPr>
            <w:sz w:val="20"/>
          </w:rPr>
          <w:instrText xml:space="preserve"> PAGE   \* MERGEFORMAT </w:instrText>
        </w:r>
        <w:r w:rsidRPr="00691AA0">
          <w:rPr>
            <w:sz w:val="20"/>
          </w:rPr>
          <w:fldChar w:fldCharType="separate"/>
        </w:r>
        <w:r w:rsidR="003A3E3E">
          <w:rPr>
            <w:noProof/>
            <w:sz w:val="20"/>
          </w:rPr>
          <w:t>2</w:t>
        </w:r>
        <w:r w:rsidRPr="00691AA0">
          <w:rPr>
            <w:sz w:val="20"/>
          </w:rPr>
          <w:fldChar w:fldCharType="end"/>
        </w:r>
      </w:p>
    </w:sdtContent>
  </w:sdt>
  <w:p w:rsidR="001014DF" w:rsidRDefault="00101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0DF" w:rsidRDefault="000600DF" w:rsidP="00691AA0">
      <w:pPr>
        <w:spacing w:before="0"/>
      </w:pPr>
      <w:r>
        <w:separator/>
      </w:r>
    </w:p>
  </w:footnote>
  <w:footnote w:type="continuationSeparator" w:id="0">
    <w:p w:rsidR="000600DF" w:rsidRDefault="000600DF" w:rsidP="00691AA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50ECC"/>
    <w:multiLevelType w:val="singleLevel"/>
    <w:tmpl w:val="7D48BF8A"/>
    <w:lvl w:ilvl="0">
      <w:start w:val="1"/>
      <w:numFmt w:val="decimal"/>
      <w:lvlText w:val="%1."/>
      <w:legacy w:legacy="1" w:legacySpace="0" w:legacyIndent="214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255"/>
    <w:rsid w:val="00056A5A"/>
    <w:rsid w:val="00056F0D"/>
    <w:rsid w:val="000600DF"/>
    <w:rsid w:val="00064426"/>
    <w:rsid w:val="000744C5"/>
    <w:rsid w:val="000C2851"/>
    <w:rsid w:val="000C6410"/>
    <w:rsid w:val="000D508C"/>
    <w:rsid w:val="001014DF"/>
    <w:rsid w:val="00132B82"/>
    <w:rsid w:val="00142B8E"/>
    <w:rsid w:val="00160CF5"/>
    <w:rsid w:val="001976A0"/>
    <w:rsid w:val="00233E43"/>
    <w:rsid w:val="00254255"/>
    <w:rsid w:val="002604CC"/>
    <w:rsid w:val="002A6FA2"/>
    <w:rsid w:val="002B0DD2"/>
    <w:rsid w:val="002C4E46"/>
    <w:rsid w:val="002D1FBE"/>
    <w:rsid w:val="0034500B"/>
    <w:rsid w:val="003A0FB2"/>
    <w:rsid w:val="003A3E3E"/>
    <w:rsid w:val="003E718F"/>
    <w:rsid w:val="003F5F7F"/>
    <w:rsid w:val="004A7D10"/>
    <w:rsid w:val="004F0F60"/>
    <w:rsid w:val="004F5E5E"/>
    <w:rsid w:val="004F6908"/>
    <w:rsid w:val="005224BE"/>
    <w:rsid w:val="00523D64"/>
    <w:rsid w:val="00527D93"/>
    <w:rsid w:val="005326C2"/>
    <w:rsid w:val="0059382E"/>
    <w:rsid w:val="005A3309"/>
    <w:rsid w:val="005B66C2"/>
    <w:rsid w:val="00670BDC"/>
    <w:rsid w:val="00691AA0"/>
    <w:rsid w:val="006D3EBB"/>
    <w:rsid w:val="00782A90"/>
    <w:rsid w:val="0078716C"/>
    <w:rsid w:val="007B74AD"/>
    <w:rsid w:val="007E28FB"/>
    <w:rsid w:val="007E4B72"/>
    <w:rsid w:val="007F68B3"/>
    <w:rsid w:val="008129C0"/>
    <w:rsid w:val="008354B7"/>
    <w:rsid w:val="00864D5C"/>
    <w:rsid w:val="0086558A"/>
    <w:rsid w:val="00865C50"/>
    <w:rsid w:val="008C3266"/>
    <w:rsid w:val="0091271D"/>
    <w:rsid w:val="00957ECC"/>
    <w:rsid w:val="00972FD5"/>
    <w:rsid w:val="0097588A"/>
    <w:rsid w:val="009B6D7A"/>
    <w:rsid w:val="009F33BB"/>
    <w:rsid w:val="009F5DF3"/>
    <w:rsid w:val="009F621A"/>
    <w:rsid w:val="00A05FAD"/>
    <w:rsid w:val="00A07A76"/>
    <w:rsid w:val="00A14790"/>
    <w:rsid w:val="00A21A10"/>
    <w:rsid w:val="00A33A45"/>
    <w:rsid w:val="00A74618"/>
    <w:rsid w:val="00A84746"/>
    <w:rsid w:val="00A94186"/>
    <w:rsid w:val="00AB2500"/>
    <w:rsid w:val="00B00249"/>
    <w:rsid w:val="00B56F49"/>
    <w:rsid w:val="00B9517A"/>
    <w:rsid w:val="00BB094D"/>
    <w:rsid w:val="00BB2078"/>
    <w:rsid w:val="00BD596B"/>
    <w:rsid w:val="00C04C82"/>
    <w:rsid w:val="00C14048"/>
    <w:rsid w:val="00C77F58"/>
    <w:rsid w:val="00C84180"/>
    <w:rsid w:val="00CC5EC1"/>
    <w:rsid w:val="00CD5B53"/>
    <w:rsid w:val="00CE46BE"/>
    <w:rsid w:val="00CE4B3B"/>
    <w:rsid w:val="00D32442"/>
    <w:rsid w:val="00D62971"/>
    <w:rsid w:val="00DA646D"/>
    <w:rsid w:val="00DE57C8"/>
    <w:rsid w:val="00E43E87"/>
    <w:rsid w:val="00E5604E"/>
    <w:rsid w:val="00E91744"/>
    <w:rsid w:val="00EC095E"/>
    <w:rsid w:val="00EF3570"/>
    <w:rsid w:val="00F07704"/>
    <w:rsid w:val="00F4005F"/>
    <w:rsid w:val="00F42611"/>
    <w:rsid w:val="00F42B33"/>
    <w:rsid w:val="00F516AF"/>
    <w:rsid w:val="00F5656F"/>
    <w:rsid w:val="00F74A3B"/>
    <w:rsid w:val="00F7568B"/>
    <w:rsid w:val="00F84B4F"/>
    <w:rsid w:val="00F867BE"/>
    <w:rsid w:val="00FD5B45"/>
    <w:rsid w:val="00FE220E"/>
    <w:rsid w:val="00FE3BB2"/>
    <w:rsid w:val="00FF63D7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4"/>
        <w:lang w:val="bg-BG" w:eastAsia="en-US" w:bidi="ar-SA"/>
      </w:rPr>
    </w:rPrDefault>
    <w:pPrDefault>
      <w:pPr>
        <w:spacing w:befor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8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0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05F"/>
    <w:rPr>
      <w:color w:val="800080"/>
      <w:u w:val="single"/>
    </w:rPr>
  </w:style>
  <w:style w:type="paragraph" w:customStyle="1" w:styleId="font5">
    <w:name w:val="font5"/>
    <w:basedOn w:val="Normal"/>
    <w:rsid w:val="00F4005F"/>
    <w:pPr>
      <w:spacing w:before="100" w:beforeAutospacing="1" w:after="100" w:afterAutospacing="1"/>
    </w:pPr>
    <w:rPr>
      <w:rFonts w:ascii="Arial" w:eastAsia="Times New Roman" w:hAnsi="Arial" w:cs="Arial"/>
      <w:color w:val="000000"/>
      <w:lang w:val="bg-BG" w:eastAsia="bg-BG"/>
    </w:rPr>
  </w:style>
  <w:style w:type="paragraph" w:customStyle="1" w:styleId="font6">
    <w:name w:val="font6"/>
    <w:basedOn w:val="Normal"/>
    <w:rsid w:val="00F4005F"/>
    <w:pPr>
      <w:spacing w:before="100" w:beforeAutospacing="1" w:after="100" w:afterAutospacing="1"/>
    </w:pPr>
    <w:rPr>
      <w:rFonts w:ascii="Arial" w:eastAsia="Times New Roman" w:hAnsi="Arial" w:cs="Arial"/>
      <w:color w:val="000000"/>
      <w:sz w:val="14"/>
      <w:szCs w:val="14"/>
      <w:lang w:val="bg-BG" w:eastAsia="bg-BG"/>
    </w:rPr>
  </w:style>
  <w:style w:type="paragraph" w:customStyle="1" w:styleId="xl65">
    <w:name w:val="xl65"/>
    <w:basedOn w:val="Normal"/>
    <w:rsid w:val="00F4005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sz w:val="28"/>
      <w:szCs w:val="28"/>
      <w:lang w:val="bg-BG" w:eastAsia="bg-BG"/>
    </w:rPr>
  </w:style>
  <w:style w:type="paragraph" w:customStyle="1" w:styleId="xl66">
    <w:name w:val="xl66"/>
    <w:basedOn w:val="Normal"/>
    <w:rsid w:val="00F4005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67">
    <w:name w:val="xl67"/>
    <w:basedOn w:val="Normal"/>
    <w:rsid w:val="00F4005F"/>
    <w:pP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customStyle="1" w:styleId="xl68">
    <w:name w:val="xl68"/>
    <w:basedOn w:val="Normal"/>
    <w:rsid w:val="00F4005F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69">
    <w:name w:val="xl69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70">
    <w:name w:val="xl70"/>
    <w:basedOn w:val="Normal"/>
    <w:rsid w:val="00F400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71">
    <w:name w:val="xl71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lang w:val="bg-BG" w:eastAsia="bg-BG"/>
    </w:rPr>
  </w:style>
  <w:style w:type="paragraph" w:customStyle="1" w:styleId="xl72">
    <w:name w:val="xl72"/>
    <w:basedOn w:val="Normal"/>
    <w:rsid w:val="00F4005F"/>
    <w:pPr>
      <w:pBdr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lang w:val="bg-BG" w:eastAsia="bg-BG"/>
    </w:rPr>
  </w:style>
  <w:style w:type="paragraph" w:customStyle="1" w:styleId="xl73">
    <w:name w:val="xl73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jc w:val="both"/>
      <w:textAlignment w:val="top"/>
    </w:pPr>
    <w:rPr>
      <w:rFonts w:ascii="Arial" w:eastAsia="Times New Roman" w:hAnsi="Arial" w:cs="Arial"/>
      <w:b/>
      <w:bCs/>
      <w:lang w:val="bg-BG" w:eastAsia="bg-BG"/>
    </w:rPr>
  </w:style>
  <w:style w:type="paragraph" w:customStyle="1" w:styleId="xl74">
    <w:name w:val="xl74"/>
    <w:basedOn w:val="Normal"/>
    <w:rsid w:val="00F4005F"/>
    <w:pPr>
      <w:pBdr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lang w:val="bg-BG" w:eastAsia="bg-BG"/>
    </w:rPr>
  </w:style>
  <w:style w:type="paragraph" w:customStyle="1" w:styleId="xl75">
    <w:name w:val="xl75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76">
    <w:name w:val="xl76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Times New Roman" w:hAnsi="Arial" w:cs="Arial"/>
      <w:lang w:val="bg-BG" w:eastAsia="bg-BG"/>
    </w:rPr>
  </w:style>
  <w:style w:type="paragraph" w:customStyle="1" w:styleId="xl77">
    <w:name w:val="xl77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lang w:val="bg-BG" w:eastAsia="bg-BG"/>
    </w:rPr>
  </w:style>
  <w:style w:type="paragraph" w:customStyle="1" w:styleId="xl78">
    <w:name w:val="xl78"/>
    <w:basedOn w:val="Normal"/>
    <w:rsid w:val="00F4005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Times New Roman" w:hAnsi="Arial" w:cs="Arial"/>
      <w:lang w:val="bg-BG" w:eastAsia="bg-BG"/>
    </w:rPr>
  </w:style>
  <w:style w:type="paragraph" w:customStyle="1" w:styleId="xl79">
    <w:name w:val="xl79"/>
    <w:basedOn w:val="Normal"/>
    <w:rsid w:val="00F4005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lang w:val="bg-BG" w:eastAsia="bg-BG"/>
    </w:rPr>
  </w:style>
  <w:style w:type="paragraph" w:customStyle="1" w:styleId="xl80">
    <w:name w:val="xl80"/>
    <w:basedOn w:val="Normal"/>
    <w:rsid w:val="00F4005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81">
    <w:name w:val="xl81"/>
    <w:basedOn w:val="Normal"/>
    <w:rsid w:val="00F4005F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82">
    <w:name w:val="xl82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83">
    <w:name w:val="xl83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customStyle="1" w:styleId="xl84">
    <w:name w:val="xl84"/>
    <w:basedOn w:val="Normal"/>
    <w:rsid w:val="00F4005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customStyle="1" w:styleId="xl85">
    <w:name w:val="xl85"/>
    <w:basedOn w:val="Normal"/>
    <w:rsid w:val="00F4005F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customStyle="1" w:styleId="xl86">
    <w:name w:val="xl86"/>
    <w:basedOn w:val="Normal"/>
    <w:rsid w:val="00F4005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customStyle="1" w:styleId="xl87">
    <w:name w:val="xl87"/>
    <w:basedOn w:val="Normal"/>
    <w:rsid w:val="00F4005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customStyle="1" w:styleId="xl88">
    <w:name w:val="xl88"/>
    <w:basedOn w:val="Normal"/>
    <w:rsid w:val="00F4005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691AA0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91A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1AA0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91AA0"/>
    <w:rPr>
      <w:lang w:val="en-US"/>
    </w:rPr>
  </w:style>
  <w:style w:type="paragraph" w:customStyle="1" w:styleId="xl63">
    <w:name w:val="xl63"/>
    <w:basedOn w:val="Normal"/>
    <w:rsid w:val="00FD5B45"/>
    <w:pPr>
      <w:spacing w:before="100" w:beforeAutospacing="1" w:after="100" w:afterAutospacing="1"/>
    </w:pPr>
    <w:rPr>
      <w:rFonts w:ascii="Arial" w:eastAsia="Times New Roman" w:hAnsi="Arial" w:cs="Arial"/>
      <w:lang w:val="bg-BG" w:eastAsia="bg-BG"/>
    </w:rPr>
  </w:style>
  <w:style w:type="paragraph" w:customStyle="1" w:styleId="xl64">
    <w:name w:val="xl64"/>
    <w:basedOn w:val="Normal"/>
    <w:rsid w:val="00FD5B45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eastAsia="Times New Roman" w:hAnsi="Arial" w:cs="Arial"/>
      <w:lang w:val="bg-BG" w:eastAsia="bg-BG"/>
    </w:rPr>
  </w:style>
  <w:style w:type="paragraph" w:customStyle="1" w:styleId="xl89">
    <w:name w:val="xl89"/>
    <w:basedOn w:val="Normal"/>
    <w:rsid w:val="00FD5B45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bg-BG" w:eastAsia="bg-BG"/>
    </w:rPr>
  </w:style>
  <w:style w:type="paragraph" w:customStyle="1" w:styleId="xl90">
    <w:name w:val="xl90"/>
    <w:basedOn w:val="Normal"/>
    <w:rsid w:val="00FD5B4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bg-BG" w:eastAsia="bg-BG"/>
    </w:rPr>
  </w:style>
  <w:style w:type="paragraph" w:customStyle="1" w:styleId="xl91">
    <w:name w:val="xl91"/>
    <w:basedOn w:val="Normal"/>
    <w:rsid w:val="00FD5B45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bg-BG" w:eastAsia="bg-BG"/>
    </w:rPr>
  </w:style>
  <w:style w:type="paragraph" w:customStyle="1" w:styleId="xl92">
    <w:name w:val="xl92"/>
    <w:basedOn w:val="Normal"/>
    <w:rsid w:val="00FD5B4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bg-BG" w:eastAsia="bg-BG"/>
    </w:rPr>
  </w:style>
  <w:style w:type="paragraph" w:customStyle="1" w:styleId="Style2">
    <w:name w:val="Style2"/>
    <w:basedOn w:val="Normal"/>
    <w:uiPriority w:val="99"/>
    <w:rsid w:val="00865C50"/>
    <w:pPr>
      <w:widowControl w:val="0"/>
      <w:autoSpaceDE w:val="0"/>
      <w:autoSpaceDN w:val="0"/>
      <w:adjustRightInd w:val="0"/>
      <w:spacing w:before="0" w:line="219" w:lineRule="exact"/>
    </w:pPr>
    <w:rPr>
      <w:rFonts w:ascii="Times New Roman" w:eastAsia="Times New Roman" w:hAnsi="Times New Roman" w:cs="Times New Roman"/>
      <w:lang w:val="bg-BG" w:eastAsia="bg-BG"/>
    </w:rPr>
  </w:style>
  <w:style w:type="paragraph" w:customStyle="1" w:styleId="Style15">
    <w:name w:val="Style15"/>
    <w:basedOn w:val="Normal"/>
    <w:uiPriority w:val="99"/>
    <w:rsid w:val="00865C50"/>
    <w:pPr>
      <w:widowControl w:val="0"/>
      <w:autoSpaceDE w:val="0"/>
      <w:autoSpaceDN w:val="0"/>
      <w:adjustRightInd w:val="0"/>
      <w:spacing w:before="0" w:line="238" w:lineRule="exact"/>
      <w:jc w:val="both"/>
    </w:pPr>
    <w:rPr>
      <w:rFonts w:ascii="Times New Roman" w:eastAsia="Times New Roman" w:hAnsi="Times New Roman" w:cs="Times New Roman"/>
      <w:lang w:val="bg-BG" w:eastAsia="bg-BG"/>
    </w:rPr>
  </w:style>
  <w:style w:type="character" w:customStyle="1" w:styleId="FontStyle40">
    <w:name w:val="Font Style40"/>
    <w:basedOn w:val="DefaultParagraphFont"/>
    <w:uiPriority w:val="99"/>
    <w:rsid w:val="00865C50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basedOn w:val="DefaultParagraphFont"/>
    <w:uiPriority w:val="99"/>
    <w:rsid w:val="00865C50"/>
    <w:rPr>
      <w:rFonts w:ascii="MS Reference Sans Serif" w:hAnsi="MS Reference Sans Serif" w:cs="MS Reference Sans Serif"/>
      <w:sz w:val="14"/>
      <w:szCs w:val="14"/>
    </w:rPr>
  </w:style>
  <w:style w:type="character" w:customStyle="1" w:styleId="FontStyle59">
    <w:name w:val="Font Style59"/>
    <w:basedOn w:val="DefaultParagraphFont"/>
    <w:uiPriority w:val="99"/>
    <w:rsid w:val="00865C50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BE84D-FFA7-433E-BEED-8285A07E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2428</Words>
  <Characters>13841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PAB</Company>
  <LinksUpToDate>false</LinksUpToDate>
  <CharactersWithSpaces>16237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Ushanova</dc:creator>
  <cp:keywords/>
  <dc:description/>
  <cp:lastModifiedBy>spge</cp:lastModifiedBy>
  <cp:revision>46</cp:revision>
  <dcterms:created xsi:type="dcterms:W3CDTF">2013-06-14T09:52:00Z</dcterms:created>
  <dcterms:modified xsi:type="dcterms:W3CDTF">2016-09-26T09:03:00Z</dcterms:modified>
</cp:coreProperties>
</file>