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Cinderblock Contract Billing Requirements</w:t>
      </w:r>
    </w:p>
    <w:p>
      <w:pPr>
        <w:pStyle w:val="Subtitle"/>
      </w:pPr>
      <w:r>
        <w:t>Developer handoff and business logic source of truth</w:t>
      </w:r>
    </w:p>
    <w:p>
      <w:r>
        <w:t>Standard Invoice, Progress Invoice, Change Orders, Retainage, Payment Schedule, and QuickBooks Online synchronization</w:t>
      </w:r>
    </w:p>
    <w:p/>
    <w:p>
      <w:r>
        <w:rPr>
          <w:b/>
        </w:rPr>
        <w:t>Status</w:t>
      </w:r>
      <w:r>
        <w:t xml:space="preserve">  Final functional requirements</w:t>
        <w:br/>
      </w:r>
      <w:r>
        <w:rPr>
          <w:b/>
        </w:rPr>
        <w:t>Updated</w:t>
      </w:r>
      <w:r>
        <w:t xml:space="preserve">  September 20, 2026</w:t>
        <w:br/>
      </w:r>
      <w:r>
        <w:rPr>
          <w:b/>
        </w:rPr>
        <w:t>Audience</w:t>
      </w:r>
      <w:r>
        <w:t xml:space="preserve">  Frontend, backend, QA, product, design, and future maintainers</w:t>
      </w:r>
    </w:p>
    <w:p/>
    <w:p/>
    <w:p/>
    <w:p/>
    <w:p/>
    <w:p/>
    <w:p/>
    <w:p/>
    <w:p>
      <w:pPr>
        <w:jc w:val="left"/>
      </w:pPr>
      <w:r>
        <w:rPr>
          <w:b/>
          <w:color w:val="326CE5"/>
        </w:rPr>
        <w:t>Functional behavior only. This document does not prescribe application architecture.</w:t>
      </w:r>
    </w:p>
    <w:p>
      <w:r>
        <w:br w:type="page"/>
      </w:r>
    </w:p>
    <w:p>
      <w:pPr>
        <w:pStyle w:val="Heading1"/>
      </w:pPr>
      <w:r>
        <w:t>Executive Summary</w:t>
      </w:r>
    </w:p>
    <w:p>
      <w:r>
        <w:t>An Accepted Estimate establishes one Contract for tracked billing. Progress Invoices consume accepted source scope from that Contract, and Accepted Change Orders revise the same Contract without resetting billing history. Retainage withholds part of an invoice amount due without reducing completed work. Payment Schedule plans milestone billing but never overrides Contract availability. QuickBooks Online receives ordinary accounting documents while Cinderblock remains authoritative for Contract billing state.</w:t>
      </w:r>
    </w:p>
    <w:p>
      <w:r>
        <w:t>Standard Invoice is a separate full-scope copy/conversion path. It remains linked to its source Estimate and copies applicable terms, but it does not consume tracked Contract Progress or source-line availability. Standard Invoice and Progress Invoice share Billed as the completed Contract status; only the Progress path can pass through Partially Billed.</w:t>
      </w:r>
    </w:p>
    <w:tbl>
      <w:tblPr>
        <w:tblW w:type="auto" w:w="0"/>
        <w:jc w:val="center"/>
        <w:tblLayout w:type="fixed"/>
        <w:tblLook w:firstColumn="1" w:firstRow="1" w:lastColumn="0" w:lastRow="0" w:noHBand="0" w:noVBand="1" w:val="04A0"/>
        <w:tblBorders>
          <w:top w:val="single" w:sz="8" w:color="FFFFFF"/>
          <w:left w:val="single" w:sz="8" w:color="FFFFFF"/>
          <w:bottom w:val="single" w:sz="8" w:color="FFFFFF"/>
          <w:right w:val="single" w:sz="8" w:color="FFFFFF"/>
          <w:insideH w:val="single" w:sz="8" w:color="FFFFFF"/>
          <w:insideV w:val="single" w:sz="8" w:color="FFFFFF"/>
        </w:tblBorders>
      </w:tblPr>
      <w:tblGrid>
        <w:gridCol w:w="2556"/>
        <w:gridCol w:w="2556"/>
        <w:gridCol w:w="2556"/>
        <w:gridCol w:w="2556"/>
      </w:tblGrid>
      <w:tr>
        <w:tc>
          <w:tcPr>
            <w:tcW w:type="dxa" w:w="2556"/>
            <w:shd w:fill="EEF4FF"/>
            <w:tcMar>
              <w:top w:w="130" w:type="dxa"/>
              <w:start w:w="120" w:type="dxa"/>
              <w:bottom w:w="130" w:type="dxa"/>
              <w:end w:w="120" w:type="dxa"/>
            </w:tcMar>
            <w:vAlign w:val="center"/>
          </w:tcPr>
          <w:p>
            <w:pPr>
              <w:jc w:val="center"/>
            </w:pPr>
            <w:r>
              <w:rPr>
                <w:b/>
                <w:color w:val="13283B"/>
                <w:sz w:val="17"/>
              </w:rPr>
              <w:t>Accepted Estimate</w:t>
            </w:r>
          </w:p>
        </w:tc>
        <w:tc>
          <w:tcPr>
            <w:tcW w:type="dxa" w:w="2556"/>
            <w:shd w:fill="EEF4FF"/>
            <w:tcMar>
              <w:top w:w="130" w:type="dxa"/>
              <w:start w:w="120" w:type="dxa"/>
              <w:bottom w:w="130" w:type="dxa"/>
              <w:end w:w="120" w:type="dxa"/>
            </w:tcMar>
            <w:vAlign w:val="center"/>
          </w:tcPr>
          <w:p>
            <w:pPr>
              <w:jc w:val="center"/>
            </w:pPr>
            <w:r>
              <w:rPr>
                <w:b/>
                <w:color w:val="13283B"/>
                <w:sz w:val="17"/>
              </w:rPr>
              <w:t>Current Contract</w:t>
            </w:r>
          </w:p>
        </w:tc>
        <w:tc>
          <w:tcPr>
            <w:tcW w:type="dxa" w:w="2556"/>
            <w:shd w:fill="EEF4FF"/>
            <w:tcMar>
              <w:top w:w="130" w:type="dxa"/>
              <w:start w:w="120" w:type="dxa"/>
              <w:bottom w:w="130" w:type="dxa"/>
              <w:end w:w="120" w:type="dxa"/>
            </w:tcMar>
            <w:vAlign w:val="center"/>
          </w:tcPr>
          <w:p>
            <w:pPr>
              <w:jc w:val="center"/>
            </w:pPr>
            <w:r>
              <w:rPr>
                <w:b/>
                <w:color w:val="13283B"/>
                <w:sz w:val="17"/>
              </w:rPr>
              <w:t>Progress billing</w:t>
            </w:r>
          </w:p>
        </w:tc>
        <w:tc>
          <w:tcPr>
            <w:tcW w:type="dxa" w:w="2556"/>
            <w:shd w:fill="13283B"/>
            <w:tcMar>
              <w:top w:w="130" w:type="dxa"/>
              <w:start w:w="120" w:type="dxa"/>
              <w:bottom w:w="130" w:type="dxa"/>
              <w:end w:w="120" w:type="dxa"/>
            </w:tcMar>
            <w:vAlign w:val="center"/>
          </w:tcPr>
          <w:p>
            <w:pPr>
              <w:jc w:val="center"/>
            </w:pPr>
            <w:r>
              <w:rPr>
                <w:b/>
                <w:color w:val="FFFFFF"/>
                <w:sz w:val="17"/>
              </w:rPr>
              <w:t>Payments and Retainage release</w:t>
            </w:r>
          </w:p>
        </w:tc>
      </w:tr>
    </w:tbl>
    <w:p>
      <w:pPr>
        <w:spacing w:after="0"/>
      </w:pPr>
    </w:p>
    <w:p>
      <w:pPr>
        <w:pStyle w:val="Heading2"/>
      </w:pPr>
      <w:r>
        <w:t>Interpretation Rule</w:t>
      </w:r>
    </w:p>
    <w:p>
      <w:r>
        <w:rPr>
          <w:b/>
        </w:rPr>
        <w:t xml:space="preserve">Interpretation rule: </w:t>
      </w:r>
      <w:r>
        <w:t>If behavior is not explicitly defined in these requirements, do not infer new business behavior from incidental prototype UI. The prototype illustrates approved workflows but does not independently define new business rules.</w:t>
      </w:r>
    </w:p>
    <w:p>
      <w:r>
        <w:rPr>
          <w:b/>
        </w:rPr>
        <w:t>Explicit requirements override illustrative screenshots.</w:t>
      </w:r>
    </w:p>
    <w:p>
      <w:pPr>
        <w:pStyle w:val="Heading2"/>
      </w:pPr>
      <w:r>
        <w:t>Authority and Precedence</w:t>
      </w:r>
    </w:p>
    <w:p>
      <w:pPr>
        <w:pStyle w:val="ListNumber"/>
      </w:pPr>
      <w:r>
        <w:t>Newer explicit product decisions override older requirements.</w:t>
      </w:r>
    </w:p>
    <w:p>
      <w:pPr>
        <w:pStyle w:val="ListNumber"/>
      </w:pPr>
      <w:r>
        <w:t>The canonical Contract billing business rules and financial specification override conflicting feature-prototype wording.</w:t>
      </w:r>
    </w:p>
    <w:p>
      <w:pPr>
        <w:pStyle w:val="ListNumber"/>
      </w:pPr>
      <w:r>
        <w:t>The QBO synchronization requirements control the accounting integration boundary and post-sync safeguards.</w:t>
      </w:r>
    </w:p>
    <w:p>
      <w:pPr>
        <w:pStyle w:val="ListNumber"/>
      </w:pPr>
      <w:r>
        <w:t>Approved implemented behavior may clarify an existing rule, but a prototype shortcut does not create a new rule.</w:t>
      </w:r>
    </w:p>
    <w:p>
      <w:pPr>
        <w:pStyle w:val="ListNumber"/>
      </w:pPr>
      <w:r>
        <w:t>A genuine unresolved business contradiction must appear in Open Questions and Conflicts Found rather than being silently decided during implementation.</w:t>
      </w:r>
    </w:p>
    <w:p>
      <w:pPr>
        <w:pStyle w:val="Heading2"/>
      </w:pPr>
      <w:r>
        <w:t>Contents</w:t>
      </w:r>
    </w:p>
    <w:tbl>
      <w:tblPr>
        <w:tblW w:type="auto" w:w="0"/>
        <w:jc w:val="center"/>
        <w:tblLayout w:type="fixed"/>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5112"/>
        <w:gridCol w:w="5112"/>
      </w:tblGrid>
      <w:tr>
        <w:trPr>
          <w:tblHeader w:val="true"/>
        </w:trPr>
        <w:tc>
          <w:tcPr>
            <w:tcW w:type="dxa" w:w="3672"/>
            <w:shd w:fill="13283B"/>
            <w:vAlign w:val="center"/>
            <w:tcMar>
              <w:top w:w="100" w:type="dxa"/>
              <w:start w:w="120" w:type="dxa"/>
              <w:bottom w:w="100" w:type="dxa"/>
              <w:end w:w="120" w:type="dxa"/>
            </w:tcMar>
          </w:tcPr>
          <w:p>
            <w:pPr>
              <w:jc w:val="left"/>
            </w:pPr>
            <w:r>
              <w:rPr>
                <w:b/>
                <w:color w:val="FFFFFF"/>
                <w:sz w:val="17"/>
              </w:rPr>
              <w:t>Section</w:t>
            </w:r>
          </w:p>
        </w:tc>
        <w:tc>
          <w:tcPr>
            <w:tcW w:type="dxa" w:w="6696"/>
            <w:shd w:fill="13283B"/>
            <w:vAlign w:val="center"/>
            <w:tcMar>
              <w:top w:w="100" w:type="dxa"/>
              <w:start w:w="120" w:type="dxa"/>
              <w:bottom w:w="100" w:type="dxa"/>
              <w:end w:w="120" w:type="dxa"/>
            </w:tcMar>
          </w:tcPr>
          <w:p>
            <w:pPr>
              <w:jc w:val="left"/>
            </w:pPr>
            <w:r>
              <w:rPr>
                <w:b/>
                <w:color w:val="FFFFFF"/>
                <w:sz w:val="17"/>
              </w:rPr>
              <w:t>Purpose</w:t>
            </w:r>
          </w:p>
        </w:tc>
      </w:tr>
      <w:tr>
        <w:tc>
          <w:tcPr>
            <w:tcW w:type="dxa" w:w="3672"/>
            <w:vAlign w:val="center"/>
            <w:tcMar>
              <w:top w:w="100" w:type="dxa"/>
              <w:start w:w="120" w:type="dxa"/>
              <w:bottom w:w="100" w:type="dxa"/>
              <w:end w:w="120" w:type="dxa"/>
            </w:tcMar>
          </w:tcPr>
          <w:p>
            <w:pPr>
              <w:spacing w:after="0"/>
            </w:pPr>
            <w:r>
              <w:rPr>
                <w:color w:val="000000"/>
                <w:sz w:val="17"/>
              </w:rPr>
              <w:t>1 Canonical Terminology</w:t>
            </w:r>
          </w:p>
        </w:tc>
        <w:tc>
          <w:tcPr>
            <w:tcW w:type="dxa" w:w="6696"/>
            <w:vAlign w:val="center"/>
            <w:tcMar>
              <w:top w:w="100" w:type="dxa"/>
              <w:start w:w="120" w:type="dxa"/>
              <w:bottom w:w="100" w:type="dxa"/>
              <w:end w:w="120" w:type="dxa"/>
            </w:tcMar>
          </w:tcPr>
          <w:p>
            <w:pPr>
              <w:spacing w:after="0"/>
            </w:pPr>
            <w:r>
              <w:rPr>
                <w:color w:val="000000"/>
                <w:sz w:val="17"/>
              </w:rPr>
              <w:t>Exact product terms used throughout</w:t>
            </w:r>
          </w:p>
        </w:tc>
      </w:tr>
      <w:tr>
        <w:tc>
          <w:tcPr>
            <w:tcW w:type="dxa" w:w="3672"/>
            <w:shd w:fill="F5F7FA"/>
            <w:vAlign w:val="center"/>
            <w:tcMar>
              <w:top w:w="100" w:type="dxa"/>
              <w:start w:w="120" w:type="dxa"/>
              <w:bottom w:w="100" w:type="dxa"/>
              <w:end w:w="120" w:type="dxa"/>
            </w:tcMar>
          </w:tcPr>
          <w:p>
            <w:pPr>
              <w:spacing w:after="0"/>
            </w:pPr>
            <w:r>
              <w:rPr>
                <w:color w:val="000000"/>
                <w:sz w:val="17"/>
              </w:rPr>
              <w:t>2 Global Contract Model</w:t>
            </w:r>
          </w:p>
        </w:tc>
        <w:tc>
          <w:tcPr>
            <w:tcW w:type="dxa" w:w="6696"/>
            <w:shd w:fill="F5F7FA"/>
            <w:vAlign w:val="center"/>
            <w:tcMar>
              <w:top w:w="100" w:type="dxa"/>
              <w:start w:w="120" w:type="dxa"/>
              <w:bottom w:w="100" w:type="dxa"/>
              <w:end w:w="120" w:type="dxa"/>
            </w:tcMar>
          </w:tcPr>
          <w:p>
            <w:pPr>
              <w:spacing w:after="0"/>
            </w:pPr>
            <w:r>
              <w:rPr>
                <w:color w:val="000000"/>
                <w:sz w:val="17"/>
              </w:rPr>
              <w:t>Contract state, financial measures, lifecycle, and pools</w:t>
            </w:r>
          </w:p>
        </w:tc>
      </w:tr>
      <w:tr>
        <w:tc>
          <w:tcPr>
            <w:tcW w:type="dxa" w:w="3672"/>
            <w:vAlign w:val="center"/>
            <w:tcMar>
              <w:top w:w="100" w:type="dxa"/>
              <w:start w:w="120" w:type="dxa"/>
              <w:bottom w:w="100" w:type="dxa"/>
              <w:end w:w="120" w:type="dxa"/>
            </w:tcMar>
          </w:tcPr>
          <w:p>
            <w:pPr>
              <w:spacing w:after="0"/>
            </w:pPr>
            <w:r>
              <w:rPr>
                <w:color w:val="000000"/>
                <w:sz w:val="17"/>
              </w:rPr>
              <w:t>3 Standard Invoice</w:t>
            </w:r>
          </w:p>
        </w:tc>
        <w:tc>
          <w:tcPr>
            <w:tcW w:type="dxa" w:w="6696"/>
            <w:vAlign w:val="center"/>
            <w:tcMar>
              <w:top w:w="100" w:type="dxa"/>
              <w:start w:w="120" w:type="dxa"/>
              <w:bottom w:w="100" w:type="dxa"/>
              <w:end w:w="120" w:type="dxa"/>
            </w:tcMar>
          </w:tcPr>
          <w:p>
            <w:pPr>
              <w:spacing w:after="0"/>
            </w:pPr>
            <w:r>
              <w:rPr>
                <w:color w:val="000000"/>
                <w:sz w:val="17"/>
              </w:rPr>
              <w:t>Flexible copy conversion outside tracked Progress consumption</w:t>
            </w:r>
          </w:p>
        </w:tc>
      </w:tr>
      <w:tr>
        <w:tc>
          <w:tcPr>
            <w:tcW w:type="dxa" w:w="3672"/>
            <w:shd w:fill="F5F7FA"/>
            <w:vAlign w:val="center"/>
            <w:tcMar>
              <w:top w:w="100" w:type="dxa"/>
              <w:start w:w="120" w:type="dxa"/>
              <w:bottom w:w="100" w:type="dxa"/>
              <w:end w:w="120" w:type="dxa"/>
            </w:tcMar>
          </w:tcPr>
          <w:p>
            <w:pPr>
              <w:spacing w:after="0"/>
            </w:pPr>
            <w:r>
              <w:rPr>
                <w:color w:val="000000"/>
                <w:sz w:val="17"/>
              </w:rPr>
              <w:t>4 Progress Invoice</w:t>
            </w:r>
          </w:p>
        </w:tc>
        <w:tc>
          <w:tcPr>
            <w:tcW w:type="dxa" w:w="6696"/>
            <w:shd w:fill="F5F7FA"/>
            <w:vAlign w:val="center"/>
            <w:tcMar>
              <w:top w:w="100" w:type="dxa"/>
              <w:start w:w="120" w:type="dxa"/>
              <w:bottom w:w="100" w:type="dxa"/>
              <w:end w:w="120" w:type="dxa"/>
            </w:tcMar>
          </w:tcPr>
          <w:p>
            <w:pPr>
              <w:spacing w:after="0"/>
            </w:pPr>
            <w:r>
              <w:rPr>
                <w:color w:val="000000"/>
                <w:sz w:val="17"/>
              </w:rPr>
              <w:t>Tracked Contract billing and customer presentation</w:t>
            </w:r>
          </w:p>
        </w:tc>
      </w:tr>
      <w:tr>
        <w:tc>
          <w:tcPr>
            <w:tcW w:type="dxa" w:w="3672"/>
            <w:vAlign w:val="center"/>
            <w:tcMar>
              <w:top w:w="100" w:type="dxa"/>
              <w:start w:w="120" w:type="dxa"/>
              <w:bottom w:w="100" w:type="dxa"/>
              <w:end w:w="120" w:type="dxa"/>
            </w:tcMar>
          </w:tcPr>
          <w:p>
            <w:pPr>
              <w:spacing w:after="0"/>
            </w:pPr>
            <w:r>
              <w:rPr>
                <w:color w:val="000000"/>
                <w:sz w:val="17"/>
              </w:rPr>
              <w:t>5 Change Order</w:t>
            </w:r>
          </w:p>
        </w:tc>
        <w:tc>
          <w:tcPr>
            <w:tcW w:type="dxa" w:w="6696"/>
            <w:vAlign w:val="center"/>
            <w:tcMar>
              <w:top w:w="100" w:type="dxa"/>
              <w:start w:w="120" w:type="dxa"/>
              <w:bottom w:w="100" w:type="dxa"/>
              <w:end w:w="120" w:type="dxa"/>
            </w:tcMar>
          </w:tcPr>
          <w:p>
            <w:pPr>
              <w:spacing w:after="0"/>
            </w:pPr>
            <w:r>
              <w:rPr>
                <w:color w:val="000000"/>
                <w:sz w:val="17"/>
              </w:rPr>
              <w:t>Accepted Contract revisions and approval lifecycle</w:t>
            </w:r>
          </w:p>
        </w:tc>
      </w:tr>
      <w:tr>
        <w:tc>
          <w:tcPr>
            <w:tcW w:type="dxa" w:w="3672"/>
            <w:shd w:fill="F5F7FA"/>
            <w:vAlign w:val="center"/>
            <w:tcMar>
              <w:top w:w="100" w:type="dxa"/>
              <w:start w:w="120" w:type="dxa"/>
              <w:bottom w:w="100" w:type="dxa"/>
              <w:end w:w="120" w:type="dxa"/>
            </w:tcMar>
          </w:tcPr>
          <w:p>
            <w:pPr>
              <w:spacing w:after="0"/>
            </w:pPr>
            <w:r>
              <w:rPr>
                <w:color w:val="000000"/>
                <w:sz w:val="17"/>
              </w:rPr>
              <w:t>6 Retainage</w:t>
            </w:r>
          </w:p>
        </w:tc>
        <w:tc>
          <w:tcPr>
            <w:tcW w:type="dxa" w:w="6696"/>
            <w:shd w:fill="F5F7FA"/>
            <w:vAlign w:val="center"/>
            <w:tcMar>
              <w:top w:w="100" w:type="dxa"/>
              <w:start w:w="120" w:type="dxa"/>
              <w:bottom w:w="100" w:type="dxa"/>
              <w:end w:w="120" w:type="dxa"/>
            </w:tcMar>
          </w:tcPr>
          <w:p>
            <w:pPr>
              <w:spacing w:after="0"/>
            </w:pPr>
            <w:r>
              <w:rPr>
                <w:color w:val="000000"/>
                <w:sz w:val="17"/>
              </w:rPr>
              <w:t>Withholding, held balance, and release invoices</w:t>
            </w:r>
          </w:p>
        </w:tc>
      </w:tr>
      <w:tr>
        <w:tc>
          <w:tcPr>
            <w:tcW w:type="dxa" w:w="3672"/>
            <w:vAlign w:val="center"/>
            <w:tcMar>
              <w:top w:w="100" w:type="dxa"/>
              <w:start w:w="120" w:type="dxa"/>
              <w:bottom w:w="100" w:type="dxa"/>
              <w:end w:w="120" w:type="dxa"/>
            </w:tcMar>
          </w:tcPr>
          <w:p>
            <w:pPr>
              <w:spacing w:after="0"/>
            </w:pPr>
            <w:r>
              <w:rPr>
                <w:color w:val="000000"/>
                <w:sz w:val="17"/>
              </w:rPr>
              <w:t>7 Payment Schedule</w:t>
            </w:r>
          </w:p>
        </w:tc>
        <w:tc>
          <w:tcPr>
            <w:tcW w:type="dxa" w:w="6696"/>
            <w:vAlign w:val="center"/>
            <w:tcMar>
              <w:top w:w="100" w:type="dxa"/>
              <w:start w:w="120" w:type="dxa"/>
              <w:bottom w:w="100" w:type="dxa"/>
              <w:end w:w="120" w:type="dxa"/>
            </w:tcMar>
          </w:tcPr>
          <w:p>
            <w:pPr>
              <w:spacing w:after="0"/>
            </w:pPr>
            <w:r>
              <w:rPr>
                <w:color w:val="000000"/>
                <w:sz w:val="17"/>
              </w:rPr>
              <w:t>Advisory milestones and invoice relationships</w:t>
            </w:r>
          </w:p>
        </w:tc>
      </w:tr>
      <w:tr>
        <w:tc>
          <w:tcPr>
            <w:tcW w:type="dxa" w:w="3672"/>
            <w:shd w:fill="F5F7FA"/>
            <w:vAlign w:val="center"/>
            <w:tcMar>
              <w:top w:w="100" w:type="dxa"/>
              <w:start w:w="120" w:type="dxa"/>
              <w:bottom w:w="100" w:type="dxa"/>
              <w:end w:w="120" w:type="dxa"/>
            </w:tcMar>
          </w:tcPr>
          <w:p>
            <w:pPr>
              <w:spacing w:after="0"/>
            </w:pPr>
            <w:r>
              <w:rPr>
                <w:color w:val="000000"/>
                <w:sz w:val="17"/>
              </w:rPr>
              <w:t>8 QuickBooks Online Sync</w:t>
            </w:r>
          </w:p>
        </w:tc>
        <w:tc>
          <w:tcPr>
            <w:tcW w:type="dxa" w:w="6696"/>
            <w:shd w:fill="F5F7FA"/>
            <w:vAlign w:val="center"/>
            <w:tcMar>
              <w:top w:w="100" w:type="dxa"/>
              <w:start w:w="120" w:type="dxa"/>
              <w:bottom w:w="100" w:type="dxa"/>
              <w:end w:w="120" w:type="dxa"/>
            </w:tcMar>
          </w:tcPr>
          <w:p>
            <w:pPr>
              <w:spacing w:after="0"/>
            </w:pPr>
            <w:r>
              <w:rPr>
                <w:color w:val="000000"/>
                <w:sz w:val="17"/>
              </w:rPr>
              <w:t>Accounting document mapping and conflict safeguards</w:t>
            </w:r>
          </w:p>
        </w:tc>
      </w:tr>
      <w:tr>
        <w:tc>
          <w:tcPr>
            <w:tcW w:type="dxa" w:w="3672"/>
            <w:vAlign w:val="center"/>
            <w:tcMar>
              <w:top w:w="100" w:type="dxa"/>
              <w:start w:w="120" w:type="dxa"/>
              <w:bottom w:w="100" w:type="dxa"/>
              <w:end w:w="120" w:type="dxa"/>
            </w:tcMar>
          </w:tcPr>
          <w:p>
            <w:pPr>
              <w:spacing w:after="0"/>
            </w:pPr>
            <w:r>
              <w:rPr>
                <w:color w:val="000000"/>
                <w:sz w:val="17"/>
              </w:rPr>
              <w:t>9 State Tables</w:t>
            </w:r>
          </w:p>
        </w:tc>
        <w:tc>
          <w:tcPr>
            <w:tcW w:type="dxa" w:w="6696"/>
            <w:vAlign w:val="center"/>
            <w:tcMar>
              <w:top w:w="100" w:type="dxa"/>
              <w:start w:w="120" w:type="dxa"/>
              <w:bottom w:w="100" w:type="dxa"/>
              <w:end w:w="120" w:type="dxa"/>
            </w:tcMar>
          </w:tcPr>
          <w:p>
            <w:pPr>
              <w:spacing w:after="0"/>
            </w:pPr>
            <w:r>
              <w:rPr>
                <w:color w:val="000000"/>
                <w:sz w:val="17"/>
              </w:rPr>
              <w:t>Availability, editing, and Contract effects</w:t>
            </w:r>
          </w:p>
        </w:tc>
      </w:tr>
      <w:tr>
        <w:tc>
          <w:tcPr>
            <w:tcW w:type="dxa" w:w="3672"/>
            <w:shd w:fill="F5F7FA"/>
            <w:vAlign w:val="center"/>
            <w:tcMar>
              <w:top w:w="100" w:type="dxa"/>
              <w:start w:w="120" w:type="dxa"/>
              <w:bottom w:w="100" w:type="dxa"/>
              <w:end w:w="120" w:type="dxa"/>
            </w:tcMar>
          </w:tcPr>
          <w:p>
            <w:pPr>
              <w:spacing w:after="0"/>
            </w:pPr>
            <w:r>
              <w:rPr>
                <w:color w:val="000000"/>
                <w:sz w:val="17"/>
              </w:rPr>
              <w:t>10 Business Invariants</w:t>
            </w:r>
          </w:p>
        </w:tc>
        <w:tc>
          <w:tcPr>
            <w:tcW w:type="dxa" w:w="6696"/>
            <w:shd w:fill="F5F7FA"/>
            <w:vAlign w:val="center"/>
            <w:tcMar>
              <w:top w:w="100" w:type="dxa"/>
              <w:start w:w="120" w:type="dxa"/>
              <w:bottom w:w="100" w:type="dxa"/>
              <w:end w:w="120" w:type="dxa"/>
            </w:tcMar>
          </w:tcPr>
          <w:p>
            <w:pPr>
              <w:spacing w:after="0"/>
            </w:pPr>
            <w:r>
              <w:rPr>
                <w:color w:val="000000"/>
                <w:sz w:val="17"/>
              </w:rPr>
              <w:t>Rules that must always remain true</w:t>
            </w:r>
          </w:p>
        </w:tc>
      </w:tr>
      <w:tr>
        <w:tc>
          <w:tcPr>
            <w:tcW w:type="dxa" w:w="3672"/>
            <w:vAlign w:val="center"/>
            <w:tcMar>
              <w:top w:w="100" w:type="dxa"/>
              <w:start w:w="120" w:type="dxa"/>
              <w:bottom w:w="100" w:type="dxa"/>
              <w:end w:w="120" w:type="dxa"/>
            </w:tcMar>
          </w:tcPr>
          <w:p>
            <w:pPr>
              <w:spacing w:after="0"/>
            </w:pPr>
            <w:r>
              <w:rPr>
                <w:color w:val="000000"/>
                <w:sz w:val="17"/>
              </w:rPr>
              <w:t>11 Cross Feature Interaction Matrix</w:t>
            </w:r>
          </w:p>
        </w:tc>
        <w:tc>
          <w:tcPr>
            <w:tcW w:type="dxa" w:w="6696"/>
            <w:vAlign w:val="center"/>
            <w:tcMar>
              <w:top w:w="100" w:type="dxa"/>
              <w:start w:w="120" w:type="dxa"/>
              <w:bottom w:w="100" w:type="dxa"/>
              <w:end w:w="120" w:type="dxa"/>
            </w:tcMar>
          </w:tcPr>
          <w:p>
            <w:pPr>
              <w:spacing w:after="0"/>
            </w:pPr>
            <w:r>
              <w:rPr>
                <w:color w:val="000000"/>
                <w:sz w:val="17"/>
              </w:rPr>
              <w:t>Effects of major actions</w:t>
            </w:r>
          </w:p>
        </w:tc>
      </w:tr>
      <w:tr>
        <w:tc>
          <w:tcPr>
            <w:tcW w:type="dxa" w:w="3672"/>
            <w:shd w:fill="F5F7FA"/>
            <w:vAlign w:val="center"/>
            <w:tcMar>
              <w:top w:w="100" w:type="dxa"/>
              <w:start w:w="120" w:type="dxa"/>
              <w:bottom w:w="100" w:type="dxa"/>
              <w:end w:w="120" w:type="dxa"/>
            </w:tcMar>
          </w:tcPr>
          <w:p>
            <w:pPr>
              <w:spacing w:after="0"/>
            </w:pPr>
            <w:r>
              <w:rPr>
                <w:color w:val="000000"/>
                <w:sz w:val="17"/>
              </w:rPr>
              <w:t>12 Validation and Warnings</w:t>
            </w:r>
          </w:p>
        </w:tc>
        <w:tc>
          <w:tcPr>
            <w:tcW w:type="dxa" w:w="6696"/>
            <w:shd w:fill="F5F7FA"/>
            <w:vAlign w:val="center"/>
            <w:tcMar>
              <w:top w:w="100" w:type="dxa"/>
              <w:start w:w="120" w:type="dxa"/>
              <w:bottom w:w="100" w:type="dxa"/>
              <w:end w:w="120" w:type="dxa"/>
            </w:tcMar>
          </w:tcPr>
          <w:p>
            <w:pPr>
              <w:spacing w:after="0"/>
            </w:pPr>
            <w:r>
              <w:rPr>
                <w:color w:val="000000"/>
                <w:sz w:val="17"/>
              </w:rPr>
              <w:t>Hard blocks, warnings, and informational states</w:t>
            </w:r>
          </w:p>
        </w:tc>
      </w:tr>
      <w:tr>
        <w:tc>
          <w:tcPr>
            <w:tcW w:type="dxa" w:w="3672"/>
            <w:vAlign w:val="center"/>
            <w:tcMar>
              <w:top w:w="100" w:type="dxa"/>
              <w:start w:w="120" w:type="dxa"/>
              <w:bottom w:w="100" w:type="dxa"/>
              <w:end w:w="120" w:type="dxa"/>
            </w:tcMar>
          </w:tcPr>
          <w:p>
            <w:pPr>
              <w:spacing w:after="0"/>
            </w:pPr>
            <w:r>
              <w:rPr>
                <w:color w:val="000000"/>
                <w:sz w:val="17"/>
              </w:rPr>
              <w:t>13 Customer Facing Documents</w:t>
            </w:r>
          </w:p>
        </w:tc>
        <w:tc>
          <w:tcPr>
            <w:tcW w:type="dxa" w:w="6696"/>
            <w:vAlign w:val="center"/>
            <w:tcMar>
              <w:top w:w="100" w:type="dxa"/>
              <w:start w:w="120" w:type="dxa"/>
              <w:bottom w:w="100" w:type="dxa"/>
              <w:end w:w="120" w:type="dxa"/>
            </w:tcMar>
          </w:tcPr>
          <w:p>
            <w:pPr>
              <w:spacing w:after="0"/>
            </w:pPr>
            <w:r>
              <w:rPr>
                <w:color w:val="000000"/>
                <w:sz w:val="17"/>
              </w:rPr>
              <w:t>Cross-document output rules</w:t>
            </w:r>
          </w:p>
        </w:tc>
      </w:tr>
      <w:tr>
        <w:tc>
          <w:tcPr>
            <w:tcW w:type="dxa" w:w="3672"/>
            <w:shd w:fill="F5F7FA"/>
            <w:vAlign w:val="center"/>
            <w:tcMar>
              <w:top w:w="100" w:type="dxa"/>
              <w:start w:w="120" w:type="dxa"/>
              <w:bottom w:w="100" w:type="dxa"/>
              <w:end w:w="120" w:type="dxa"/>
            </w:tcMar>
          </w:tcPr>
          <w:p>
            <w:pPr>
              <w:spacing w:after="0"/>
            </w:pPr>
            <w:r>
              <w:rPr>
                <w:color w:val="000000"/>
                <w:sz w:val="17"/>
              </w:rPr>
              <w:t>14 Internal UI Business Rules</w:t>
            </w:r>
          </w:p>
        </w:tc>
        <w:tc>
          <w:tcPr>
            <w:tcW w:type="dxa" w:w="6696"/>
            <w:shd w:fill="F5F7FA"/>
            <w:vAlign w:val="center"/>
            <w:tcMar>
              <w:top w:w="100" w:type="dxa"/>
              <w:start w:w="120" w:type="dxa"/>
              <w:bottom w:w="100" w:type="dxa"/>
              <w:end w:w="120" w:type="dxa"/>
            </w:tcMar>
          </w:tcPr>
          <w:p>
            <w:pPr>
              <w:spacing w:after="0"/>
            </w:pPr>
            <w:r>
              <w:rPr>
                <w:color w:val="000000"/>
                <w:sz w:val="17"/>
              </w:rPr>
              <w:t>Visible business state and locks</w:t>
            </w:r>
          </w:p>
        </w:tc>
      </w:tr>
      <w:tr>
        <w:tc>
          <w:tcPr>
            <w:tcW w:type="dxa" w:w="3672"/>
            <w:vAlign w:val="center"/>
            <w:tcMar>
              <w:top w:w="100" w:type="dxa"/>
              <w:start w:w="120" w:type="dxa"/>
              <w:bottom w:w="100" w:type="dxa"/>
              <w:end w:w="120" w:type="dxa"/>
            </w:tcMar>
          </w:tcPr>
          <w:p>
            <w:pPr>
              <w:spacing w:after="0"/>
            </w:pPr>
            <w:r>
              <w:rPr>
                <w:color w:val="000000"/>
                <w:sz w:val="17"/>
              </w:rPr>
              <w:t>15 Canonical Numerical Examples</w:t>
            </w:r>
          </w:p>
        </w:tc>
        <w:tc>
          <w:tcPr>
            <w:tcW w:type="dxa" w:w="6696"/>
            <w:vAlign w:val="center"/>
            <w:tcMar>
              <w:top w:w="100" w:type="dxa"/>
              <w:start w:w="120" w:type="dxa"/>
              <w:bottom w:w="100" w:type="dxa"/>
              <w:end w:w="120" w:type="dxa"/>
            </w:tcMar>
          </w:tcPr>
          <w:p>
            <w:pPr>
              <w:spacing w:after="0"/>
            </w:pPr>
            <w:r>
              <w:rPr>
                <w:color w:val="000000"/>
                <w:sz w:val="17"/>
              </w:rPr>
              <w:t>Reconciled Before Action After examples</w:t>
            </w:r>
          </w:p>
        </w:tc>
      </w:tr>
      <w:tr>
        <w:tc>
          <w:tcPr>
            <w:tcW w:type="dxa" w:w="3672"/>
            <w:shd w:fill="F5F7FA"/>
            <w:vAlign w:val="center"/>
            <w:tcMar>
              <w:top w:w="100" w:type="dxa"/>
              <w:start w:w="120" w:type="dxa"/>
              <w:bottom w:w="100" w:type="dxa"/>
              <w:end w:w="120" w:type="dxa"/>
            </w:tcMar>
          </w:tcPr>
          <w:p>
            <w:pPr>
              <w:spacing w:after="0"/>
            </w:pPr>
            <w:r>
              <w:rPr>
                <w:color w:val="000000"/>
                <w:sz w:val="17"/>
              </w:rPr>
              <w:t>16 Edge Cases</w:t>
            </w:r>
          </w:p>
        </w:tc>
        <w:tc>
          <w:tcPr>
            <w:tcW w:type="dxa" w:w="6696"/>
            <w:shd w:fill="F5F7FA"/>
            <w:vAlign w:val="center"/>
            <w:tcMar>
              <w:top w:w="100" w:type="dxa"/>
              <w:start w:w="120" w:type="dxa"/>
              <w:bottom w:w="100" w:type="dxa"/>
              <w:end w:w="120" w:type="dxa"/>
            </w:tcMar>
          </w:tcPr>
          <w:p>
            <w:pPr>
              <w:spacing w:after="0"/>
            </w:pPr>
            <w:r>
              <w:rPr>
                <w:color w:val="000000"/>
                <w:sz w:val="17"/>
              </w:rPr>
              <w:t>Important non-happy flows</w:t>
            </w:r>
          </w:p>
        </w:tc>
      </w:tr>
      <w:tr>
        <w:tc>
          <w:tcPr>
            <w:tcW w:type="dxa" w:w="3672"/>
            <w:vAlign w:val="center"/>
            <w:tcMar>
              <w:top w:w="100" w:type="dxa"/>
              <w:start w:w="120" w:type="dxa"/>
              <w:bottom w:w="100" w:type="dxa"/>
              <w:end w:w="120" w:type="dxa"/>
            </w:tcMar>
          </w:tcPr>
          <w:p>
            <w:pPr>
              <w:spacing w:after="0"/>
            </w:pPr>
            <w:r>
              <w:rPr>
                <w:color w:val="000000"/>
                <w:sz w:val="17"/>
              </w:rPr>
              <w:t>17 Open Questions and Conflicts Found</w:t>
            </w:r>
          </w:p>
        </w:tc>
        <w:tc>
          <w:tcPr>
            <w:tcW w:type="dxa" w:w="6696"/>
            <w:vAlign w:val="center"/>
            <w:tcMar>
              <w:top w:w="100" w:type="dxa"/>
              <w:start w:w="120" w:type="dxa"/>
              <w:bottom w:w="100" w:type="dxa"/>
              <w:end w:w="120" w:type="dxa"/>
            </w:tcMar>
          </w:tcPr>
          <w:p>
            <w:pPr>
              <w:spacing w:after="0"/>
            </w:pPr>
            <w:r>
              <w:rPr>
                <w:color w:val="000000"/>
                <w:sz w:val="17"/>
              </w:rPr>
              <w:t>Unresolved production business decisions</w:t>
            </w:r>
          </w:p>
        </w:tc>
      </w:tr>
      <w:tr>
        <w:tc>
          <w:tcPr>
            <w:tcW w:type="dxa" w:w="3672"/>
            <w:shd w:fill="F5F7FA"/>
            <w:vAlign w:val="center"/>
            <w:tcMar>
              <w:top w:w="100" w:type="dxa"/>
              <w:start w:w="120" w:type="dxa"/>
              <w:bottom w:w="100" w:type="dxa"/>
              <w:end w:w="120" w:type="dxa"/>
            </w:tcMar>
          </w:tcPr>
          <w:p>
            <w:pPr>
              <w:spacing w:after="0"/>
            </w:pPr>
            <w:r>
              <w:rPr>
                <w:color w:val="000000"/>
                <w:sz w:val="17"/>
              </w:rPr>
              <w:t>18 Out of Scope</w:t>
            </w:r>
          </w:p>
        </w:tc>
        <w:tc>
          <w:tcPr>
            <w:tcW w:type="dxa" w:w="6696"/>
            <w:shd w:fill="F5F7FA"/>
            <w:vAlign w:val="center"/>
            <w:tcMar>
              <w:top w:w="100" w:type="dxa"/>
              <w:start w:w="120" w:type="dxa"/>
              <w:bottom w:w="100" w:type="dxa"/>
              <w:end w:w="120" w:type="dxa"/>
            </w:tcMar>
          </w:tcPr>
          <w:p>
            <w:pPr>
              <w:spacing w:after="0"/>
            </w:pPr>
            <w:r>
              <w:rPr>
                <w:color w:val="000000"/>
                <w:sz w:val="17"/>
              </w:rPr>
              <w:t>Boundaries of this specification</w:t>
            </w:r>
          </w:p>
        </w:tc>
      </w:tr>
      <w:tr>
        <w:tc>
          <w:tcPr>
            <w:tcW w:type="dxa" w:w="3672"/>
            <w:vAlign w:val="center"/>
            <w:tcMar>
              <w:top w:w="100" w:type="dxa"/>
              <w:start w:w="120" w:type="dxa"/>
              <w:bottom w:w="100" w:type="dxa"/>
              <w:end w:w="120" w:type="dxa"/>
            </w:tcMar>
          </w:tcPr>
          <w:p>
            <w:pPr>
              <w:spacing w:after="0"/>
            </w:pPr>
            <w:r>
              <w:rPr>
                <w:color w:val="000000"/>
                <w:sz w:val="17"/>
              </w:rPr>
              <w:t>19 Technical Details</w:t>
            </w:r>
          </w:p>
        </w:tc>
        <w:tc>
          <w:tcPr>
            <w:tcW w:type="dxa" w:w="6696"/>
            <w:vAlign w:val="center"/>
            <w:tcMar>
              <w:top w:w="100" w:type="dxa"/>
              <w:start w:w="120" w:type="dxa"/>
              <w:bottom w:w="100" w:type="dxa"/>
              <w:end w:w="120" w:type="dxa"/>
            </w:tcMar>
          </w:tcPr>
          <w:p>
            <w:pPr>
              <w:spacing w:after="0"/>
            </w:pPr>
            <w:r>
              <w:rPr>
                <w:color w:val="000000"/>
                <w:sz w:val="17"/>
              </w:rPr>
              <w:t>Short implementation constraints required for correctness</w:t>
            </w:r>
          </w:p>
        </w:tc>
      </w:tr>
      <w:tr>
        <w:tc>
          <w:tcPr>
            <w:tcW w:type="dxa" w:w="3672"/>
            <w:shd w:fill="F5F7FA"/>
            <w:vAlign w:val="center"/>
            <w:tcMar>
              <w:top w:w="100" w:type="dxa"/>
              <w:start w:w="120" w:type="dxa"/>
              <w:bottom w:w="100" w:type="dxa"/>
              <w:end w:w="120" w:type="dxa"/>
            </w:tcMar>
          </w:tcPr>
          <w:p>
            <w:pPr>
              <w:spacing w:after="0"/>
            </w:pPr>
            <w:r>
              <w:rPr>
                <w:color w:val="000000"/>
                <w:sz w:val="17"/>
              </w:rPr>
              <w:t>20 Final Self Audit</w:t>
            </w:r>
          </w:p>
        </w:tc>
        <w:tc>
          <w:tcPr>
            <w:tcW w:type="dxa" w:w="6696"/>
            <w:shd w:fill="F5F7FA"/>
            <w:vAlign w:val="center"/>
            <w:tcMar>
              <w:top w:w="100" w:type="dxa"/>
              <w:start w:w="120" w:type="dxa"/>
              <w:bottom w:w="100" w:type="dxa"/>
              <w:end w:w="120" w:type="dxa"/>
            </w:tcMar>
          </w:tcPr>
          <w:p>
            <w:pPr>
              <w:spacing w:after="0"/>
            </w:pPr>
            <w:r>
              <w:rPr>
                <w:color w:val="000000"/>
                <w:sz w:val="17"/>
              </w:rPr>
              <w:t>Consistency and integrity result</w:t>
            </w:r>
          </w:p>
        </w:tc>
      </w:tr>
    </w:tbl>
    <w:p>
      <w:pPr>
        <w:spacing w:after="0"/>
      </w:pPr>
    </w:p>
    <w:p>
      <w:pPr>
        <w:pStyle w:val="Heading1"/>
      </w:pPr>
      <w:r>
        <w:t>1 Canonical Terminology</w:t>
      </w:r>
    </w:p>
    <w:tbl>
      <w:tblPr>
        <w:tblW w:type="auto" w:w="0"/>
        <w:jc w:val="center"/>
        <w:tblLayout w:type="fixed"/>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5112"/>
        <w:gridCol w:w="5112"/>
      </w:tblGrid>
      <w:tr>
        <w:trPr>
          <w:tblHeader w:val="true"/>
        </w:trPr>
        <w:tc>
          <w:tcPr>
            <w:tcW w:type="dxa" w:w="2376"/>
            <w:shd w:fill="13283B"/>
            <w:vAlign w:val="center"/>
            <w:tcMar>
              <w:top w:w="100" w:type="dxa"/>
              <w:start w:w="120" w:type="dxa"/>
              <w:bottom w:w="100" w:type="dxa"/>
              <w:end w:w="120" w:type="dxa"/>
            </w:tcMar>
          </w:tcPr>
          <w:p>
            <w:pPr>
              <w:jc w:val="left"/>
            </w:pPr>
            <w:r>
              <w:rPr>
                <w:b/>
                <w:color w:val="FFFFFF"/>
                <w:sz w:val="16"/>
              </w:rPr>
              <w:t>Term</w:t>
            </w:r>
          </w:p>
        </w:tc>
        <w:tc>
          <w:tcPr>
            <w:tcW w:type="dxa" w:w="7992"/>
            <w:shd w:fill="13283B"/>
            <w:vAlign w:val="center"/>
            <w:tcMar>
              <w:top w:w="100" w:type="dxa"/>
              <w:start w:w="120" w:type="dxa"/>
              <w:bottom w:w="100" w:type="dxa"/>
              <w:end w:w="120" w:type="dxa"/>
            </w:tcMar>
          </w:tcPr>
          <w:p>
            <w:pPr>
              <w:jc w:val="left"/>
            </w:pPr>
            <w:r>
              <w:rPr>
                <w:b/>
                <w:color w:val="FFFFFF"/>
                <w:sz w:val="16"/>
              </w:rPr>
              <w:t>Definition</w:t>
            </w:r>
          </w:p>
        </w:tc>
      </w:tr>
      <w:tr>
        <w:tc>
          <w:tcPr>
            <w:tcW w:type="dxa" w:w="2376"/>
            <w:vAlign w:val="center"/>
            <w:tcMar>
              <w:top w:w="100" w:type="dxa"/>
              <w:start w:w="120" w:type="dxa"/>
              <w:bottom w:w="100" w:type="dxa"/>
              <w:end w:w="120" w:type="dxa"/>
            </w:tcMar>
          </w:tcPr>
          <w:p>
            <w:pPr>
              <w:spacing w:after="0"/>
            </w:pPr>
            <w:r>
              <w:rPr>
                <w:color w:val="000000"/>
                <w:sz w:val="16"/>
              </w:rPr>
              <w:t>Estimate</w:t>
            </w:r>
          </w:p>
        </w:tc>
        <w:tc>
          <w:tcPr>
            <w:tcW w:type="dxa" w:w="7992"/>
            <w:vAlign w:val="center"/>
            <w:tcMar>
              <w:top w:w="100" w:type="dxa"/>
              <w:start w:w="120" w:type="dxa"/>
              <w:bottom w:w="100" w:type="dxa"/>
              <w:end w:w="120" w:type="dxa"/>
            </w:tcMar>
          </w:tcPr>
          <w:p>
            <w:pPr>
              <w:spacing w:after="0"/>
            </w:pPr>
            <w:r>
              <w:rPr>
                <w:color w:val="000000"/>
                <w:sz w:val="16"/>
              </w:rPr>
              <w:t>A proposal document that may be accepted and may become the source of a Contract.</w:t>
            </w:r>
          </w:p>
        </w:tc>
      </w:tr>
      <w:tr>
        <w:tc>
          <w:tcPr>
            <w:tcW w:type="dxa" w:w="2376"/>
            <w:shd w:fill="F5F7FA"/>
            <w:vAlign w:val="center"/>
            <w:tcMar>
              <w:top w:w="100" w:type="dxa"/>
              <w:start w:w="120" w:type="dxa"/>
              <w:bottom w:w="100" w:type="dxa"/>
              <w:end w:w="120" w:type="dxa"/>
            </w:tcMar>
          </w:tcPr>
          <w:p>
            <w:pPr>
              <w:spacing w:after="0"/>
            </w:pPr>
            <w:r>
              <w:rPr>
                <w:color w:val="000000"/>
                <w:sz w:val="16"/>
              </w:rPr>
              <w:t>Accepted Estimate</w:t>
            </w:r>
          </w:p>
        </w:tc>
        <w:tc>
          <w:tcPr>
            <w:tcW w:type="dxa" w:w="7992"/>
            <w:shd w:fill="F5F7FA"/>
            <w:vAlign w:val="center"/>
            <w:tcMar>
              <w:top w:w="100" w:type="dxa"/>
              <w:start w:w="120" w:type="dxa"/>
              <w:bottom w:w="100" w:type="dxa"/>
              <w:end w:w="120" w:type="dxa"/>
            </w:tcMar>
          </w:tcPr>
          <w:p>
            <w:pPr>
              <w:spacing w:after="0"/>
            </w:pPr>
            <w:r>
              <w:rPr>
                <w:color w:val="000000"/>
                <w:sz w:val="16"/>
              </w:rPr>
              <w:t>The accepted revision that establishes the Contract for tracked billing.</w:t>
            </w:r>
          </w:p>
        </w:tc>
      </w:tr>
      <w:tr>
        <w:tc>
          <w:tcPr>
            <w:tcW w:type="dxa" w:w="2376"/>
            <w:vAlign w:val="center"/>
            <w:tcMar>
              <w:top w:w="100" w:type="dxa"/>
              <w:start w:w="120" w:type="dxa"/>
              <w:bottom w:w="100" w:type="dxa"/>
              <w:end w:w="120" w:type="dxa"/>
            </w:tcMar>
          </w:tcPr>
          <w:p>
            <w:pPr>
              <w:spacing w:after="0"/>
            </w:pPr>
            <w:r>
              <w:rPr>
                <w:color w:val="000000"/>
                <w:sz w:val="16"/>
              </w:rPr>
              <w:t>Contract</w:t>
            </w:r>
          </w:p>
        </w:tc>
        <w:tc>
          <w:tcPr>
            <w:tcW w:type="dxa" w:w="7992"/>
            <w:vAlign w:val="center"/>
            <w:tcMar>
              <w:top w:w="100" w:type="dxa"/>
              <w:start w:w="120" w:type="dxa"/>
              <w:bottom w:w="100" w:type="dxa"/>
              <w:end w:w="120" w:type="dxa"/>
            </w:tcMar>
          </w:tcPr>
          <w:p>
            <w:pPr>
              <w:spacing w:after="0"/>
            </w:pPr>
            <w:r>
              <w:rPr>
                <w:color w:val="000000"/>
                <w:sz w:val="16"/>
              </w:rPr>
              <w:t>The accepted commercial scope used for tracked billing. It is the Accepted Estimate plus all Accepted Change Orders.</w:t>
            </w:r>
          </w:p>
        </w:tc>
      </w:tr>
      <w:tr>
        <w:tc>
          <w:tcPr>
            <w:tcW w:type="dxa" w:w="2376"/>
            <w:shd w:fill="F5F7FA"/>
            <w:vAlign w:val="center"/>
            <w:tcMar>
              <w:top w:w="100" w:type="dxa"/>
              <w:start w:w="120" w:type="dxa"/>
              <w:bottom w:w="100" w:type="dxa"/>
              <w:end w:w="120" w:type="dxa"/>
            </w:tcMar>
          </w:tcPr>
          <w:p>
            <w:pPr>
              <w:spacing w:after="0"/>
            </w:pPr>
            <w:r>
              <w:rPr>
                <w:color w:val="000000"/>
                <w:sz w:val="16"/>
              </w:rPr>
              <w:t>Original Contract</w:t>
            </w:r>
          </w:p>
        </w:tc>
        <w:tc>
          <w:tcPr>
            <w:tcW w:type="dxa" w:w="7992"/>
            <w:shd w:fill="F5F7FA"/>
            <w:vAlign w:val="center"/>
            <w:tcMar>
              <w:top w:w="100" w:type="dxa"/>
              <w:start w:w="120" w:type="dxa"/>
              <w:bottom w:w="100" w:type="dxa"/>
              <w:end w:w="120" w:type="dxa"/>
            </w:tcMar>
          </w:tcPr>
          <w:p>
            <w:pPr>
              <w:spacing w:after="0"/>
            </w:pPr>
            <w:r>
              <w:rPr>
                <w:color w:val="000000"/>
                <w:sz w:val="16"/>
              </w:rPr>
              <w:t>The Accepted Estimate before the effect of Accepted Change Orders.</w:t>
            </w:r>
          </w:p>
        </w:tc>
      </w:tr>
      <w:tr>
        <w:tc>
          <w:tcPr>
            <w:tcW w:type="dxa" w:w="2376"/>
            <w:vAlign w:val="center"/>
            <w:tcMar>
              <w:top w:w="100" w:type="dxa"/>
              <w:start w:w="120" w:type="dxa"/>
              <w:bottom w:w="100" w:type="dxa"/>
              <w:end w:w="120" w:type="dxa"/>
            </w:tcMar>
          </w:tcPr>
          <w:p>
            <w:pPr>
              <w:spacing w:after="0"/>
            </w:pPr>
            <w:r>
              <w:rPr>
                <w:color w:val="000000"/>
                <w:sz w:val="16"/>
              </w:rPr>
              <w:t>Current Contract</w:t>
            </w:r>
          </w:p>
        </w:tc>
        <w:tc>
          <w:tcPr>
            <w:tcW w:type="dxa" w:w="7992"/>
            <w:vAlign w:val="center"/>
            <w:tcMar>
              <w:top w:w="100" w:type="dxa"/>
              <w:start w:w="120" w:type="dxa"/>
              <w:bottom w:w="100" w:type="dxa"/>
              <w:end w:w="120" w:type="dxa"/>
            </w:tcMar>
          </w:tcPr>
          <w:p>
            <w:pPr>
              <w:spacing w:after="0"/>
            </w:pPr>
            <w:r>
              <w:rPr>
                <w:color w:val="000000"/>
                <w:sz w:val="16"/>
              </w:rPr>
              <w:t>The current accepted Contract after applying all Accepted Change Orders.</w:t>
            </w:r>
          </w:p>
        </w:tc>
      </w:tr>
      <w:tr>
        <w:tc>
          <w:tcPr>
            <w:tcW w:type="dxa" w:w="2376"/>
            <w:shd w:fill="F5F7FA"/>
            <w:vAlign w:val="center"/>
            <w:tcMar>
              <w:top w:w="100" w:type="dxa"/>
              <w:start w:w="120" w:type="dxa"/>
              <w:bottom w:w="100" w:type="dxa"/>
              <w:end w:w="120" w:type="dxa"/>
            </w:tcMar>
          </w:tcPr>
          <w:p>
            <w:pPr>
              <w:spacing w:after="0"/>
            </w:pPr>
            <w:r>
              <w:rPr>
                <w:color w:val="000000"/>
                <w:sz w:val="16"/>
              </w:rPr>
              <w:t>Gross Contract Scope</w:t>
            </w:r>
          </w:p>
        </w:tc>
        <w:tc>
          <w:tcPr>
            <w:tcW w:type="dxa" w:w="7992"/>
            <w:shd w:fill="F5F7FA"/>
            <w:vAlign w:val="center"/>
            <w:tcMar>
              <w:top w:w="100" w:type="dxa"/>
              <w:start w:w="120" w:type="dxa"/>
              <w:bottom w:w="100" w:type="dxa"/>
              <w:end w:w="120" w:type="dxa"/>
            </w:tcMar>
          </w:tcPr>
          <w:p>
            <w:pPr>
              <w:spacing w:after="0"/>
            </w:pPr>
            <w:r>
              <w:rPr>
                <w:color w:val="000000"/>
                <w:sz w:val="16"/>
              </w:rPr>
              <w:t>Accepted base line scope plus Cost Plus, before discount, tax, retainage, and payments.</w:t>
            </w:r>
          </w:p>
        </w:tc>
      </w:tr>
      <w:tr>
        <w:tc>
          <w:tcPr>
            <w:tcW w:type="dxa" w:w="2376"/>
            <w:vAlign w:val="center"/>
            <w:tcMar>
              <w:top w:w="100" w:type="dxa"/>
              <w:start w:w="120" w:type="dxa"/>
              <w:bottom w:w="100" w:type="dxa"/>
              <w:end w:w="120" w:type="dxa"/>
            </w:tcMar>
          </w:tcPr>
          <w:p>
            <w:pPr>
              <w:spacing w:after="0"/>
            </w:pPr>
            <w:r>
              <w:rPr>
                <w:color w:val="000000"/>
                <w:sz w:val="16"/>
              </w:rPr>
              <w:t>Contract subtotal</w:t>
            </w:r>
          </w:p>
        </w:tc>
        <w:tc>
          <w:tcPr>
            <w:tcW w:type="dxa" w:w="7992"/>
            <w:vAlign w:val="center"/>
            <w:tcMar>
              <w:top w:w="100" w:type="dxa"/>
              <w:start w:w="120" w:type="dxa"/>
              <w:bottom w:w="100" w:type="dxa"/>
              <w:end w:w="120" w:type="dxa"/>
            </w:tcMar>
          </w:tcPr>
          <w:p>
            <w:pPr>
              <w:spacing w:after="0"/>
            </w:pPr>
            <w:r>
              <w:rPr>
                <w:color w:val="000000"/>
                <w:sz w:val="16"/>
              </w:rPr>
              <w:t>Gross accepted Contract scope before discount. Where Cost Plus is explicit accepted scope, it is included.</w:t>
            </w:r>
          </w:p>
        </w:tc>
      </w:tr>
      <w:tr>
        <w:tc>
          <w:tcPr>
            <w:tcW w:type="dxa" w:w="2376"/>
            <w:shd w:fill="F5F7FA"/>
            <w:vAlign w:val="center"/>
            <w:tcMar>
              <w:top w:w="100" w:type="dxa"/>
              <w:start w:w="120" w:type="dxa"/>
              <w:bottom w:w="100" w:type="dxa"/>
              <w:end w:w="120" w:type="dxa"/>
            </w:tcMar>
          </w:tcPr>
          <w:p>
            <w:pPr>
              <w:spacing w:after="0"/>
            </w:pPr>
            <w:r>
              <w:rPr>
                <w:color w:val="000000"/>
                <w:sz w:val="16"/>
              </w:rPr>
              <w:t>Contract Value</w:t>
            </w:r>
          </w:p>
        </w:tc>
        <w:tc>
          <w:tcPr>
            <w:tcW w:type="dxa" w:w="7992"/>
            <w:shd w:fill="F5F7FA"/>
            <w:vAlign w:val="center"/>
            <w:tcMar>
              <w:top w:w="100" w:type="dxa"/>
              <w:start w:w="120" w:type="dxa"/>
              <w:bottom w:w="100" w:type="dxa"/>
              <w:end w:w="120" w:type="dxa"/>
            </w:tcMar>
          </w:tcPr>
          <w:p>
            <w:pPr>
              <w:spacing w:after="0"/>
            </w:pPr>
            <w:r>
              <w:rPr>
                <w:color w:val="000000"/>
                <w:sz w:val="16"/>
              </w:rPr>
              <w:t>Gross Contract Scope less accepted contractual discount, excluding tax, retainage, and payments.</w:t>
            </w:r>
          </w:p>
        </w:tc>
      </w:tr>
      <w:tr>
        <w:tc>
          <w:tcPr>
            <w:tcW w:type="dxa" w:w="2376"/>
            <w:vAlign w:val="center"/>
            <w:tcMar>
              <w:top w:w="100" w:type="dxa"/>
              <w:start w:w="120" w:type="dxa"/>
              <w:bottom w:w="100" w:type="dxa"/>
              <w:end w:w="120" w:type="dxa"/>
            </w:tcMar>
          </w:tcPr>
          <w:p>
            <w:pPr>
              <w:spacing w:after="0"/>
            </w:pPr>
            <w:r>
              <w:rPr>
                <w:color w:val="000000"/>
                <w:sz w:val="16"/>
              </w:rPr>
              <w:t>Contract Progress</w:t>
            </w:r>
          </w:p>
        </w:tc>
        <w:tc>
          <w:tcPr>
            <w:tcW w:type="dxa" w:w="7992"/>
            <w:vAlign w:val="center"/>
            <w:tcMar>
              <w:top w:w="100" w:type="dxa"/>
              <w:start w:w="120" w:type="dxa"/>
              <w:bottom w:w="100" w:type="dxa"/>
              <w:end w:w="120" w:type="dxa"/>
            </w:tcMar>
          </w:tcPr>
          <w:p>
            <w:pPr>
              <w:spacing w:after="0"/>
            </w:pPr>
            <w:r>
              <w:rPr>
                <w:color w:val="000000"/>
                <w:sz w:val="16"/>
              </w:rPr>
              <w:t>Posted Gross Contract Scope invoiced divided by current Gross Contract Scope.</w:t>
            </w:r>
          </w:p>
        </w:tc>
      </w:tr>
      <w:tr>
        <w:tc>
          <w:tcPr>
            <w:tcW w:type="dxa" w:w="2376"/>
            <w:shd w:fill="F5F7FA"/>
            <w:vAlign w:val="center"/>
            <w:tcMar>
              <w:top w:w="100" w:type="dxa"/>
              <w:start w:w="120" w:type="dxa"/>
              <w:bottom w:w="100" w:type="dxa"/>
              <w:end w:w="120" w:type="dxa"/>
            </w:tcMar>
          </w:tcPr>
          <w:p>
            <w:pPr>
              <w:spacing w:after="0"/>
            </w:pPr>
            <w:r>
              <w:rPr>
                <w:color w:val="000000"/>
                <w:sz w:val="16"/>
              </w:rPr>
              <w:t>Standard Invoice</w:t>
            </w:r>
          </w:p>
        </w:tc>
        <w:tc>
          <w:tcPr>
            <w:tcW w:type="dxa" w:w="7992"/>
            <w:shd w:fill="F5F7FA"/>
            <w:vAlign w:val="center"/>
            <w:tcMar>
              <w:top w:w="100" w:type="dxa"/>
              <w:start w:w="120" w:type="dxa"/>
              <w:bottom w:w="100" w:type="dxa"/>
              <w:end w:w="120" w:type="dxa"/>
            </w:tcMar>
          </w:tcPr>
          <w:p>
            <w:pPr>
              <w:spacing w:after="0"/>
            </w:pPr>
            <w:r>
              <w:rPr>
                <w:color w:val="000000"/>
                <w:sz w:val="16"/>
              </w:rPr>
              <w:t>A flexible invoice copied from an Estimate that does not consume tracked Contract Progress.</w:t>
            </w:r>
          </w:p>
        </w:tc>
      </w:tr>
      <w:tr>
        <w:tc>
          <w:tcPr>
            <w:tcW w:type="dxa" w:w="2376"/>
            <w:vAlign w:val="center"/>
            <w:tcMar>
              <w:top w:w="100" w:type="dxa"/>
              <w:start w:w="120" w:type="dxa"/>
              <w:bottom w:w="100" w:type="dxa"/>
              <w:end w:w="120" w:type="dxa"/>
            </w:tcMar>
          </w:tcPr>
          <w:p>
            <w:pPr>
              <w:spacing w:after="0"/>
            </w:pPr>
            <w:r>
              <w:rPr>
                <w:color w:val="000000"/>
                <w:sz w:val="16"/>
              </w:rPr>
              <w:t>Progress Invoice</w:t>
            </w:r>
          </w:p>
        </w:tc>
        <w:tc>
          <w:tcPr>
            <w:tcW w:type="dxa" w:w="7992"/>
            <w:vAlign w:val="center"/>
            <w:tcMar>
              <w:top w:w="100" w:type="dxa"/>
              <w:start w:w="120" w:type="dxa"/>
              <w:bottom w:w="100" w:type="dxa"/>
              <w:end w:w="120" w:type="dxa"/>
            </w:tcMar>
          </w:tcPr>
          <w:p>
            <w:pPr>
              <w:spacing w:after="0"/>
            </w:pPr>
            <w:r>
              <w:rPr>
                <w:color w:val="000000"/>
                <w:sz w:val="16"/>
              </w:rPr>
              <w:t>A tracked invoice that reserves and posts accepted Contract source scope.</w:t>
            </w:r>
          </w:p>
        </w:tc>
      </w:tr>
      <w:tr>
        <w:tc>
          <w:tcPr>
            <w:tcW w:type="dxa" w:w="2376"/>
            <w:shd w:fill="F5F7FA"/>
            <w:vAlign w:val="center"/>
            <w:tcMar>
              <w:top w:w="100" w:type="dxa"/>
              <w:start w:w="120" w:type="dxa"/>
              <w:bottom w:w="100" w:type="dxa"/>
              <w:end w:w="120" w:type="dxa"/>
            </w:tcMar>
          </w:tcPr>
          <w:p>
            <w:pPr>
              <w:spacing w:after="0"/>
            </w:pPr>
            <w:r>
              <w:rPr>
                <w:color w:val="000000"/>
                <w:sz w:val="16"/>
              </w:rPr>
              <w:t>Contract Invoice</w:t>
            </w:r>
          </w:p>
        </w:tc>
        <w:tc>
          <w:tcPr>
            <w:tcW w:type="dxa" w:w="7992"/>
            <w:shd w:fill="F5F7FA"/>
            <w:vAlign w:val="center"/>
            <w:tcMar>
              <w:top w:w="100" w:type="dxa"/>
              <w:start w:w="120" w:type="dxa"/>
              <w:bottom w:w="100" w:type="dxa"/>
              <w:end w:w="120" w:type="dxa"/>
            </w:tcMar>
          </w:tcPr>
          <w:p>
            <w:pPr>
              <w:spacing w:after="0"/>
            </w:pPr>
            <w:r>
              <w:rPr>
                <w:color w:val="000000"/>
                <w:sz w:val="16"/>
              </w:rPr>
              <w:t>The source-grouped presentation variant of the same Progress Invoice model after Accepted Change Orders exist.</w:t>
            </w:r>
          </w:p>
        </w:tc>
      </w:tr>
      <w:tr>
        <w:tc>
          <w:tcPr>
            <w:tcW w:type="dxa" w:w="2376"/>
            <w:vAlign w:val="center"/>
            <w:tcMar>
              <w:top w:w="100" w:type="dxa"/>
              <w:start w:w="120" w:type="dxa"/>
              <w:bottom w:w="100" w:type="dxa"/>
              <w:end w:w="120" w:type="dxa"/>
            </w:tcMar>
          </w:tcPr>
          <w:p>
            <w:pPr>
              <w:spacing w:after="0"/>
            </w:pPr>
            <w:r>
              <w:rPr>
                <w:color w:val="000000"/>
                <w:sz w:val="16"/>
              </w:rPr>
              <w:t>Change Order</w:t>
            </w:r>
          </w:p>
        </w:tc>
        <w:tc>
          <w:tcPr>
            <w:tcW w:type="dxa" w:w="7992"/>
            <w:vAlign w:val="center"/>
            <w:tcMar>
              <w:top w:w="100" w:type="dxa"/>
              <w:start w:w="120" w:type="dxa"/>
              <w:bottom w:w="100" w:type="dxa"/>
              <w:end w:w="120" w:type="dxa"/>
            </w:tcMar>
          </w:tcPr>
          <w:p>
            <w:pPr>
              <w:spacing w:after="0"/>
            </w:pPr>
            <w:r>
              <w:rPr>
                <w:color w:val="000000"/>
                <w:sz w:val="16"/>
              </w:rPr>
              <w:t>An Estimate-style document that proposes a signed revision to the existing Contract.</w:t>
            </w:r>
          </w:p>
        </w:tc>
      </w:tr>
      <w:tr>
        <w:tc>
          <w:tcPr>
            <w:tcW w:type="dxa" w:w="2376"/>
            <w:shd w:fill="F5F7FA"/>
            <w:vAlign w:val="center"/>
            <w:tcMar>
              <w:top w:w="100" w:type="dxa"/>
              <w:start w:w="120" w:type="dxa"/>
              <w:bottom w:w="100" w:type="dxa"/>
              <w:end w:w="120" w:type="dxa"/>
            </w:tcMar>
          </w:tcPr>
          <w:p>
            <w:pPr>
              <w:spacing w:after="0"/>
            </w:pPr>
            <w:r>
              <w:rPr>
                <w:color w:val="000000"/>
                <w:sz w:val="16"/>
              </w:rPr>
              <w:t>Retainage</w:t>
            </w:r>
          </w:p>
        </w:tc>
        <w:tc>
          <w:tcPr>
            <w:tcW w:type="dxa" w:w="7992"/>
            <w:shd w:fill="F5F7FA"/>
            <w:vAlign w:val="center"/>
            <w:tcMar>
              <w:top w:w="100" w:type="dxa"/>
              <w:start w:w="120" w:type="dxa"/>
              <w:bottom w:w="100" w:type="dxa"/>
              <w:end w:w="120" w:type="dxa"/>
            </w:tcMar>
          </w:tcPr>
          <w:p>
            <w:pPr>
              <w:spacing w:after="0"/>
            </w:pPr>
            <w:r>
              <w:rPr>
                <w:color w:val="000000"/>
                <w:sz w:val="16"/>
              </w:rPr>
              <w:t>Discounted principal withheld from an invoice's current Amount Due without reducing completed scope.</w:t>
            </w:r>
          </w:p>
        </w:tc>
      </w:tr>
      <w:tr>
        <w:tc>
          <w:tcPr>
            <w:tcW w:type="dxa" w:w="2376"/>
            <w:vAlign w:val="center"/>
            <w:tcMar>
              <w:top w:w="100" w:type="dxa"/>
              <w:start w:w="120" w:type="dxa"/>
              <w:bottom w:w="100" w:type="dxa"/>
              <w:end w:w="120" w:type="dxa"/>
            </w:tcMar>
          </w:tcPr>
          <w:p>
            <w:pPr>
              <w:spacing w:after="0"/>
            </w:pPr>
            <w:r>
              <w:rPr>
                <w:color w:val="000000"/>
                <w:sz w:val="16"/>
              </w:rPr>
              <w:t>Retainage Balance</w:t>
            </w:r>
          </w:p>
        </w:tc>
        <w:tc>
          <w:tcPr>
            <w:tcW w:type="dxa" w:w="7992"/>
            <w:vAlign w:val="center"/>
            <w:tcMar>
              <w:top w:w="100" w:type="dxa"/>
              <w:start w:w="120" w:type="dxa"/>
              <w:bottom w:w="100" w:type="dxa"/>
              <w:end w:w="120" w:type="dxa"/>
            </w:tcMar>
          </w:tcPr>
          <w:p>
            <w:pPr>
              <w:spacing w:after="0"/>
            </w:pPr>
            <w:r>
              <w:rPr>
                <w:color w:val="000000"/>
                <w:sz w:val="16"/>
              </w:rPr>
              <w:t>The Contract-level amount retained and not yet released, subject to active Draft reservations.</w:t>
            </w:r>
          </w:p>
        </w:tc>
      </w:tr>
      <w:tr>
        <w:tc>
          <w:tcPr>
            <w:tcW w:type="dxa" w:w="2376"/>
            <w:shd w:fill="F5F7FA"/>
            <w:vAlign w:val="center"/>
            <w:tcMar>
              <w:top w:w="100" w:type="dxa"/>
              <w:start w:w="120" w:type="dxa"/>
              <w:bottom w:w="100" w:type="dxa"/>
              <w:end w:w="120" w:type="dxa"/>
            </w:tcMar>
          </w:tcPr>
          <w:p>
            <w:pPr>
              <w:spacing w:after="0"/>
            </w:pPr>
            <w:r>
              <w:rPr>
                <w:color w:val="000000"/>
                <w:sz w:val="16"/>
              </w:rPr>
              <w:t>Retainage release</w:t>
            </w:r>
          </w:p>
        </w:tc>
        <w:tc>
          <w:tcPr>
            <w:tcW w:type="dxa" w:w="7992"/>
            <w:shd w:fill="F5F7FA"/>
            <w:vAlign w:val="center"/>
            <w:tcMar>
              <w:top w:w="100" w:type="dxa"/>
              <w:start w:w="120" w:type="dxa"/>
              <w:bottom w:w="100" w:type="dxa"/>
              <w:end w:w="120" w:type="dxa"/>
            </w:tcMar>
          </w:tcPr>
          <w:p>
            <w:pPr>
              <w:spacing w:after="0"/>
            </w:pPr>
            <w:r>
              <w:rPr>
                <w:color w:val="000000"/>
                <w:sz w:val="16"/>
              </w:rPr>
              <w:t>An Invoice that makes previously withheld Retainage due without billing new work.</w:t>
            </w:r>
          </w:p>
        </w:tc>
      </w:tr>
      <w:tr>
        <w:tc>
          <w:tcPr>
            <w:tcW w:type="dxa" w:w="2376"/>
            <w:vAlign w:val="center"/>
            <w:tcMar>
              <w:top w:w="100" w:type="dxa"/>
              <w:start w:w="120" w:type="dxa"/>
              <w:bottom w:w="100" w:type="dxa"/>
              <w:end w:w="120" w:type="dxa"/>
            </w:tcMar>
          </w:tcPr>
          <w:p>
            <w:pPr>
              <w:spacing w:after="0"/>
            </w:pPr>
            <w:r>
              <w:rPr>
                <w:color w:val="000000"/>
                <w:sz w:val="16"/>
              </w:rPr>
              <w:t>Payment Schedule</w:t>
            </w:r>
          </w:p>
        </w:tc>
        <w:tc>
          <w:tcPr>
            <w:tcW w:type="dxa" w:w="7992"/>
            <w:vAlign w:val="center"/>
            <w:tcMar>
              <w:top w:w="100" w:type="dxa"/>
              <w:start w:w="120" w:type="dxa"/>
              <w:bottom w:w="100" w:type="dxa"/>
              <w:end w:w="120" w:type="dxa"/>
            </w:tcMar>
          </w:tcPr>
          <w:p>
            <w:pPr>
              <w:spacing w:after="0"/>
            </w:pPr>
            <w:r>
              <w:rPr>
                <w:color w:val="000000"/>
                <w:sz w:val="16"/>
              </w:rPr>
              <w:t>An advisory list of billing milestones and their invoice relationships.</w:t>
            </w:r>
          </w:p>
        </w:tc>
      </w:tr>
      <w:tr>
        <w:tc>
          <w:tcPr>
            <w:tcW w:type="dxa" w:w="2376"/>
            <w:shd w:fill="F5F7FA"/>
            <w:vAlign w:val="center"/>
            <w:tcMar>
              <w:top w:w="100" w:type="dxa"/>
              <w:start w:w="120" w:type="dxa"/>
              <w:bottom w:w="100" w:type="dxa"/>
              <w:end w:w="120" w:type="dxa"/>
            </w:tcMar>
          </w:tcPr>
          <w:p>
            <w:pPr>
              <w:spacing w:after="0"/>
            </w:pPr>
            <w:r>
              <w:rPr>
                <w:color w:val="000000"/>
                <w:sz w:val="16"/>
              </w:rPr>
              <w:t>Milestone</w:t>
            </w:r>
          </w:p>
        </w:tc>
        <w:tc>
          <w:tcPr>
            <w:tcW w:type="dxa" w:w="7992"/>
            <w:shd w:fill="F5F7FA"/>
            <w:vAlign w:val="center"/>
            <w:tcMar>
              <w:top w:w="100" w:type="dxa"/>
              <w:start w:w="120" w:type="dxa"/>
              <w:bottom w:w="100" w:type="dxa"/>
              <w:end w:w="120" w:type="dxa"/>
            </w:tcMar>
          </w:tcPr>
          <w:p>
            <w:pPr>
              <w:spacing w:after="0"/>
            </w:pPr>
            <w:r>
              <w:rPr>
                <w:color w:val="000000"/>
                <w:sz w:val="16"/>
              </w:rPr>
              <w:t>One planned or actual billing event within Payment Schedule.</w:t>
            </w:r>
          </w:p>
        </w:tc>
      </w:tr>
      <w:tr>
        <w:tc>
          <w:tcPr>
            <w:tcW w:type="dxa" w:w="2376"/>
            <w:vAlign w:val="center"/>
            <w:tcMar>
              <w:top w:w="100" w:type="dxa"/>
              <w:start w:w="120" w:type="dxa"/>
              <w:bottom w:w="100" w:type="dxa"/>
              <w:end w:w="120" w:type="dxa"/>
            </w:tcMar>
          </w:tcPr>
          <w:p>
            <w:pPr>
              <w:spacing w:after="0"/>
            </w:pPr>
            <w:r>
              <w:rPr>
                <w:color w:val="000000"/>
                <w:sz w:val="16"/>
              </w:rPr>
              <w:t>Remaining subtotal</w:t>
            </w:r>
          </w:p>
        </w:tc>
        <w:tc>
          <w:tcPr>
            <w:tcW w:type="dxa" w:w="7992"/>
            <w:vAlign w:val="center"/>
            <w:tcMar>
              <w:top w:w="100" w:type="dxa"/>
              <w:start w:w="120" w:type="dxa"/>
              <w:bottom w:w="100" w:type="dxa"/>
              <w:end w:w="120" w:type="dxa"/>
            </w:tcMar>
          </w:tcPr>
          <w:p>
            <w:pPr>
              <w:spacing w:after="0"/>
            </w:pPr>
            <w:r>
              <w:rPr>
                <w:color w:val="000000"/>
                <w:sz w:val="16"/>
              </w:rPr>
              <w:t>Gross, pre-discount Contract source scope available for a new Progress Invoice after posted use and Draft reservations.</w:t>
            </w:r>
          </w:p>
        </w:tc>
      </w:tr>
      <w:tr>
        <w:tc>
          <w:tcPr>
            <w:tcW w:type="dxa" w:w="2376"/>
            <w:shd w:fill="F5F7FA"/>
            <w:vAlign w:val="center"/>
            <w:tcMar>
              <w:top w:w="100" w:type="dxa"/>
              <w:start w:w="120" w:type="dxa"/>
              <w:bottom w:w="100" w:type="dxa"/>
              <w:end w:w="120" w:type="dxa"/>
            </w:tcMar>
          </w:tcPr>
          <w:p>
            <w:pPr>
              <w:spacing w:after="0"/>
            </w:pPr>
            <w:r>
              <w:rPr>
                <w:color w:val="000000"/>
                <w:sz w:val="16"/>
              </w:rPr>
              <w:t>Previously Billed</w:t>
            </w:r>
          </w:p>
        </w:tc>
        <w:tc>
          <w:tcPr>
            <w:tcW w:type="dxa" w:w="7992"/>
            <w:shd w:fill="F5F7FA"/>
            <w:vAlign w:val="center"/>
            <w:tcMar>
              <w:top w:w="100" w:type="dxa"/>
              <w:start w:w="120" w:type="dxa"/>
              <w:bottom w:w="100" w:type="dxa"/>
              <w:end w:w="120" w:type="dxa"/>
            </w:tcMar>
          </w:tcPr>
          <w:p>
            <w:pPr>
              <w:spacing w:after="0"/>
            </w:pPr>
            <w:r>
              <w:rPr>
                <w:color w:val="000000"/>
                <w:sz w:val="16"/>
              </w:rPr>
              <w:t>Posted tracked billing preceding the current invoice in the immutable billing sequence.</w:t>
            </w:r>
          </w:p>
        </w:tc>
      </w:tr>
      <w:tr>
        <w:tc>
          <w:tcPr>
            <w:tcW w:type="dxa" w:w="2376"/>
            <w:vAlign w:val="center"/>
            <w:tcMar>
              <w:top w:w="100" w:type="dxa"/>
              <w:start w:w="120" w:type="dxa"/>
              <w:bottom w:w="100" w:type="dxa"/>
              <w:end w:w="120" w:type="dxa"/>
            </w:tcMar>
          </w:tcPr>
          <w:p>
            <w:pPr>
              <w:spacing w:after="0"/>
            </w:pPr>
            <w:r>
              <w:rPr>
                <w:color w:val="000000"/>
                <w:sz w:val="16"/>
              </w:rPr>
              <w:t>This Invoice</w:t>
            </w:r>
          </w:p>
        </w:tc>
        <w:tc>
          <w:tcPr>
            <w:tcW w:type="dxa" w:w="7992"/>
            <w:vAlign w:val="center"/>
            <w:tcMar>
              <w:top w:w="100" w:type="dxa"/>
              <w:start w:w="120" w:type="dxa"/>
              <w:bottom w:w="100" w:type="dxa"/>
              <w:end w:w="120" w:type="dxa"/>
            </w:tcMar>
          </w:tcPr>
          <w:p>
            <w:pPr>
              <w:spacing w:after="0"/>
            </w:pPr>
            <w:r>
              <w:rPr>
                <w:color w:val="000000"/>
                <w:sz w:val="16"/>
              </w:rPr>
              <w:t>The current invoice's gross allocation to a Contract line or computed Cost Plus fee.</w:t>
            </w:r>
          </w:p>
        </w:tc>
      </w:tr>
      <w:tr>
        <w:tc>
          <w:tcPr>
            <w:tcW w:type="dxa" w:w="2376"/>
            <w:shd w:fill="F5F7FA"/>
            <w:vAlign w:val="center"/>
            <w:tcMar>
              <w:top w:w="100" w:type="dxa"/>
              <w:start w:w="120" w:type="dxa"/>
              <w:bottom w:w="100" w:type="dxa"/>
              <w:end w:w="120" w:type="dxa"/>
            </w:tcMar>
          </w:tcPr>
          <w:p>
            <w:pPr>
              <w:spacing w:after="0"/>
            </w:pPr>
            <w:r>
              <w:rPr>
                <w:color w:val="000000"/>
                <w:sz w:val="16"/>
              </w:rPr>
              <w:t>Balance to Finish</w:t>
            </w:r>
          </w:p>
        </w:tc>
        <w:tc>
          <w:tcPr>
            <w:tcW w:type="dxa" w:w="7992"/>
            <w:shd w:fill="F5F7FA"/>
            <w:vAlign w:val="center"/>
            <w:tcMar>
              <w:top w:w="100" w:type="dxa"/>
              <w:start w:w="120" w:type="dxa"/>
              <w:bottom w:w="100" w:type="dxa"/>
              <w:end w:w="120" w:type="dxa"/>
            </w:tcMar>
          </w:tcPr>
          <w:p>
            <w:pPr>
              <w:spacing w:after="0"/>
            </w:pPr>
            <w:r>
              <w:rPr>
                <w:color w:val="000000"/>
                <w:sz w:val="16"/>
              </w:rPr>
              <w:t>Contract Amount less posted and current allocations for the line, subject to current accepted scope.</w:t>
            </w:r>
          </w:p>
        </w:tc>
      </w:tr>
      <w:tr>
        <w:tc>
          <w:tcPr>
            <w:tcW w:type="dxa" w:w="2376"/>
            <w:vAlign w:val="center"/>
            <w:tcMar>
              <w:top w:w="100" w:type="dxa"/>
              <w:start w:w="120" w:type="dxa"/>
              <w:bottom w:w="100" w:type="dxa"/>
              <w:end w:w="120" w:type="dxa"/>
            </w:tcMar>
          </w:tcPr>
          <w:p>
            <w:pPr>
              <w:spacing w:after="0"/>
            </w:pPr>
            <w:r>
              <w:rPr>
                <w:color w:val="000000"/>
                <w:sz w:val="16"/>
              </w:rPr>
              <w:t>Percent complete</w:t>
            </w:r>
          </w:p>
        </w:tc>
        <w:tc>
          <w:tcPr>
            <w:tcW w:type="dxa" w:w="7992"/>
            <w:vAlign w:val="center"/>
            <w:tcMar>
              <w:top w:w="100" w:type="dxa"/>
              <w:start w:w="120" w:type="dxa"/>
              <w:bottom w:w="100" w:type="dxa"/>
              <w:end w:w="120" w:type="dxa"/>
            </w:tcMar>
          </w:tcPr>
          <w:p>
            <w:pPr>
              <w:spacing w:after="0"/>
            </w:pPr>
            <w:r>
              <w:rPr>
                <w:color w:val="000000"/>
                <w:sz w:val="16"/>
              </w:rPr>
              <w:t>Cumulative attributed billing divided by the positive Contract Amount of a line.</w:t>
            </w:r>
          </w:p>
        </w:tc>
      </w:tr>
      <w:tr>
        <w:tc>
          <w:tcPr>
            <w:tcW w:type="dxa" w:w="2376"/>
            <w:shd w:fill="F5F7FA"/>
            <w:vAlign w:val="center"/>
            <w:tcMar>
              <w:top w:w="100" w:type="dxa"/>
              <w:start w:w="120" w:type="dxa"/>
              <w:bottom w:w="100" w:type="dxa"/>
              <w:end w:w="120" w:type="dxa"/>
            </w:tcMar>
          </w:tcPr>
          <w:p>
            <w:pPr>
              <w:spacing w:after="0"/>
            </w:pPr>
            <w:r>
              <w:rPr>
                <w:color w:val="000000"/>
                <w:sz w:val="16"/>
              </w:rPr>
              <w:t>Discount</w:t>
            </w:r>
          </w:p>
        </w:tc>
        <w:tc>
          <w:tcPr>
            <w:tcW w:type="dxa" w:w="7992"/>
            <w:shd w:fill="F5F7FA"/>
            <w:vAlign w:val="center"/>
            <w:tcMar>
              <w:top w:w="100" w:type="dxa"/>
              <w:start w:w="120" w:type="dxa"/>
              <w:bottom w:w="100" w:type="dxa"/>
              <w:end w:w="120" w:type="dxa"/>
            </w:tcMar>
          </w:tcPr>
          <w:p>
            <w:pPr>
              <w:spacing w:after="0"/>
            </w:pPr>
            <w:r>
              <w:rPr>
                <w:color w:val="000000"/>
                <w:sz w:val="16"/>
              </w:rPr>
              <w:t>A document amount that reduces the represented principal according to applicable rules.</w:t>
            </w:r>
          </w:p>
        </w:tc>
      </w:tr>
      <w:tr>
        <w:tc>
          <w:tcPr>
            <w:tcW w:type="dxa" w:w="2376"/>
            <w:vAlign w:val="center"/>
            <w:tcMar>
              <w:top w:w="100" w:type="dxa"/>
              <w:start w:w="120" w:type="dxa"/>
              <w:bottom w:w="100" w:type="dxa"/>
              <w:end w:w="120" w:type="dxa"/>
            </w:tcMar>
          </w:tcPr>
          <w:p>
            <w:pPr>
              <w:spacing w:after="0"/>
            </w:pPr>
            <w:r>
              <w:rPr>
                <w:color w:val="000000"/>
                <w:sz w:val="16"/>
              </w:rPr>
              <w:t>Discount Pool</w:t>
            </w:r>
          </w:p>
        </w:tc>
        <w:tc>
          <w:tcPr>
            <w:tcW w:type="dxa" w:w="7992"/>
            <w:vAlign w:val="center"/>
            <w:tcMar>
              <w:top w:w="100" w:type="dxa"/>
              <w:start w:w="120" w:type="dxa"/>
              <w:bottom w:w="100" w:type="dxa"/>
              <w:end w:w="120" w:type="dxa"/>
            </w:tcMar>
          </w:tcPr>
          <w:p>
            <w:pPr>
              <w:spacing w:after="0"/>
            </w:pPr>
            <w:r>
              <w:rPr>
                <w:color w:val="000000"/>
                <w:sz w:val="16"/>
              </w:rPr>
              <w:t>The finite Contract-level discount established by the Accepted Estimate and signed Accepted Change Order adjustments.</w:t>
            </w:r>
          </w:p>
        </w:tc>
      </w:tr>
      <w:tr>
        <w:tc>
          <w:tcPr>
            <w:tcW w:type="dxa" w:w="2376"/>
            <w:shd w:fill="F5F7FA"/>
            <w:vAlign w:val="center"/>
            <w:tcMar>
              <w:top w:w="100" w:type="dxa"/>
              <w:start w:w="120" w:type="dxa"/>
              <w:bottom w:w="100" w:type="dxa"/>
              <w:end w:w="120" w:type="dxa"/>
            </w:tcMar>
          </w:tcPr>
          <w:p>
            <w:pPr>
              <w:spacing w:after="0"/>
            </w:pPr>
            <w:r>
              <w:rPr>
                <w:color w:val="000000"/>
                <w:sz w:val="16"/>
              </w:rPr>
              <w:t>Tax</w:t>
            </w:r>
          </w:p>
        </w:tc>
        <w:tc>
          <w:tcPr>
            <w:tcW w:type="dxa" w:w="7992"/>
            <w:shd w:fill="F5F7FA"/>
            <w:vAlign w:val="center"/>
            <w:tcMar>
              <w:top w:w="100" w:type="dxa"/>
              <w:start w:w="120" w:type="dxa"/>
              <w:bottom w:w="100" w:type="dxa"/>
              <w:end w:w="120" w:type="dxa"/>
            </w:tcMar>
          </w:tcPr>
          <w:p>
            <w:pPr>
              <w:spacing w:after="0"/>
            </w:pPr>
            <w:r>
              <w:rPr>
                <w:color w:val="000000"/>
                <w:sz w:val="16"/>
              </w:rPr>
              <w:t>Sales tax calculated outside Contract scope and value using the applicable tax configuration.</w:t>
            </w:r>
          </w:p>
        </w:tc>
      </w:tr>
      <w:tr>
        <w:tc>
          <w:tcPr>
            <w:tcW w:type="dxa" w:w="2376"/>
            <w:vAlign w:val="center"/>
            <w:tcMar>
              <w:top w:w="100" w:type="dxa"/>
              <w:start w:w="120" w:type="dxa"/>
              <w:bottom w:w="100" w:type="dxa"/>
              <w:end w:w="120" w:type="dxa"/>
            </w:tcMar>
          </w:tcPr>
          <w:p>
            <w:pPr>
              <w:spacing w:after="0"/>
            </w:pPr>
            <w:r>
              <w:rPr>
                <w:color w:val="000000"/>
                <w:sz w:val="16"/>
              </w:rPr>
              <w:t>Tax Credit Balance</w:t>
            </w:r>
          </w:p>
        </w:tc>
        <w:tc>
          <w:tcPr>
            <w:tcW w:type="dxa" w:w="7992"/>
            <w:vAlign w:val="center"/>
            <w:tcMar>
              <w:top w:w="100" w:type="dxa"/>
              <w:start w:w="120" w:type="dxa"/>
              <w:bottom w:w="100" w:type="dxa"/>
              <w:end w:w="120" w:type="dxa"/>
            </w:tcMar>
          </w:tcPr>
          <w:p>
            <w:pPr>
              <w:spacing w:after="0"/>
            </w:pPr>
            <w:r>
              <w:rPr>
                <w:color w:val="000000"/>
                <w:sz w:val="16"/>
              </w:rPr>
              <w:t>Historical tax attributable to removed accepted scope and available only to offset tax on future normal invoices.</w:t>
            </w:r>
          </w:p>
        </w:tc>
      </w:tr>
      <w:tr>
        <w:tc>
          <w:tcPr>
            <w:tcW w:type="dxa" w:w="2376"/>
            <w:shd w:fill="F5F7FA"/>
            <w:vAlign w:val="center"/>
            <w:tcMar>
              <w:top w:w="100" w:type="dxa"/>
              <w:start w:w="120" w:type="dxa"/>
              <w:bottom w:w="100" w:type="dxa"/>
              <w:end w:w="120" w:type="dxa"/>
            </w:tcMar>
          </w:tcPr>
          <w:p>
            <w:pPr>
              <w:spacing w:after="0"/>
            </w:pPr>
            <w:r>
              <w:rPr>
                <w:color w:val="000000"/>
                <w:sz w:val="16"/>
              </w:rPr>
              <w:t>Cost</w:t>
            </w:r>
          </w:p>
        </w:tc>
        <w:tc>
          <w:tcPr>
            <w:tcW w:type="dxa" w:w="7992"/>
            <w:shd w:fill="F5F7FA"/>
            <w:vAlign w:val="center"/>
            <w:tcMar>
              <w:top w:w="100" w:type="dxa"/>
              <w:start w:w="120" w:type="dxa"/>
              <w:bottom w:w="100" w:type="dxa"/>
              <w:end w:w="120" w:type="dxa"/>
            </w:tcMar>
          </w:tcPr>
          <w:p>
            <w:pPr>
              <w:spacing w:after="0"/>
            </w:pPr>
            <w:r>
              <w:rPr>
                <w:color w:val="000000"/>
                <w:sz w:val="16"/>
              </w:rPr>
              <w:t>Internal contractor cost. It never appears in customer output and does not determine Cost Plus.</w:t>
            </w:r>
          </w:p>
        </w:tc>
      </w:tr>
      <w:tr>
        <w:tc>
          <w:tcPr>
            <w:tcW w:type="dxa" w:w="2376"/>
            <w:vAlign w:val="center"/>
            <w:tcMar>
              <w:top w:w="100" w:type="dxa"/>
              <w:start w:w="120" w:type="dxa"/>
              <w:bottom w:w="100" w:type="dxa"/>
              <w:end w:w="120" w:type="dxa"/>
            </w:tcMar>
          </w:tcPr>
          <w:p>
            <w:pPr>
              <w:spacing w:after="0"/>
            </w:pPr>
            <w:r>
              <w:rPr>
                <w:color w:val="000000"/>
                <w:sz w:val="16"/>
              </w:rPr>
              <w:t>Cost Plus</w:t>
            </w:r>
          </w:p>
        </w:tc>
        <w:tc>
          <w:tcPr>
            <w:tcW w:type="dxa" w:w="7992"/>
            <w:vAlign w:val="center"/>
            <w:tcMar>
              <w:top w:w="100" w:type="dxa"/>
              <w:start w:w="120" w:type="dxa"/>
              <w:bottom w:w="100" w:type="dxa"/>
              <w:end w:w="120" w:type="dxa"/>
            </w:tcMar>
          </w:tcPr>
          <w:p>
            <w:pPr>
              <w:spacing w:after="0"/>
            </w:pPr>
            <w:r>
              <w:rPr>
                <w:color w:val="000000"/>
                <w:sz w:val="16"/>
              </w:rPr>
              <w:t>An accepted percentage term calculated from customer-facing selling Price.</w:t>
            </w:r>
          </w:p>
        </w:tc>
      </w:tr>
      <w:tr>
        <w:tc>
          <w:tcPr>
            <w:tcW w:type="dxa" w:w="2376"/>
            <w:shd w:fill="F5F7FA"/>
            <w:vAlign w:val="center"/>
            <w:tcMar>
              <w:top w:w="100" w:type="dxa"/>
              <w:start w:w="120" w:type="dxa"/>
              <w:bottom w:w="100" w:type="dxa"/>
              <w:end w:w="120" w:type="dxa"/>
            </w:tcMar>
          </w:tcPr>
          <w:p>
            <w:pPr>
              <w:spacing w:after="0"/>
            </w:pPr>
            <w:r>
              <w:rPr>
                <w:color w:val="000000"/>
                <w:sz w:val="16"/>
              </w:rPr>
              <w:t>Cost Plus Fee</w:t>
            </w:r>
          </w:p>
        </w:tc>
        <w:tc>
          <w:tcPr>
            <w:tcW w:type="dxa" w:w="7992"/>
            <w:shd w:fill="F5F7FA"/>
            <w:vAlign w:val="center"/>
            <w:tcMar>
              <w:top w:w="100" w:type="dxa"/>
              <w:start w:w="120" w:type="dxa"/>
              <w:bottom w:w="100" w:type="dxa"/>
              <w:end w:w="120" w:type="dxa"/>
            </w:tcMar>
          </w:tcPr>
          <w:p>
            <w:pPr>
              <w:spacing w:after="0"/>
            </w:pPr>
            <w:r>
              <w:rPr>
                <w:color w:val="000000"/>
                <w:sz w:val="16"/>
              </w:rPr>
              <w:t>The computed amount of Cost Plus scope, tracked with its base scope and presented to customers as one aggregate invoice item.</w:t>
            </w:r>
          </w:p>
        </w:tc>
      </w:tr>
      <w:tr>
        <w:tc>
          <w:tcPr>
            <w:tcW w:type="dxa" w:w="2376"/>
            <w:vAlign w:val="center"/>
            <w:tcMar>
              <w:top w:w="100" w:type="dxa"/>
              <w:start w:w="120" w:type="dxa"/>
              <w:bottom w:w="100" w:type="dxa"/>
              <w:end w:w="120" w:type="dxa"/>
            </w:tcMar>
          </w:tcPr>
          <w:p>
            <w:pPr>
              <w:spacing w:after="0"/>
            </w:pPr>
            <w:r>
              <w:rPr>
                <w:color w:val="000000"/>
                <w:sz w:val="16"/>
              </w:rPr>
              <w:t>Draft Invoice</w:t>
            </w:r>
          </w:p>
        </w:tc>
        <w:tc>
          <w:tcPr>
            <w:tcW w:type="dxa" w:w="7992"/>
            <w:vAlign w:val="center"/>
            <w:tcMar>
              <w:top w:w="100" w:type="dxa"/>
              <w:start w:w="120" w:type="dxa"/>
              <w:bottom w:w="100" w:type="dxa"/>
              <w:end w:w="120" w:type="dxa"/>
            </w:tcMar>
          </w:tcPr>
          <w:p>
            <w:pPr>
              <w:spacing w:after="0"/>
            </w:pPr>
            <w:r>
              <w:rPr>
                <w:color w:val="000000"/>
                <w:sz w:val="16"/>
              </w:rPr>
              <w:t>A saved invoice that reserves applicable capacity but is not posted.</w:t>
            </w:r>
          </w:p>
        </w:tc>
      </w:tr>
      <w:tr>
        <w:tc>
          <w:tcPr>
            <w:tcW w:type="dxa" w:w="2376"/>
            <w:shd w:fill="F5F7FA"/>
            <w:vAlign w:val="center"/>
            <w:tcMar>
              <w:top w:w="100" w:type="dxa"/>
              <w:start w:w="120" w:type="dxa"/>
              <w:bottom w:w="100" w:type="dxa"/>
              <w:end w:w="120" w:type="dxa"/>
            </w:tcMar>
          </w:tcPr>
          <w:p>
            <w:pPr>
              <w:spacing w:after="0"/>
            </w:pPr>
            <w:r>
              <w:rPr>
                <w:color w:val="000000"/>
                <w:sz w:val="16"/>
              </w:rPr>
              <w:t>Open Invoice</w:t>
            </w:r>
          </w:p>
        </w:tc>
        <w:tc>
          <w:tcPr>
            <w:tcW w:type="dxa" w:w="7992"/>
            <w:shd w:fill="F5F7FA"/>
            <w:vAlign w:val="center"/>
            <w:tcMar>
              <w:top w:w="100" w:type="dxa"/>
              <w:start w:w="120" w:type="dxa"/>
              <w:bottom w:w="100" w:type="dxa"/>
              <w:end w:w="120" w:type="dxa"/>
            </w:tcMar>
          </w:tcPr>
          <w:p>
            <w:pPr>
              <w:spacing w:after="0"/>
            </w:pPr>
            <w:r>
              <w:rPr>
                <w:color w:val="000000"/>
                <w:sz w:val="16"/>
              </w:rPr>
              <w:t>A posted invoice whose allocations and financial effects are recognized.</w:t>
            </w:r>
          </w:p>
        </w:tc>
      </w:tr>
      <w:tr>
        <w:tc>
          <w:tcPr>
            <w:tcW w:type="dxa" w:w="2376"/>
            <w:vAlign w:val="center"/>
            <w:tcMar>
              <w:top w:w="100" w:type="dxa"/>
              <w:start w:w="120" w:type="dxa"/>
              <w:bottom w:w="100" w:type="dxa"/>
              <w:end w:w="120" w:type="dxa"/>
            </w:tcMar>
          </w:tcPr>
          <w:p>
            <w:pPr>
              <w:spacing w:after="0"/>
            </w:pPr>
            <w:r>
              <w:rPr>
                <w:color w:val="000000"/>
                <w:sz w:val="16"/>
              </w:rPr>
              <w:t>Accepted</w:t>
            </w:r>
          </w:p>
        </w:tc>
        <w:tc>
          <w:tcPr>
            <w:tcW w:type="dxa" w:w="7992"/>
            <w:vAlign w:val="center"/>
            <w:tcMar>
              <w:top w:w="100" w:type="dxa"/>
              <w:start w:w="120" w:type="dxa"/>
              <w:bottom w:w="100" w:type="dxa"/>
              <w:end w:w="120" w:type="dxa"/>
            </w:tcMar>
          </w:tcPr>
          <w:p>
            <w:pPr>
              <w:spacing w:after="0"/>
            </w:pPr>
            <w:r>
              <w:rPr>
                <w:color w:val="000000"/>
                <w:sz w:val="16"/>
              </w:rPr>
              <w:t>For Contract billing, the Contract is accepted with no posted tracked billing. For a Change Order, it separately records approval.</w:t>
            </w:r>
          </w:p>
        </w:tc>
      </w:tr>
      <w:tr>
        <w:tc>
          <w:tcPr>
            <w:tcW w:type="dxa" w:w="2376"/>
            <w:shd w:fill="F5F7FA"/>
            <w:vAlign w:val="center"/>
            <w:tcMar>
              <w:top w:w="100" w:type="dxa"/>
              <w:start w:w="120" w:type="dxa"/>
              <w:bottom w:w="100" w:type="dxa"/>
              <w:end w:w="120" w:type="dxa"/>
            </w:tcMar>
          </w:tcPr>
          <w:p>
            <w:pPr>
              <w:spacing w:after="0"/>
            </w:pPr>
            <w:r>
              <w:rPr>
                <w:color w:val="000000"/>
                <w:sz w:val="16"/>
              </w:rPr>
              <w:t>Partially Billed</w:t>
            </w:r>
          </w:p>
        </w:tc>
        <w:tc>
          <w:tcPr>
            <w:tcW w:type="dxa" w:w="7992"/>
            <w:shd w:fill="F5F7FA"/>
            <w:vAlign w:val="center"/>
            <w:tcMar>
              <w:top w:w="100" w:type="dxa"/>
              <w:start w:w="120" w:type="dxa"/>
              <w:bottom w:w="100" w:type="dxa"/>
              <w:end w:w="120" w:type="dxa"/>
            </w:tcMar>
          </w:tcPr>
          <w:p>
            <w:pPr>
              <w:spacing w:after="0"/>
            </w:pPr>
            <w:r>
              <w:rPr>
                <w:color w:val="000000"/>
                <w:sz w:val="16"/>
              </w:rPr>
              <w:t>Tracked billing exists and the Current Contract still has uninvoiced scope.</w:t>
            </w:r>
          </w:p>
        </w:tc>
      </w:tr>
      <w:tr>
        <w:tc>
          <w:tcPr>
            <w:tcW w:type="dxa" w:w="2376"/>
            <w:vAlign w:val="center"/>
            <w:tcMar>
              <w:top w:w="100" w:type="dxa"/>
              <w:start w:w="120" w:type="dxa"/>
              <w:bottom w:w="100" w:type="dxa"/>
              <w:end w:w="120" w:type="dxa"/>
            </w:tcMar>
          </w:tcPr>
          <w:p>
            <w:pPr>
              <w:spacing w:after="0"/>
            </w:pPr>
            <w:r>
              <w:rPr>
                <w:color w:val="000000"/>
                <w:sz w:val="16"/>
              </w:rPr>
              <w:t>Billed</w:t>
            </w:r>
          </w:p>
        </w:tc>
        <w:tc>
          <w:tcPr>
            <w:tcW w:type="dxa" w:w="7992"/>
            <w:vAlign w:val="center"/>
            <w:tcMar>
              <w:top w:w="100" w:type="dxa"/>
              <w:start w:w="120" w:type="dxa"/>
              <w:bottom w:w="100" w:type="dxa"/>
              <w:end w:w="120" w:type="dxa"/>
            </w:tcMar>
          </w:tcPr>
          <w:p>
            <w:pPr>
              <w:spacing w:after="0"/>
            </w:pPr>
            <w:r>
              <w:rPr>
                <w:color w:val="000000"/>
                <w:sz w:val="16"/>
              </w:rPr>
              <w:t>The Current Contract has no remaining gross scope, or an active Standard Invoice has completed the full-scope copy path.</w:t>
            </w:r>
          </w:p>
        </w:tc>
      </w:tr>
      <w:tr>
        <w:tc>
          <w:tcPr>
            <w:tcW w:type="dxa" w:w="2376"/>
            <w:shd w:fill="F5F7FA"/>
            <w:vAlign w:val="center"/>
            <w:tcMar>
              <w:top w:w="100" w:type="dxa"/>
              <w:start w:w="120" w:type="dxa"/>
              <w:bottom w:w="100" w:type="dxa"/>
              <w:end w:w="120" w:type="dxa"/>
            </w:tcMar>
          </w:tcPr>
          <w:p>
            <w:pPr>
              <w:spacing w:after="0"/>
            </w:pPr>
            <w:r>
              <w:rPr>
                <w:color w:val="000000"/>
                <w:sz w:val="16"/>
              </w:rPr>
              <w:t>Linked Estimate</w:t>
            </w:r>
          </w:p>
        </w:tc>
        <w:tc>
          <w:tcPr>
            <w:tcW w:type="dxa" w:w="7992"/>
            <w:shd w:fill="F5F7FA"/>
            <w:vAlign w:val="center"/>
            <w:tcMar>
              <w:top w:w="100" w:type="dxa"/>
              <w:start w:w="120" w:type="dxa"/>
              <w:bottom w:w="100" w:type="dxa"/>
              <w:end w:w="120" w:type="dxa"/>
            </w:tcMar>
          </w:tcPr>
          <w:p>
            <w:pPr>
              <w:spacing w:after="0"/>
            </w:pPr>
            <w:r>
              <w:rPr>
                <w:color w:val="000000"/>
                <w:sz w:val="16"/>
              </w:rPr>
              <w:t>The Estimate relationship displayed on an Invoice or Change Order for document provenance.</w:t>
            </w:r>
          </w:p>
        </w:tc>
      </w:tr>
      <w:tr>
        <w:tc>
          <w:tcPr>
            <w:tcW w:type="dxa" w:w="2376"/>
            <w:vAlign w:val="center"/>
            <w:tcMar>
              <w:top w:w="100" w:type="dxa"/>
              <w:start w:w="120" w:type="dxa"/>
              <w:bottom w:w="100" w:type="dxa"/>
              <w:end w:w="120" w:type="dxa"/>
            </w:tcMar>
          </w:tcPr>
          <w:p>
            <w:pPr>
              <w:spacing w:after="0"/>
            </w:pPr>
            <w:r>
              <w:rPr>
                <w:color w:val="000000"/>
                <w:sz w:val="16"/>
              </w:rPr>
              <w:t>Linked Invoice</w:t>
            </w:r>
          </w:p>
        </w:tc>
        <w:tc>
          <w:tcPr>
            <w:tcW w:type="dxa" w:w="7992"/>
            <w:vAlign w:val="center"/>
            <w:tcMar>
              <w:top w:w="100" w:type="dxa"/>
              <w:start w:w="120" w:type="dxa"/>
              <w:bottom w:w="100" w:type="dxa"/>
              <w:end w:w="120" w:type="dxa"/>
            </w:tcMar>
          </w:tcPr>
          <w:p>
            <w:pPr>
              <w:spacing w:after="0"/>
            </w:pPr>
            <w:r>
              <w:rPr>
                <w:color w:val="000000"/>
                <w:sz w:val="16"/>
              </w:rPr>
              <w:t>An invoice relationship displayed from an Estimate, Change Order, or Payment Schedule.</w:t>
            </w:r>
          </w:p>
        </w:tc>
      </w:tr>
    </w:tbl>
    <w:p>
      <w:pPr>
        <w:spacing w:after="0"/>
      </w:pPr>
    </w:p>
    <w:p>
      <w:pPr>
        <w:pStyle w:val="Heading1"/>
      </w:pPr>
      <w:r>
        <w:t>2 Global Contract Model</w:t>
      </w:r>
    </w:p>
    <w:p>
      <w:r>
        <w:t>The following atomic rules define the shared Contract, invoice posting, financial measures, pools, and lifecycle behavior used by every feature.</w:t>
      </w:r>
    </w:p>
    <w:p>
      <w:pPr>
        <w:pStyle w:val="Heading3"/>
        <w:keepNext/>
      </w:pPr>
      <w:r>
        <w:t>GLOBAL-001 Accepted Estimate establishes the Contract</w:t>
      </w:r>
    </w:p>
    <w:p>
      <w:r>
        <w:t>Accepting an Estimate establishes the Contract used for tracked Progress billing.</w:t>
      </w:r>
    </w:p>
    <w:p>
      <w:pPr>
        <w:pStyle w:val="Heading3"/>
        <w:keepNext/>
      </w:pPr>
      <w:r>
        <w:t>GLOBAL-002 Current Contract composition</w:t>
      </w:r>
    </w:p>
    <w:p>
      <w:r>
        <w:t>Before any Accepted Change Order, the Contract equals the Accepted Estimate. After acceptance, each Change Order revises that same Contract, so the Current Contract equals the Accepted Estimate plus all Accepted Change Orders.</w:t>
      </w:r>
    </w:p>
    <w:p>
      <w:pPr>
        <w:pStyle w:val="Heading3"/>
        <w:keepNext/>
      </w:pPr>
      <w:r>
        <w:t>GLOBAL-003 One Progress accounting model</w:t>
      </w:r>
    </w:p>
    <w:p>
      <w:r>
        <w:t>Progress Invoicing uses one Contract-based accounting model from Estimate acceptance onward. The first Accepted Change Order does not create a second model, migrate history, or reset any ledger.</w:t>
      </w:r>
    </w:p>
    <w:p>
      <w:pPr>
        <w:pStyle w:val="Heading3"/>
        <w:keepNext/>
      </w:pPr>
      <w:r>
        <w:t>GLOBAL-004 Source line lineage</w:t>
      </w:r>
    </w:p>
    <w:p>
      <w:r>
        <w:t>Every accepted Estimate and Change Order source line retains its source document, source line identity, accepted quantity and amount, posted allocation, Draft reservation, and remaining billable allocation.</w:t>
      </w:r>
    </w:p>
    <w:p>
      <w:pPr>
        <w:pStyle w:val="Heading3"/>
        <w:keepNext/>
      </w:pPr>
      <w:r>
        <w:t>GLOBAL-005 No Estimate to Change Order line mapping</w:t>
      </w:r>
    </w:p>
    <w:p>
      <w:r>
        <w:t>The product must not require a one-to-one mapping between an Estimate line and a Change Order line. Removed and replacement scope are independent accepted adjustments with preserved lineage.</w:t>
      </w:r>
    </w:p>
    <w:p>
      <w:pPr>
        <w:pStyle w:val="Heading3"/>
        <w:keepNext/>
      </w:pPr>
      <w:r>
        <w:t>GLOBAL-006 Gross Contract Scope</w:t>
      </w:r>
    </w:p>
    <w:p>
      <w:r>
        <w:t>Gross Contract Scope equals accepted base line scope plus applicable Cost Plus scope, before discount, tax, retainage, and payments.</w:t>
      </w:r>
    </w:p>
    <w:p>
      <w:pPr>
        <w:pStyle w:val="Heading3"/>
        <w:keepNext/>
      </w:pPr>
      <w:r>
        <w:t>GLOBAL-007 Contract Value</w:t>
      </w:r>
    </w:p>
    <w:p>
      <w:r>
        <w:t>Contract Value equals Gross Contract Scope less the accepted Contract Discount. Tax, retainage, and payments do not change Contract Value.</w:t>
      </w:r>
    </w:p>
    <w:p>
      <w:pPr>
        <w:pStyle w:val="Heading3"/>
        <w:keepNext/>
      </w:pPr>
      <w:r>
        <w:t>GLOBAL-008 Nonnegative Contract Value</w:t>
      </w:r>
    </w:p>
    <w:p>
      <w:r>
        <w:t>Estimate or Change Order acceptance must fail without mutation when the resulting Contract Value would be below zero. Contract Value may equal zero.</w:t>
      </w:r>
    </w:p>
    <w:p>
      <w:pPr>
        <w:pStyle w:val="Heading3"/>
        <w:keepNext/>
      </w:pPr>
      <w:r>
        <w:t>GLOBAL-009 Contract Progress</w:t>
      </w:r>
    </w:p>
    <w:p>
      <w:r>
        <w:t>Contract Progress equals posted Gross Contract Scope invoiced divided by current Gross Contract Scope. Discount, tax, retainage, and payments do not increase or decrease progress.</w:t>
      </w:r>
    </w:p>
    <w:p>
      <w:pPr>
        <w:pStyle w:val="Heading3"/>
        <w:keepNext/>
      </w:pPr>
      <w:r>
        <w:t>GLOBAL-010 Total Invoiced</w:t>
      </w:r>
    </w:p>
    <w:p>
      <w:r>
        <w:t>Total Invoiced equals posted base and Cost Plus allocations less discount applied to posted invoices. Tax, retainage, and payments are excluded.</w:t>
      </w:r>
    </w:p>
    <w:p>
      <w:pPr>
        <w:pStyle w:val="Heading3"/>
        <w:keepNext/>
      </w:pPr>
      <w:r>
        <w:t>GLOBAL-011 Remaining subtotal</w:t>
      </w:r>
    </w:p>
    <w:p>
      <w:r>
        <w:t>Remaining subtotal is the gross, pre-discount Contract source scope available for a new Progress Invoice after posted billing and active Draft reservations. The Discount Pool is not subtracted.</w:t>
      </w:r>
    </w:p>
    <w:p>
      <w:pPr>
        <w:pStyle w:val="Heading3"/>
        <w:keepNext/>
      </w:pPr>
      <w:r>
        <w:t>GLOBAL-012 Contract summary Remaining</w:t>
      </w:r>
    </w:p>
    <w:p>
      <w:r>
        <w:t>The Contract summary Remaining equals Contract Value less Total Invoiced. It is a different net measure from Remaining subtotal.</w:t>
      </w:r>
    </w:p>
    <w:p>
      <w:pPr>
        <w:pStyle w:val="Heading3"/>
        <w:keepNext/>
      </w:pPr>
      <w:r>
        <w:t>GLOBAL-013 Accepted Progress state</w:t>
      </w:r>
    </w:p>
    <w:p>
      <w:r>
        <w:t>The tracked Contract state is Accepted when the Contract is accepted and no tracked invoice has posted.</w:t>
      </w:r>
    </w:p>
    <w:p>
      <w:pPr>
        <w:pStyle w:val="Heading3"/>
        <w:keepNext/>
      </w:pPr>
      <w:r>
        <w:t>GLOBAL-014 Partially Billed state</w:t>
      </w:r>
    </w:p>
    <w:p>
      <w:r>
        <w:t>The Contract state is Partially Billed when posted tracked billing exists and current gross Contract scope remains uninvoiced.</w:t>
      </w:r>
    </w:p>
    <w:p>
      <w:pPr>
        <w:pStyle w:val="Heading3"/>
        <w:keepNext/>
      </w:pPr>
      <w:r>
        <w:t>GLOBAL-015 Billed state</w:t>
      </w:r>
    </w:p>
    <w:p>
      <w:r>
        <w:t>The Contract state is Billed when posted tracked billing exists and no current gross Contract scope remains available under the completion rules.</w:t>
      </w:r>
    </w:p>
    <w:p>
      <w:pPr>
        <w:pStyle w:val="Heading3"/>
        <w:keepNext/>
      </w:pPr>
      <w:r>
        <w:t>GLOBAL-016 Billed Contract reopening</w:t>
      </w:r>
    </w:p>
    <w:p>
      <w:r>
        <w:t>Accepting new positive scope on a Billed Contract changes its billing state to Partially Billed when prior posted billing remains and the revised Contract has uninvoiced scope.</w:t>
      </w:r>
    </w:p>
    <w:p>
      <w:pPr>
        <w:pStyle w:val="Heading3"/>
        <w:keepNext/>
      </w:pPr>
      <w:r>
        <w:t>GLOBAL-017 Change Order lifecycle independence</w:t>
      </w:r>
    </w:p>
    <w:p>
      <w:r>
        <w:t>Draft, Pending, Accepted, Declined, and Canceled describe Change Order approval history. They remain distinct from the Contract's billing state.</w:t>
      </w:r>
    </w:p>
    <w:p>
      <w:pPr>
        <w:pStyle w:val="Heading3"/>
        <w:keepNext/>
      </w:pPr>
      <w:r>
        <w:t>GLOBAL-018 Invoice posting event</w:t>
      </w:r>
    </w:p>
    <w:p>
      <w:r>
        <w:t>Open is the posting event. A Draft reserves selected scope and financial pools but does not contribute to Previously Billed, Total Invoiced, Contract Progress, or recognized retainage.</w:t>
      </w:r>
    </w:p>
    <w:p>
      <w:pPr>
        <w:pStyle w:val="Heading3"/>
        <w:keepNext/>
      </w:pPr>
      <w:r>
        <w:t>GLOBAL-019 Invoice lifecycle</w:t>
      </w:r>
    </w:p>
    <w:p>
      <w:r>
        <w:t>The tracked invoice lifecycle is Draft to Open to Partially Paid to Paid. An Open invoice cannot return to Draft.</w:t>
      </w:r>
    </w:p>
    <w:p>
      <w:pPr>
        <w:pStyle w:val="Heading3"/>
        <w:keepNext/>
      </w:pPr>
      <w:r>
        <w:t>GLOBAL-020 One active tracked Draft</w:t>
      </w:r>
    </w:p>
    <w:p>
      <w:r>
        <w:t>At most one active tracked invoice Draft may reserve a Contract at a time, including a Progress Invoice Draft or Retainage release Draft.</w:t>
      </w:r>
    </w:p>
    <w:p>
      <w:pPr>
        <w:pStyle w:val="Heading3"/>
        <w:keepNext/>
      </w:pPr>
      <w:r>
        <w:t>GLOBAL-021 Latest invoice financial eligibility</w:t>
      </w:r>
    </w:p>
    <w:p>
      <w:r>
        <w:t>Only the latest active tracked Open invoice may be financially edited or canceled, and only when ordinary payment prerequisites allow it. A later Draft or accepted Contract revision locks earlier Open invoices financially.</w:t>
      </w:r>
    </w:p>
    <w:p>
      <w:pPr>
        <w:pStyle w:val="Heading3"/>
        <w:keepNext/>
      </w:pPr>
      <w:r>
        <w:t>GLOBAL-022 Payment activity remains available</w:t>
      </w:r>
    </w:p>
    <w:p>
      <w:r>
        <w:t>A financial lock does not block ordinary payment application, void, refund, or unapply behavior. Payment actions do not reverse Contract allocations or restore edit eligibility to an earlier invoice.</w:t>
      </w:r>
    </w:p>
    <w:p>
      <w:pPr>
        <w:pStyle w:val="Heading3"/>
        <w:keepNext/>
      </w:pPr>
      <w:r>
        <w:t>GLOBAL-023 Draft release behavior</w:t>
      </w:r>
    </w:p>
    <w:p>
      <w:r>
        <w:t>Deleting or canceling a Draft releases its reserved base scope, Cost Plus, discount, retainage release capacity, and Tax Credit, and releases its active milestone association.</w:t>
      </w:r>
    </w:p>
    <w:p>
      <w:pPr>
        <w:pStyle w:val="Heading3"/>
        <w:keepNext/>
      </w:pPr>
      <w:r>
        <w:t>GLOBAL-024 Posted cancellation behavior</w:t>
      </w:r>
    </w:p>
    <w:p>
      <w:r>
        <w:t>Canceling an eligible posted tracked invoice reverses its posted allocations and financial pool consumption, preserves history and document number, and recalculates Contract and Payment Schedule state.</w:t>
      </w:r>
    </w:p>
    <w:p>
      <w:pPr>
        <w:pStyle w:val="Heading3"/>
        <w:keepNext/>
      </w:pPr>
      <w:r>
        <w:t>GLOBAL-025 Discount Pool</w:t>
      </w:r>
    </w:p>
    <w:p>
      <w:r>
        <w:t>The Contract Discount Pool combines the Accepted Estimate discount and signed discount adjustments from Accepted Change Orders. Draft, Pending, Declined, and Canceled Change Orders do not change it.</w:t>
      </w:r>
    </w:p>
    <w:p>
      <w:pPr>
        <w:pStyle w:val="Heading3"/>
        <w:keepNext/>
      </w:pPr>
      <w:r>
        <w:t>GLOBAL-026 Discount reservations</w:t>
      </w:r>
    </w:p>
    <w:p>
      <w:r>
        <w:t>A Draft reserves its selected nonnegative discount. Opening consumes it, and Draft deletion or eligible invoice cancellation releases or restores it.</w:t>
      </w:r>
    </w:p>
    <w:p>
      <w:pPr>
        <w:pStyle w:val="Heading3"/>
        <w:keepNext/>
      </w:pPr>
      <w:r>
        <w:t>GLOBAL-027 Unused discount</w:t>
      </w:r>
    </w:p>
    <w:p>
      <w:r>
        <w:t>A contractor may invoice all gross scope without exhausting the Discount Pool. Opening the final gross-scope invoice with unused discount requires a warning but remains allowed.</w:t>
      </w:r>
    </w:p>
    <w:p>
      <w:pPr>
        <w:pStyle w:val="Heading3"/>
        <w:keepNext/>
      </w:pPr>
      <w:r>
        <w:t>GLOBAL-028 Cost Plus basis</w:t>
      </w:r>
    </w:p>
    <w:p>
      <w:r>
        <w:t>Cost Plus is calculated from customer-facing selling Price, not internal Cost. The fee is explicit accepted scope with lineage to the priced source line.</w:t>
      </w:r>
    </w:p>
    <w:p>
      <w:pPr>
        <w:pStyle w:val="Heading3"/>
        <w:keepNext/>
      </w:pPr>
      <w:r>
        <w:t>GLOBAL-029 Cost Plus consumption</w:t>
      </w:r>
    </w:p>
    <w:p>
      <w:r>
        <w:t>An invoice consumes Cost Plus scope in the same proportion as its associated base scope and must not calculate Cost Plus again over the invoice subtotal.</w:t>
      </w:r>
    </w:p>
    <w:p>
      <w:pPr>
        <w:pStyle w:val="Heading3"/>
        <w:keepNext/>
      </w:pPr>
      <w:r>
        <w:t>GLOBAL-030 Tax boundary</w:t>
      </w:r>
    </w:p>
    <w:p>
      <w:r>
        <w:t>Tax is outside Gross Contract Scope, Contract Value, Contract Progress, and Total Invoiced. Contract-derived invoices inherit the accepted Contract tax configuration and component taxability.</w:t>
      </w:r>
    </w:p>
    <w:p>
      <w:pPr>
        <w:pStyle w:val="Heading3"/>
        <w:keepNext/>
      </w:pPr>
      <w:r>
        <w:t>GLOBAL-031 Tax Credit Balance</w:t>
      </w:r>
    </w:p>
    <w:p>
      <w:r>
        <w:t>Historical tax attributable to accepted deductive scope creates a Tax Credit Balance that may offset only calculated tax on future normal invoices. It never reduces principal or creates an automatic refund.</w:t>
      </w:r>
    </w:p>
    <w:p>
      <w:pPr>
        <w:pStyle w:val="Heading3"/>
        <w:keepNext/>
      </w:pPr>
      <w:r>
        <w:t>GLOBAL-032 Retainage boundary</w:t>
      </w:r>
    </w:p>
    <w:p>
      <w:r>
        <w:t>Retainage is withheld from discounted principal, excluding tax. It changes Amount Due and Accounts Receivable but not Gross Contract Scope, Total Invoiced, Contract Progress, or milestone consumption.</w:t>
      </w:r>
    </w:p>
    <w:p>
      <w:pPr>
        <w:pStyle w:val="Heading3"/>
        <w:keepNext/>
      </w:pPr>
      <w:r>
        <w:t>GLOBAL-033 Payment Schedule boundary</w:t>
      </w:r>
    </w:p>
    <w:p>
      <w:r>
        <w:t>Payment Schedule is an advisory planning and history layer based on Contract Value. It never reserves Contract scope or overrides invoice availability rules.</w:t>
      </w:r>
    </w:p>
    <w:p>
      <w:pPr>
        <w:pStyle w:val="Heading3"/>
        <w:keepNext/>
      </w:pPr>
      <w:r>
        <w:t>GLOBAL-034 Historical allocations</w:t>
      </w:r>
    </w:p>
    <w:p>
      <w:r>
        <w:t>Accepted Contract revisions never redistribute historical billing. Posted amounts remain attributed to the source lines and document revisions on which they occurred.</w:t>
      </w:r>
    </w:p>
    <w:p>
      <w:pPr>
        <w:pStyle w:val="Heading3"/>
        <w:keepNext/>
      </w:pPr>
      <w:r>
        <w:t>GLOBAL-035 Source of truth</w:t>
      </w:r>
    </w:p>
    <w:p>
      <w:r>
        <w:t>Cinderblock remains authoritative for Contract billing state. External accounting edits must not recalculate Cinderblock scope, progress, pools, ledgers, milestones, or lineage.</w:t>
      </w:r>
    </w:p>
    <w:p>
      <w:pPr>
        <w:pStyle w:val="Heading2"/>
      </w:pPr>
      <w:r>
        <w:t>2 Global Contract Model Requirements Index</w:t>
      </w:r>
    </w:p>
    <w:tbl>
      <w:tblPr>
        <w:tblW w:type="auto" w:w="0"/>
        <w:jc w:val="center"/>
        <w:tblLayout w:type="fixed"/>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5112"/>
        <w:gridCol w:w="5112"/>
      </w:tblGrid>
      <w:tr>
        <w:trPr>
          <w:tblHeader w:val="true"/>
        </w:trPr>
        <w:tc>
          <w:tcPr>
            <w:tcW w:type="dxa" w:w="1872"/>
            <w:shd w:fill="13283B"/>
            <w:vAlign w:val="center"/>
            <w:tcMar>
              <w:top w:w="100" w:type="dxa"/>
              <w:start w:w="120" w:type="dxa"/>
              <w:bottom w:w="100" w:type="dxa"/>
              <w:end w:w="120" w:type="dxa"/>
            </w:tcMar>
          </w:tcPr>
          <w:p>
            <w:pPr>
              <w:jc w:val="left"/>
            </w:pPr>
            <w:r>
              <w:rPr>
                <w:b/>
                <w:color w:val="FFFFFF"/>
                <w:sz w:val="16"/>
              </w:rPr>
              <w:t>ID</w:t>
            </w:r>
          </w:p>
        </w:tc>
        <w:tc>
          <w:tcPr>
            <w:tcW w:type="dxa" w:w="8496"/>
            <w:shd w:fill="13283B"/>
            <w:vAlign w:val="center"/>
            <w:tcMar>
              <w:top w:w="100" w:type="dxa"/>
              <w:start w:w="120" w:type="dxa"/>
              <w:bottom w:w="100" w:type="dxa"/>
              <w:end w:w="120" w:type="dxa"/>
            </w:tcMar>
          </w:tcPr>
          <w:p>
            <w:pPr>
              <w:jc w:val="left"/>
            </w:pPr>
            <w:r>
              <w:rPr>
                <w:b/>
                <w:color w:val="FFFFFF"/>
                <w:sz w:val="16"/>
              </w:rPr>
              <w:t>Requirement</w:t>
            </w:r>
          </w:p>
        </w:tc>
      </w:tr>
      <w:tr>
        <w:tc>
          <w:tcPr>
            <w:tcW w:type="dxa" w:w="1872"/>
            <w:vAlign w:val="center"/>
            <w:tcMar>
              <w:top w:w="100" w:type="dxa"/>
              <w:start w:w="120" w:type="dxa"/>
              <w:bottom w:w="100" w:type="dxa"/>
              <w:end w:w="120" w:type="dxa"/>
            </w:tcMar>
          </w:tcPr>
          <w:p>
            <w:pPr>
              <w:spacing w:after="0"/>
            </w:pPr>
            <w:r>
              <w:rPr>
                <w:color w:val="000000"/>
                <w:sz w:val="16"/>
              </w:rPr>
              <w:t>GLOBAL-001</w:t>
            </w:r>
          </w:p>
        </w:tc>
        <w:tc>
          <w:tcPr>
            <w:tcW w:type="dxa" w:w="8496"/>
            <w:vAlign w:val="center"/>
            <w:tcMar>
              <w:top w:w="100" w:type="dxa"/>
              <w:start w:w="120" w:type="dxa"/>
              <w:bottom w:w="100" w:type="dxa"/>
              <w:end w:w="120" w:type="dxa"/>
            </w:tcMar>
          </w:tcPr>
          <w:p>
            <w:pPr>
              <w:spacing w:after="0"/>
            </w:pPr>
            <w:r>
              <w:rPr>
                <w:color w:val="000000"/>
                <w:sz w:val="16"/>
              </w:rPr>
              <w:t>Accepted Estimate establishes the Contract</w:t>
            </w:r>
          </w:p>
        </w:tc>
      </w:tr>
      <w:tr>
        <w:tc>
          <w:tcPr>
            <w:tcW w:type="dxa" w:w="1872"/>
            <w:shd w:fill="F5F7FA"/>
            <w:vAlign w:val="center"/>
            <w:tcMar>
              <w:top w:w="100" w:type="dxa"/>
              <w:start w:w="120" w:type="dxa"/>
              <w:bottom w:w="100" w:type="dxa"/>
              <w:end w:w="120" w:type="dxa"/>
            </w:tcMar>
          </w:tcPr>
          <w:p>
            <w:pPr>
              <w:spacing w:after="0"/>
            </w:pPr>
            <w:r>
              <w:rPr>
                <w:color w:val="000000"/>
                <w:sz w:val="16"/>
              </w:rPr>
              <w:t>GLOBAL-002</w:t>
            </w:r>
          </w:p>
        </w:tc>
        <w:tc>
          <w:tcPr>
            <w:tcW w:type="dxa" w:w="8496"/>
            <w:shd w:fill="F5F7FA"/>
            <w:vAlign w:val="center"/>
            <w:tcMar>
              <w:top w:w="100" w:type="dxa"/>
              <w:start w:w="120" w:type="dxa"/>
              <w:bottom w:w="100" w:type="dxa"/>
              <w:end w:w="120" w:type="dxa"/>
            </w:tcMar>
          </w:tcPr>
          <w:p>
            <w:pPr>
              <w:spacing w:after="0"/>
            </w:pPr>
            <w:r>
              <w:rPr>
                <w:color w:val="000000"/>
                <w:sz w:val="16"/>
              </w:rPr>
              <w:t>Current Contract composition</w:t>
            </w:r>
          </w:p>
        </w:tc>
      </w:tr>
      <w:tr>
        <w:tc>
          <w:tcPr>
            <w:tcW w:type="dxa" w:w="1872"/>
            <w:vAlign w:val="center"/>
            <w:tcMar>
              <w:top w:w="100" w:type="dxa"/>
              <w:start w:w="120" w:type="dxa"/>
              <w:bottom w:w="100" w:type="dxa"/>
              <w:end w:w="120" w:type="dxa"/>
            </w:tcMar>
          </w:tcPr>
          <w:p>
            <w:pPr>
              <w:spacing w:after="0"/>
            </w:pPr>
            <w:r>
              <w:rPr>
                <w:color w:val="000000"/>
                <w:sz w:val="16"/>
              </w:rPr>
              <w:t>GLOBAL-003</w:t>
            </w:r>
          </w:p>
        </w:tc>
        <w:tc>
          <w:tcPr>
            <w:tcW w:type="dxa" w:w="8496"/>
            <w:vAlign w:val="center"/>
            <w:tcMar>
              <w:top w:w="100" w:type="dxa"/>
              <w:start w:w="120" w:type="dxa"/>
              <w:bottom w:w="100" w:type="dxa"/>
              <w:end w:w="120" w:type="dxa"/>
            </w:tcMar>
          </w:tcPr>
          <w:p>
            <w:pPr>
              <w:spacing w:after="0"/>
            </w:pPr>
            <w:r>
              <w:rPr>
                <w:color w:val="000000"/>
                <w:sz w:val="16"/>
              </w:rPr>
              <w:t>One Progress accounting model</w:t>
            </w:r>
          </w:p>
        </w:tc>
      </w:tr>
      <w:tr>
        <w:tc>
          <w:tcPr>
            <w:tcW w:type="dxa" w:w="1872"/>
            <w:shd w:fill="F5F7FA"/>
            <w:vAlign w:val="center"/>
            <w:tcMar>
              <w:top w:w="100" w:type="dxa"/>
              <w:start w:w="120" w:type="dxa"/>
              <w:bottom w:w="100" w:type="dxa"/>
              <w:end w:w="120" w:type="dxa"/>
            </w:tcMar>
          </w:tcPr>
          <w:p>
            <w:pPr>
              <w:spacing w:after="0"/>
            </w:pPr>
            <w:r>
              <w:rPr>
                <w:color w:val="000000"/>
                <w:sz w:val="16"/>
              </w:rPr>
              <w:t>GLOBAL-004</w:t>
            </w:r>
          </w:p>
        </w:tc>
        <w:tc>
          <w:tcPr>
            <w:tcW w:type="dxa" w:w="8496"/>
            <w:shd w:fill="F5F7FA"/>
            <w:vAlign w:val="center"/>
            <w:tcMar>
              <w:top w:w="100" w:type="dxa"/>
              <w:start w:w="120" w:type="dxa"/>
              <w:bottom w:w="100" w:type="dxa"/>
              <w:end w:w="120" w:type="dxa"/>
            </w:tcMar>
          </w:tcPr>
          <w:p>
            <w:pPr>
              <w:spacing w:after="0"/>
            </w:pPr>
            <w:r>
              <w:rPr>
                <w:color w:val="000000"/>
                <w:sz w:val="16"/>
              </w:rPr>
              <w:t>Source line lineage</w:t>
            </w:r>
          </w:p>
        </w:tc>
      </w:tr>
      <w:tr>
        <w:tc>
          <w:tcPr>
            <w:tcW w:type="dxa" w:w="1872"/>
            <w:vAlign w:val="center"/>
            <w:tcMar>
              <w:top w:w="100" w:type="dxa"/>
              <w:start w:w="120" w:type="dxa"/>
              <w:bottom w:w="100" w:type="dxa"/>
              <w:end w:w="120" w:type="dxa"/>
            </w:tcMar>
          </w:tcPr>
          <w:p>
            <w:pPr>
              <w:spacing w:after="0"/>
            </w:pPr>
            <w:r>
              <w:rPr>
                <w:color w:val="000000"/>
                <w:sz w:val="16"/>
              </w:rPr>
              <w:t>GLOBAL-005</w:t>
            </w:r>
          </w:p>
        </w:tc>
        <w:tc>
          <w:tcPr>
            <w:tcW w:type="dxa" w:w="8496"/>
            <w:vAlign w:val="center"/>
            <w:tcMar>
              <w:top w:w="100" w:type="dxa"/>
              <w:start w:w="120" w:type="dxa"/>
              <w:bottom w:w="100" w:type="dxa"/>
              <w:end w:w="120" w:type="dxa"/>
            </w:tcMar>
          </w:tcPr>
          <w:p>
            <w:pPr>
              <w:spacing w:after="0"/>
            </w:pPr>
            <w:r>
              <w:rPr>
                <w:color w:val="000000"/>
                <w:sz w:val="16"/>
              </w:rPr>
              <w:t>No Estimate to Change Order line mapping</w:t>
            </w:r>
          </w:p>
        </w:tc>
      </w:tr>
      <w:tr>
        <w:tc>
          <w:tcPr>
            <w:tcW w:type="dxa" w:w="1872"/>
            <w:shd w:fill="F5F7FA"/>
            <w:vAlign w:val="center"/>
            <w:tcMar>
              <w:top w:w="100" w:type="dxa"/>
              <w:start w:w="120" w:type="dxa"/>
              <w:bottom w:w="100" w:type="dxa"/>
              <w:end w:w="120" w:type="dxa"/>
            </w:tcMar>
          </w:tcPr>
          <w:p>
            <w:pPr>
              <w:spacing w:after="0"/>
            </w:pPr>
            <w:r>
              <w:rPr>
                <w:color w:val="000000"/>
                <w:sz w:val="16"/>
              </w:rPr>
              <w:t>GLOBAL-006</w:t>
            </w:r>
          </w:p>
        </w:tc>
        <w:tc>
          <w:tcPr>
            <w:tcW w:type="dxa" w:w="8496"/>
            <w:shd w:fill="F5F7FA"/>
            <w:vAlign w:val="center"/>
            <w:tcMar>
              <w:top w:w="100" w:type="dxa"/>
              <w:start w:w="120" w:type="dxa"/>
              <w:bottom w:w="100" w:type="dxa"/>
              <w:end w:w="120" w:type="dxa"/>
            </w:tcMar>
          </w:tcPr>
          <w:p>
            <w:pPr>
              <w:spacing w:after="0"/>
            </w:pPr>
            <w:r>
              <w:rPr>
                <w:color w:val="000000"/>
                <w:sz w:val="16"/>
              </w:rPr>
              <w:t>Gross Contract Scope</w:t>
            </w:r>
          </w:p>
        </w:tc>
      </w:tr>
      <w:tr>
        <w:tc>
          <w:tcPr>
            <w:tcW w:type="dxa" w:w="1872"/>
            <w:vAlign w:val="center"/>
            <w:tcMar>
              <w:top w:w="100" w:type="dxa"/>
              <w:start w:w="120" w:type="dxa"/>
              <w:bottom w:w="100" w:type="dxa"/>
              <w:end w:w="120" w:type="dxa"/>
            </w:tcMar>
          </w:tcPr>
          <w:p>
            <w:pPr>
              <w:spacing w:after="0"/>
            </w:pPr>
            <w:r>
              <w:rPr>
                <w:color w:val="000000"/>
                <w:sz w:val="16"/>
              </w:rPr>
              <w:t>GLOBAL-007</w:t>
            </w:r>
          </w:p>
        </w:tc>
        <w:tc>
          <w:tcPr>
            <w:tcW w:type="dxa" w:w="8496"/>
            <w:vAlign w:val="center"/>
            <w:tcMar>
              <w:top w:w="100" w:type="dxa"/>
              <w:start w:w="120" w:type="dxa"/>
              <w:bottom w:w="100" w:type="dxa"/>
              <w:end w:w="120" w:type="dxa"/>
            </w:tcMar>
          </w:tcPr>
          <w:p>
            <w:pPr>
              <w:spacing w:after="0"/>
            </w:pPr>
            <w:r>
              <w:rPr>
                <w:color w:val="000000"/>
                <w:sz w:val="16"/>
              </w:rPr>
              <w:t>Contract Value</w:t>
            </w:r>
          </w:p>
        </w:tc>
      </w:tr>
      <w:tr>
        <w:tc>
          <w:tcPr>
            <w:tcW w:type="dxa" w:w="1872"/>
            <w:shd w:fill="F5F7FA"/>
            <w:vAlign w:val="center"/>
            <w:tcMar>
              <w:top w:w="100" w:type="dxa"/>
              <w:start w:w="120" w:type="dxa"/>
              <w:bottom w:w="100" w:type="dxa"/>
              <w:end w:w="120" w:type="dxa"/>
            </w:tcMar>
          </w:tcPr>
          <w:p>
            <w:pPr>
              <w:spacing w:after="0"/>
            </w:pPr>
            <w:r>
              <w:rPr>
                <w:color w:val="000000"/>
                <w:sz w:val="16"/>
              </w:rPr>
              <w:t>GLOBAL-008</w:t>
            </w:r>
          </w:p>
        </w:tc>
        <w:tc>
          <w:tcPr>
            <w:tcW w:type="dxa" w:w="8496"/>
            <w:shd w:fill="F5F7FA"/>
            <w:vAlign w:val="center"/>
            <w:tcMar>
              <w:top w:w="100" w:type="dxa"/>
              <w:start w:w="120" w:type="dxa"/>
              <w:bottom w:w="100" w:type="dxa"/>
              <w:end w:w="120" w:type="dxa"/>
            </w:tcMar>
          </w:tcPr>
          <w:p>
            <w:pPr>
              <w:spacing w:after="0"/>
            </w:pPr>
            <w:r>
              <w:rPr>
                <w:color w:val="000000"/>
                <w:sz w:val="16"/>
              </w:rPr>
              <w:t>Nonnegative Contract Value</w:t>
            </w:r>
          </w:p>
        </w:tc>
      </w:tr>
      <w:tr>
        <w:tc>
          <w:tcPr>
            <w:tcW w:type="dxa" w:w="1872"/>
            <w:vAlign w:val="center"/>
            <w:tcMar>
              <w:top w:w="100" w:type="dxa"/>
              <w:start w:w="120" w:type="dxa"/>
              <w:bottom w:w="100" w:type="dxa"/>
              <w:end w:w="120" w:type="dxa"/>
            </w:tcMar>
          </w:tcPr>
          <w:p>
            <w:pPr>
              <w:spacing w:after="0"/>
            </w:pPr>
            <w:r>
              <w:rPr>
                <w:color w:val="000000"/>
                <w:sz w:val="16"/>
              </w:rPr>
              <w:t>GLOBAL-009</w:t>
            </w:r>
          </w:p>
        </w:tc>
        <w:tc>
          <w:tcPr>
            <w:tcW w:type="dxa" w:w="8496"/>
            <w:vAlign w:val="center"/>
            <w:tcMar>
              <w:top w:w="100" w:type="dxa"/>
              <w:start w:w="120" w:type="dxa"/>
              <w:bottom w:w="100" w:type="dxa"/>
              <w:end w:w="120" w:type="dxa"/>
            </w:tcMar>
          </w:tcPr>
          <w:p>
            <w:pPr>
              <w:spacing w:after="0"/>
            </w:pPr>
            <w:r>
              <w:rPr>
                <w:color w:val="000000"/>
                <w:sz w:val="16"/>
              </w:rPr>
              <w:t>Contract Progress</w:t>
            </w:r>
          </w:p>
        </w:tc>
      </w:tr>
      <w:tr>
        <w:tc>
          <w:tcPr>
            <w:tcW w:type="dxa" w:w="1872"/>
            <w:shd w:fill="F5F7FA"/>
            <w:vAlign w:val="center"/>
            <w:tcMar>
              <w:top w:w="100" w:type="dxa"/>
              <w:start w:w="120" w:type="dxa"/>
              <w:bottom w:w="100" w:type="dxa"/>
              <w:end w:w="120" w:type="dxa"/>
            </w:tcMar>
          </w:tcPr>
          <w:p>
            <w:pPr>
              <w:spacing w:after="0"/>
            </w:pPr>
            <w:r>
              <w:rPr>
                <w:color w:val="000000"/>
                <w:sz w:val="16"/>
              </w:rPr>
              <w:t>GLOBAL-010</w:t>
            </w:r>
          </w:p>
        </w:tc>
        <w:tc>
          <w:tcPr>
            <w:tcW w:type="dxa" w:w="8496"/>
            <w:shd w:fill="F5F7FA"/>
            <w:vAlign w:val="center"/>
            <w:tcMar>
              <w:top w:w="100" w:type="dxa"/>
              <w:start w:w="120" w:type="dxa"/>
              <w:bottom w:w="100" w:type="dxa"/>
              <w:end w:w="120" w:type="dxa"/>
            </w:tcMar>
          </w:tcPr>
          <w:p>
            <w:pPr>
              <w:spacing w:after="0"/>
            </w:pPr>
            <w:r>
              <w:rPr>
                <w:color w:val="000000"/>
                <w:sz w:val="16"/>
              </w:rPr>
              <w:t>Total Invoiced</w:t>
            </w:r>
          </w:p>
        </w:tc>
      </w:tr>
      <w:tr>
        <w:tc>
          <w:tcPr>
            <w:tcW w:type="dxa" w:w="1872"/>
            <w:vAlign w:val="center"/>
            <w:tcMar>
              <w:top w:w="100" w:type="dxa"/>
              <w:start w:w="120" w:type="dxa"/>
              <w:bottom w:w="100" w:type="dxa"/>
              <w:end w:w="120" w:type="dxa"/>
            </w:tcMar>
          </w:tcPr>
          <w:p>
            <w:pPr>
              <w:spacing w:after="0"/>
            </w:pPr>
            <w:r>
              <w:rPr>
                <w:color w:val="000000"/>
                <w:sz w:val="16"/>
              </w:rPr>
              <w:t>GLOBAL-011</w:t>
            </w:r>
          </w:p>
        </w:tc>
        <w:tc>
          <w:tcPr>
            <w:tcW w:type="dxa" w:w="8496"/>
            <w:vAlign w:val="center"/>
            <w:tcMar>
              <w:top w:w="100" w:type="dxa"/>
              <w:start w:w="120" w:type="dxa"/>
              <w:bottom w:w="100" w:type="dxa"/>
              <w:end w:w="120" w:type="dxa"/>
            </w:tcMar>
          </w:tcPr>
          <w:p>
            <w:pPr>
              <w:spacing w:after="0"/>
            </w:pPr>
            <w:r>
              <w:rPr>
                <w:color w:val="000000"/>
                <w:sz w:val="16"/>
              </w:rPr>
              <w:t>Remaining subtotal</w:t>
            </w:r>
          </w:p>
        </w:tc>
      </w:tr>
      <w:tr>
        <w:tc>
          <w:tcPr>
            <w:tcW w:type="dxa" w:w="1872"/>
            <w:shd w:fill="F5F7FA"/>
            <w:vAlign w:val="center"/>
            <w:tcMar>
              <w:top w:w="100" w:type="dxa"/>
              <w:start w:w="120" w:type="dxa"/>
              <w:bottom w:w="100" w:type="dxa"/>
              <w:end w:w="120" w:type="dxa"/>
            </w:tcMar>
          </w:tcPr>
          <w:p>
            <w:pPr>
              <w:spacing w:after="0"/>
            </w:pPr>
            <w:r>
              <w:rPr>
                <w:color w:val="000000"/>
                <w:sz w:val="16"/>
              </w:rPr>
              <w:t>GLOBAL-012</w:t>
            </w:r>
          </w:p>
        </w:tc>
        <w:tc>
          <w:tcPr>
            <w:tcW w:type="dxa" w:w="8496"/>
            <w:shd w:fill="F5F7FA"/>
            <w:vAlign w:val="center"/>
            <w:tcMar>
              <w:top w:w="100" w:type="dxa"/>
              <w:start w:w="120" w:type="dxa"/>
              <w:bottom w:w="100" w:type="dxa"/>
              <w:end w:w="120" w:type="dxa"/>
            </w:tcMar>
          </w:tcPr>
          <w:p>
            <w:pPr>
              <w:spacing w:after="0"/>
            </w:pPr>
            <w:r>
              <w:rPr>
                <w:color w:val="000000"/>
                <w:sz w:val="16"/>
              </w:rPr>
              <w:t>Contract summary Remaining</w:t>
            </w:r>
          </w:p>
        </w:tc>
      </w:tr>
      <w:tr>
        <w:tc>
          <w:tcPr>
            <w:tcW w:type="dxa" w:w="1872"/>
            <w:vAlign w:val="center"/>
            <w:tcMar>
              <w:top w:w="100" w:type="dxa"/>
              <w:start w:w="120" w:type="dxa"/>
              <w:bottom w:w="100" w:type="dxa"/>
              <w:end w:w="120" w:type="dxa"/>
            </w:tcMar>
          </w:tcPr>
          <w:p>
            <w:pPr>
              <w:spacing w:after="0"/>
            </w:pPr>
            <w:r>
              <w:rPr>
                <w:color w:val="000000"/>
                <w:sz w:val="16"/>
              </w:rPr>
              <w:t>GLOBAL-013</w:t>
            </w:r>
          </w:p>
        </w:tc>
        <w:tc>
          <w:tcPr>
            <w:tcW w:type="dxa" w:w="8496"/>
            <w:vAlign w:val="center"/>
            <w:tcMar>
              <w:top w:w="100" w:type="dxa"/>
              <w:start w:w="120" w:type="dxa"/>
              <w:bottom w:w="100" w:type="dxa"/>
              <w:end w:w="120" w:type="dxa"/>
            </w:tcMar>
          </w:tcPr>
          <w:p>
            <w:pPr>
              <w:spacing w:after="0"/>
            </w:pPr>
            <w:r>
              <w:rPr>
                <w:color w:val="000000"/>
                <w:sz w:val="16"/>
              </w:rPr>
              <w:t>Accepted Progress state</w:t>
            </w:r>
          </w:p>
        </w:tc>
      </w:tr>
      <w:tr>
        <w:tc>
          <w:tcPr>
            <w:tcW w:type="dxa" w:w="1872"/>
            <w:shd w:fill="F5F7FA"/>
            <w:vAlign w:val="center"/>
            <w:tcMar>
              <w:top w:w="100" w:type="dxa"/>
              <w:start w:w="120" w:type="dxa"/>
              <w:bottom w:w="100" w:type="dxa"/>
              <w:end w:w="120" w:type="dxa"/>
            </w:tcMar>
          </w:tcPr>
          <w:p>
            <w:pPr>
              <w:spacing w:after="0"/>
            </w:pPr>
            <w:r>
              <w:rPr>
                <w:color w:val="000000"/>
                <w:sz w:val="16"/>
              </w:rPr>
              <w:t>GLOBAL-014</w:t>
            </w:r>
          </w:p>
        </w:tc>
        <w:tc>
          <w:tcPr>
            <w:tcW w:type="dxa" w:w="8496"/>
            <w:shd w:fill="F5F7FA"/>
            <w:vAlign w:val="center"/>
            <w:tcMar>
              <w:top w:w="100" w:type="dxa"/>
              <w:start w:w="120" w:type="dxa"/>
              <w:bottom w:w="100" w:type="dxa"/>
              <w:end w:w="120" w:type="dxa"/>
            </w:tcMar>
          </w:tcPr>
          <w:p>
            <w:pPr>
              <w:spacing w:after="0"/>
            </w:pPr>
            <w:r>
              <w:rPr>
                <w:color w:val="000000"/>
                <w:sz w:val="16"/>
              </w:rPr>
              <w:t>Partially Billed state</w:t>
            </w:r>
          </w:p>
        </w:tc>
      </w:tr>
      <w:tr>
        <w:tc>
          <w:tcPr>
            <w:tcW w:type="dxa" w:w="1872"/>
            <w:vAlign w:val="center"/>
            <w:tcMar>
              <w:top w:w="100" w:type="dxa"/>
              <w:start w:w="120" w:type="dxa"/>
              <w:bottom w:w="100" w:type="dxa"/>
              <w:end w:w="120" w:type="dxa"/>
            </w:tcMar>
          </w:tcPr>
          <w:p>
            <w:pPr>
              <w:spacing w:after="0"/>
            </w:pPr>
            <w:r>
              <w:rPr>
                <w:color w:val="000000"/>
                <w:sz w:val="16"/>
              </w:rPr>
              <w:t>GLOBAL-015</w:t>
            </w:r>
          </w:p>
        </w:tc>
        <w:tc>
          <w:tcPr>
            <w:tcW w:type="dxa" w:w="8496"/>
            <w:vAlign w:val="center"/>
            <w:tcMar>
              <w:top w:w="100" w:type="dxa"/>
              <w:start w:w="120" w:type="dxa"/>
              <w:bottom w:w="100" w:type="dxa"/>
              <w:end w:w="120" w:type="dxa"/>
            </w:tcMar>
          </w:tcPr>
          <w:p>
            <w:pPr>
              <w:spacing w:after="0"/>
            </w:pPr>
            <w:r>
              <w:rPr>
                <w:color w:val="000000"/>
                <w:sz w:val="16"/>
              </w:rPr>
              <w:t>Billed state</w:t>
            </w:r>
          </w:p>
        </w:tc>
      </w:tr>
      <w:tr>
        <w:tc>
          <w:tcPr>
            <w:tcW w:type="dxa" w:w="1872"/>
            <w:shd w:fill="F5F7FA"/>
            <w:vAlign w:val="center"/>
            <w:tcMar>
              <w:top w:w="100" w:type="dxa"/>
              <w:start w:w="120" w:type="dxa"/>
              <w:bottom w:w="100" w:type="dxa"/>
              <w:end w:w="120" w:type="dxa"/>
            </w:tcMar>
          </w:tcPr>
          <w:p>
            <w:pPr>
              <w:spacing w:after="0"/>
            </w:pPr>
            <w:r>
              <w:rPr>
                <w:color w:val="000000"/>
                <w:sz w:val="16"/>
              </w:rPr>
              <w:t>GLOBAL-016</w:t>
            </w:r>
          </w:p>
        </w:tc>
        <w:tc>
          <w:tcPr>
            <w:tcW w:type="dxa" w:w="8496"/>
            <w:shd w:fill="F5F7FA"/>
            <w:vAlign w:val="center"/>
            <w:tcMar>
              <w:top w:w="100" w:type="dxa"/>
              <w:start w:w="120" w:type="dxa"/>
              <w:bottom w:w="100" w:type="dxa"/>
              <w:end w:w="120" w:type="dxa"/>
            </w:tcMar>
          </w:tcPr>
          <w:p>
            <w:pPr>
              <w:spacing w:after="0"/>
            </w:pPr>
            <w:r>
              <w:rPr>
                <w:color w:val="000000"/>
                <w:sz w:val="16"/>
              </w:rPr>
              <w:t>Billed Contract reopening</w:t>
            </w:r>
          </w:p>
        </w:tc>
      </w:tr>
      <w:tr>
        <w:tc>
          <w:tcPr>
            <w:tcW w:type="dxa" w:w="1872"/>
            <w:vAlign w:val="center"/>
            <w:tcMar>
              <w:top w:w="100" w:type="dxa"/>
              <w:start w:w="120" w:type="dxa"/>
              <w:bottom w:w="100" w:type="dxa"/>
              <w:end w:w="120" w:type="dxa"/>
            </w:tcMar>
          </w:tcPr>
          <w:p>
            <w:pPr>
              <w:spacing w:after="0"/>
            </w:pPr>
            <w:r>
              <w:rPr>
                <w:color w:val="000000"/>
                <w:sz w:val="16"/>
              </w:rPr>
              <w:t>GLOBAL-017</w:t>
            </w:r>
          </w:p>
        </w:tc>
        <w:tc>
          <w:tcPr>
            <w:tcW w:type="dxa" w:w="8496"/>
            <w:vAlign w:val="center"/>
            <w:tcMar>
              <w:top w:w="100" w:type="dxa"/>
              <w:start w:w="120" w:type="dxa"/>
              <w:bottom w:w="100" w:type="dxa"/>
              <w:end w:w="120" w:type="dxa"/>
            </w:tcMar>
          </w:tcPr>
          <w:p>
            <w:pPr>
              <w:spacing w:after="0"/>
            </w:pPr>
            <w:r>
              <w:rPr>
                <w:color w:val="000000"/>
                <w:sz w:val="16"/>
              </w:rPr>
              <w:t>Change Order lifecycle independence</w:t>
            </w:r>
          </w:p>
        </w:tc>
      </w:tr>
      <w:tr>
        <w:tc>
          <w:tcPr>
            <w:tcW w:type="dxa" w:w="1872"/>
            <w:shd w:fill="F5F7FA"/>
            <w:vAlign w:val="center"/>
            <w:tcMar>
              <w:top w:w="100" w:type="dxa"/>
              <w:start w:w="120" w:type="dxa"/>
              <w:bottom w:w="100" w:type="dxa"/>
              <w:end w:w="120" w:type="dxa"/>
            </w:tcMar>
          </w:tcPr>
          <w:p>
            <w:pPr>
              <w:spacing w:after="0"/>
            </w:pPr>
            <w:r>
              <w:rPr>
                <w:color w:val="000000"/>
                <w:sz w:val="16"/>
              </w:rPr>
              <w:t>GLOBAL-018</w:t>
            </w:r>
          </w:p>
        </w:tc>
        <w:tc>
          <w:tcPr>
            <w:tcW w:type="dxa" w:w="8496"/>
            <w:shd w:fill="F5F7FA"/>
            <w:vAlign w:val="center"/>
            <w:tcMar>
              <w:top w:w="100" w:type="dxa"/>
              <w:start w:w="120" w:type="dxa"/>
              <w:bottom w:w="100" w:type="dxa"/>
              <w:end w:w="120" w:type="dxa"/>
            </w:tcMar>
          </w:tcPr>
          <w:p>
            <w:pPr>
              <w:spacing w:after="0"/>
            </w:pPr>
            <w:r>
              <w:rPr>
                <w:color w:val="000000"/>
                <w:sz w:val="16"/>
              </w:rPr>
              <w:t>Invoice posting event</w:t>
            </w:r>
          </w:p>
        </w:tc>
      </w:tr>
      <w:tr>
        <w:tc>
          <w:tcPr>
            <w:tcW w:type="dxa" w:w="1872"/>
            <w:vAlign w:val="center"/>
            <w:tcMar>
              <w:top w:w="100" w:type="dxa"/>
              <w:start w:w="120" w:type="dxa"/>
              <w:bottom w:w="100" w:type="dxa"/>
              <w:end w:w="120" w:type="dxa"/>
            </w:tcMar>
          </w:tcPr>
          <w:p>
            <w:pPr>
              <w:spacing w:after="0"/>
            </w:pPr>
            <w:r>
              <w:rPr>
                <w:color w:val="000000"/>
                <w:sz w:val="16"/>
              </w:rPr>
              <w:t>GLOBAL-019</w:t>
            </w:r>
          </w:p>
        </w:tc>
        <w:tc>
          <w:tcPr>
            <w:tcW w:type="dxa" w:w="8496"/>
            <w:vAlign w:val="center"/>
            <w:tcMar>
              <w:top w:w="100" w:type="dxa"/>
              <w:start w:w="120" w:type="dxa"/>
              <w:bottom w:w="100" w:type="dxa"/>
              <w:end w:w="120" w:type="dxa"/>
            </w:tcMar>
          </w:tcPr>
          <w:p>
            <w:pPr>
              <w:spacing w:after="0"/>
            </w:pPr>
            <w:r>
              <w:rPr>
                <w:color w:val="000000"/>
                <w:sz w:val="16"/>
              </w:rPr>
              <w:t>Invoice lifecycle</w:t>
            </w:r>
          </w:p>
        </w:tc>
      </w:tr>
      <w:tr>
        <w:tc>
          <w:tcPr>
            <w:tcW w:type="dxa" w:w="1872"/>
            <w:shd w:fill="F5F7FA"/>
            <w:vAlign w:val="center"/>
            <w:tcMar>
              <w:top w:w="100" w:type="dxa"/>
              <w:start w:w="120" w:type="dxa"/>
              <w:bottom w:w="100" w:type="dxa"/>
              <w:end w:w="120" w:type="dxa"/>
            </w:tcMar>
          </w:tcPr>
          <w:p>
            <w:pPr>
              <w:spacing w:after="0"/>
            </w:pPr>
            <w:r>
              <w:rPr>
                <w:color w:val="000000"/>
                <w:sz w:val="16"/>
              </w:rPr>
              <w:t>GLOBAL-020</w:t>
            </w:r>
          </w:p>
        </w:tc>
        <w:tc>
          <w:tcPr>
            <w:tcW w:type="dxa" w:w="8496"/>
            <w:shd w:fill="F5F7FA"/>
            <w:vAlign w:val="center"/>
            <w:tcMar>
              <w:top w:w="100" w:type="dxa"/>
              <w:start w:w="120" w:type="dxa"/>
              <w:bottom w:w="100" w:type="dxa"/>
              <w:end w:w="120" w:type="dxa"/>
            </w:tcMar>
          </w:tcPr>
          <w:p>
            <w:pPr>
              <w:spacing w:after="0"/>
            </w:pPr>
            <w:r>
              <w:rPr>
                <w:color w:val="000000"/>
                <w:sz w:val="16"/>
              </w:rPr>
              <w:t>One active tracked Draft</w:t>
            </w:r>
          </w:p>
        </w:tc>
      </w:tr>
      <w:tr>
        <w:tc>
          <w:tcPr>
            <w:tcW w:type="dxa" w:w="1872"/>
            <w:vAlign w:val="center"/>
            <w:tcMar>
              <w:top w:w="100" w:type="dxa"/>
              <w:start w:w="120" w:type="dxa"/>
              <w:bottom w:w="100" w:type="dxa"/>
              <w:end w:w="120" w:type="dxa"/>
            </w:tcMar>
          </w:tcPr>
          <w:p>
            <w:pPr>
              <w:spacing w:after="0"/>
            </w:pPr>
            <w:r>
              <w:rPr>
                <w:color w:val="000000"/>
                <w:sz w:val="16"/>
              </w:rPr>
              <w:t>GLOBAL-021</w:t>
            </w:r>
          </w:p>
        </w:tc>
        <w:tc>
          <w:tcPr>
            <w:tcW w:type="dxa" w:w="8496"/>
            <w:vAlign w:val="center"/>
            <w:tcMar>
              <w:top w:w="100" w:type="dxa"/>
              <w:start w:w="120" w:type="dxa"/>
              <w:bottom w:w="100" w:type="dxa"/>
              <w:end w:w="120" w:type="dxa"/>
            </w:tcMar>
          </w:tcPr>
          <w:p>
            <w:pPr>
              <w:spacing w:after="0"/>
            </w:pPr>
            <w:r>
              <w:rPr>
                <w:color w:val="000000"/>
                <w:sz w:val="16"/>
              </w:rPr>
              <w:t>Latest invoice financial eligibility</w:t>
            </w:r>
          </w:p>
        </w:tc>
      </w:tr>
      <w:tr>
        <w:tc>
          <w:tcPr>
            <w:tcW w:type="dxa" w:w="1872"/>
            <w:shd w:fill="F5F7FA"/>
            <w:vAlign w:val="center"/>
            <w:tcMar>
              <w:top w:w="100" w:type="dxa"/>
              <w:start w:w="120" w:type="dxa"/>
              <w:bottom w:w="100" w:type="dxa"/>
              <w:end w:w="120" w:type="dxa"/>
            </w:tcMar>
          </w:tcPr>
          <w:p>
            <w:pPr>
              <w:spacing w:after="0"/>
            </w:pPr>
            <w:r>
              <w:rPr>
                <w:color w:val="000000"/>
                <w:sz w:val="16"/>
              </w:rPr>
              <w:t>GLOBAL-022</w:t>
            </w:r>
          </w:p>
        </w:tc>
        <w:tc>
          <w:tcPr>
            <w:tcW w:type="dxa" w:w="8496"/>
            <w:shd w:fill="F5F7FA"/>
            <w:vAlign w:val="center"/>
            <w:tcMar>
              <w:top w:w="100" w:type="dxa"/>
              <w:start w:w="120" w:type="dxa"/>
              <w:bottom w:w="100" w:type="dxa"/>
              <w:end w:w="120" w:type="dxa"/>
            </w:tcMar>
          </w:tcPr>
          <w:p>
            <w:pPr>
              <w:spacing w:after="0"/>
            </w:pPr>
            <w:r>
              <w:rPr>
                <w:color w:val="000000"/>
                <w:sz w:val="16"/>
              </w:rPr>
              <w:t>Payment activity remains available</w:t>
            </w:r>
          </w:p>
        </w:tc>
      </w:tr>
      <w:tr>
        <w:tc>
          <w:tcPr>
            <w:tcW w:type="dxa" w:w="1872"/>
            <w:vAlign w:val="center"/>
            <w:tcMar>
              <w:top w:w="100" w:type="dxa"/>
              <w:start w:w="120" w:type="dxa"/>
              <w:bottom w:w="100" w:type="dxa"/>
              <w:end w:w="120" w:type="dxa"/>
            </w:tcMar>
          </w:tcPr>
          <w:p>
            <w:pPr>
              <w:spacing w:after="0"/>
            </w:pPr>
            <w:r>
              <w:rPr>
                <w:color w:val="000000"/>
                <w:sz w:val="16"/>
              </w:rPr>
              <w:t>GLOBAL-023</w:t>
            </w:r>
          </w:p>
        </w:tc>
        <w:tc>
          <w:tcPr>
            <w:tcW w:type="dxa" w:w="8496"/>
            <w:vAlign w:val="center"/>
            <w:tcMar>
              <w:top w:w="100" w:type="dxa"/>
              <w:start w:w="120" w:type="dxa"/>
              <w:bottom w:w="100" w:type="dxa"/>
              <w:end w:w="120" w:type="dxa"/>
            </w:tcMar>
          </w:tcPr>
          <w:p>
            <w:pPr>
              <w:spacing w:after="0"/>
            </w:pPr>
            <w:r>
              <w:rPr>
                <w:color w:val="000000"/>
                <w:sz w:val="16"/>
              </w:rPr>
              <w:t>Draft release behavior</w:t>
            </w:r>
          </w:p>
        </w:tc>
      </w:tr>
      <w:tr>
        <w:tc>
          <w:tcPr>
            <w:tcW w:type="dxa" w:w="1872"/>
            <w:shd w:fill="F5F7FA"/>
            <w:vAlign w:val="center"/>
            <w:tcMar>
              <w:top w:w="100" w:type="dxa"/>
              <w:start w:w="120" w:type="dxa"/>
              <w:bottom w:w="100" w:type="dxa"/>
              <w:end w:w="120" w:type="dxa"/>
            </w:tcMar>
          </w:tcPr>
          <w:p>
            <w:pPr>
              <w:spacing w:after="0"/>
            </w:pPr>
            <w:r>
              <w:rPr>
                <w:color w:val="000000"/>
                <w:sz w:val="16"/>
              </w:rPr>
              <w:t>GLOBAL-024</w:t>
            </w:r>
          </w:p>
        </w:tc>
        <w:tc>
          <w:tcPr>
            <w:tcW w:type="dxa" w:w="8496"/>
            <w:shd w:fill="F5F7FA"/>
            <w:vAlign w:val="center"/>
            <w:tcMar>
              <w:top w:w="100" w:type="dxa"/>
              <w:start w:w="120" w:type="dxa"/>
              <w:bottom w:w="100" w:type="dxa"/>
              <w:end w:w="120" w:type="dxa"/>
            </w:tcMar>
          </w:tcPr>
          <w:p>
            <w:pPr>
              <w:spacing w:after="0"/>
            </w:pPr>
            <w:r>
              <w:rPr>
                <w:color w:val="000000"/>
                <w:sz w:val="16"/>
              </w:rPr>
              <w:t>Posted cancellation behavior</w:t>
            </w:r>
          </w:p>
        </w:tc>
      </w:tr>
      <w:tr>
        <w:tc>
          <w:tcPr>
            <w:tcW w:type="dxa" w:w="1872"/>
            <w:vAlign w:val="center"/>
            <w:tcMar>
              <w:top w:w="100" w:type="dxa"/>
              <w:start w:w="120" w:type="dxa"/>
              <w:bottom w:w="100" w:type="dxa"/>
              <w:end w:w="120" w:type="dxa"/>
            </w:tcMar>
          </w:tcPr>
          <w:p>
            <w:pPr>
              <w:spacing w:after="0"/>
            </w:pPr>
            <w:r>
              <w:rPr>
                <w:color w:val="000000"/>
                <w:sz w:val="16"/>
              </w:rPr>
              <w:t>GLOBAL-025</w:t>
            </w:r>
          </w:p>
        </w:tc>
        <w:tc>
          <w:tcPr>
            <w:tcW w:type="dxa" w:w="8496"/>
            <w:vAlign w:val="center"/>
            <w:tcMar>
              <w:top w:w="100" w:type="dxa"/>
              <w:start w:w="120" w:type="dxa"/>
              <w:bottom w:w="100" w:type="dxa"/>
              <w:end w:w="120" w:type="dxa"/>
            </w:tcMar>
          </w:tcPr>
          <w:p>
            <w:pPr>
              <w:spacing w:after="0"/>
            </w:pPr>
            <w:r>
              <w:rPr>
                <w:color w:val="000000"/>
                <w:sz w:val="16"/>
              </w:rPr>
              <w:t>Discount Pool</w:t>
            </w:r>
          </w:p>
        </w:tc>
      </w:tr>
      <w:tr>
        <w:tc>
          <w:tcPr>
            <w:tcW w:type="dxa" w:w="1872"/>
            <w:shd w:fill="F5F7FA"/>
            <w:vAlign w:val="center"/>
            <w:tcMar>
              <w:top w:w="100" w:type="dxa"/>
              <w:start w:w="120" w:type="dxa"/>
              <w:bottom w:w="100" w:type="dxa"/>
              <w:end w:w="120" w:type="dxa"/>
            </w:tcMar>
          </w:tcPr>
          <w:p>
            <w:pPr>
              <w:spacing w:after="0"/>
            </w:pPr>
            <w:r>
              <w:rPr>
                <w:color w:val="000000"/>
                <w:sz w:val="16"/>
              </w:rPr>
              <w:t>GLOBAL-026</w:t>
            </w:r>
          </w:p>
        </w:tc>
        <w:tc>
          <w:tcPr>
            <w:tcW w:type="dxa" w:w="8496"/>
            <w:shd w:fill="F5F7FA"/>
            <w:vAlign w:val="center"/>
            <w:tcMar>
              <w:top w:w="100" w:type="dxa"/>
              <w:start w:w="120" w:type="dxa"/>
              <w:bottom w:w="100" w:type="dxa"/>
              <w:end w:w="120" w:type="dxa"/>
            </w:tcMar>
          </w:tcPr>
          <w:p>
            <w:pPr>
              <w:spacing w:after="0"/>
            </w:pPr>
            <w:r>
              <w:rPr>
                <w:color w:val="000000"/>
                <w:sz w:val="16"/>
              </w:rPr>
              <w:t>Discount reservations</w:t>
            </w:r>
          </w:p>
        </w:tc>
      </w:tr>
      <w:tr>
        <w:tc>
          <w:tcPr>
            <w:tcW w:type="dxa" w:w="1872"/>
            <w:vAlign w:val="center"/>
            <w:tcMar>
              <w:top w:w="100" w:type="dxa"/>
              <w:start w:w="120" w:type="dxa"/>
              <w:bottom w:w="100" w:type="dxa"/>
              <w:end w:w="120" w:type="dxa"/>
            </w:tcMar>
          </w:tcPr>
          <w:p>
            <w:pPr>
              <w:spacing w:after="0"/>
            </w:pPr>
            <w:r>
              <w:rPr>
                <w:color w:val="000000"/>
                <w:sz w:val="16"/>
              </w:rPr>
              <w:t>GLOBAL-027</w:t>
            </w:r>
          </w:p>
        </w:tc>
        <w:tc>
          <w:tcPr>
            <w:tcW w:type="dxa" w:w="8496"/>
            <w:vAlign w:val="center"/>
            <w:tcMar>
              <w:top w:w="100" w:type="dxa"/>
              <w:start w:w="120" w:type="dxa"/>
              <w:bottom w:w="100" w:type="dxa"/>
              <w:end w:w="120" w:type="dxa"/>
            </w:tcMar>
          </w:tcPr>
          <w:p>
            <w:pPr>
              <w:spacing w:after="0"/>
            </w:pPr>
            <w:r>
              <w:rPr>
                <w:color w:val="000000"/>
                <w:sz w:val="16"/>
              </w:rPr>
              <w:t>Unused discount</w:t>
            </w:r>
          </w:p>
        </w:tc>
      </w:tr>
      <w:tr>
        <w:tc>
          <w:tcPr>
            <w:tcW w:type="dxa" w:w="1872"/>
            <w:shd w:fill="F5F7FA"/>
            <w:vAlign w:val="center"/>
            <w:tcMar>
              <w:top w:w="100" w:type="dxa"/>
              <w:start w:w="120" w:type="dxa"/>
              <w:bottom w:w="100" w:type="dxa"/>
              <w:end w:w="120" w:type="dxa"/>
            </w:tcMar>
          </w:tcPr>
          <w:p>
            <w:pPr>
              <w:spacing w:after="0"/>
            </w:pPr>
            <w:r>
              <w:rPr>
                <w:color w:val="000000"/>
                <w:sz w:val="16"/>
              </w:rPr>
              <w:t>GLOBAL-028</w:t>
            </w:r>
          </w:p>
        </w:tc>
        <w:tc>
          <w:tcPr>
            <w:tcW w:type="dxa" w:w="8496"/>
            <w:shd w:fill="F5F7FA"/>
            <w:vAlign w:val="center"/>
            <w:tcMar>
              <w:top w:w="100" w:type="dxa"/>
              <w:start w:w="120" w:type="dxa"/>
              <w:bottom w:w="100" w:type="dxa"/>
              <w:end w:w="120" w:type="dxa"/>
            </w:tcMar>
          </w:tcPr>
          <w:p>
            <w:pPr>
              <w:spacing w:after="0"/>
            </w:pPr>
            <w:r>
              <w:rPr>
                <w:color w:val="000000"/>
                <w:sz w:val="16"/>
              </w:rPr>
              <w:t>Cost Plus basis</w:t>
            </w:r>
          </w:p>
        </w:tc>
      </w:tr>
      <w:tr>
        <w:tc>
          <w:tcPr>
            <w:tcW w:type="dxa" w:w="1872"/>
            <w:vAlign w:val="center"/>
            <w:tcMar>
              <w:top w:w="100" w:type="dxa"/>
              <w:start w:w="120" w:type="dxa"/>
              <w:bottom w:w="100" w:type="dxa"/>
              <w:end w:w="120" w:type="dxa"/>
            </w:tcMar>
          </w:tcPr>
          <w:p>
            <w:pPr>
              <w:spacing w:after="0"/>
            </w:pPr>
            <w:r>
              <w:rPr>
                <w:color w:val="000000"/>
                <w:sz w:val="16"/>
              </w:rPr>
              <w:t>GLOBAL-029</w:t>
            </w:r>
          </w:p>
        </w:tc>
        <w:tc>
          <w:tcPr>
            <w:tcW w:type="dxa" w:w="8496"/>
            <w:vAlign w:val="center"/>
            <w:tcMar>
              <w:top w:w="100" w:type="dxa"/>
              <w:start w:w="120" w:type="dxa"/>
              <w:bottom w:w="100" w:type="dxa"/>
              <w:end w:w="120" w:type="dxa"/>
            </w:tcMar>
          </w:tcPr>
          <w:p>
            <w:pPr>
              <w:spacing w:after="0"/>
            </w:pPr>
            <w:r>
              <w:rPr>
                <w:color w:val="000000"/>
                <w:sz w:val="16"/>
              </w:rPr>
              <w:t>Cost Plus consumption</w:t>
            </w:r>
          </w:p>
        </w:tc>
      </w:tr>
      <w:tr>
        <w:tc>
          <w:tcPr>
            <w:tcW w:type="dxa" w:w="1872"/>
            <w:shd w:fill="F5F7FA"/>
            <w:vAlign w:val="center"/>
            <w:tcMar>
              <w:top w:w="100" w:type="dxa"/>
              <w:start w:w="120" w:type="dxa"/>
              <w:bottom w:w="100" w:type="dxa"/>
              <w:end w:w="120" w:type="dxa"/>
            </w:tcMar>
          </w:tcPr>
          <w:p>
            <w:pPr>
              <w:spacing w:after="0"/>
            </w:pPr>
            <w:r>
              <w:rPr>
                <w:color w:val="000000"/>
                <w:sz w:val="16"/>
              </w:rPr>
              <w:t>GLOBAL-030</w:t>
            </w:r>
          </w:p>
        </w:tc>
        <w:tc>
          <w:tcPr>
            <w:tcW w:type="dxa" w:w="8496"/>
            <w:shd w:fill="F5F7FA"/>
            <w:vAlign w:val="center"/>
            <w:tcMar>
              <w:top w:w="100" w:type="dxa"/>
              <w:start w:w="120" w:type="dxa"/>
              <w:bottom w:w="100" w:type="dxa"/>
              <w:end w:w="120" w:type="dxa"/>
            </w:tcMar>
          </w:tcPr>
          <w:p>
            <w:pPr>
              <w:spacing w:after="0"/>
            </w:pPr>
            <w:r>
              <w:rPr>
                <w:color w:val="000000"/>
                <w:sz w:val="16"/>
              </w:rPr>
              <w:t>Tax boundary</w:t>
            </w:r>
          </w:p>
        </w:tc>
      </w:tr>
      <w:tr>
        <w:tc>
          <w:tcPr>
            <w:tcW w:type="dxa" w:w="1872"/>
            <w:vAlign w:val="center"/>
            <w:tcMar>
              <w:top w:w="100" w:type="dxa"/>
              <w:start w:w="120" w:type="dxa"/>
              <w:bottom w:w="100" w:type="dxa"/>
              <w:end w:w="120" w:type="dxa"/>
            </w:tcMar>
          </w:tcPr>
          <w:p>
            <w:pPr>
              <w:spacing w:after="0"/>
            </w:pPr>
            <w:r>
              <w:rPr>
                <w:color w:val="000000"/>
                <w:sz w:val="16"/>
              </w:rPr>
              <w:t>GLOBAL-031</w:t>
            </w:r>
          </w:p>
        </w:tc>
        <w:tc>
          <w:tcPr>
            <w:tcW w:type="dxa" w:w="8496"/>
            <w:vAlign w:val="center"/>
            <w:tcMar>
              <w:top w:w="100" w:type="dxa"/>
              <w:start w:w="120" w:type="dxa"/>
              <w:bottom w:w="100" w:type="dxa"/>
              <w:end w:w="120" w:type="dxa"/>
            </w:tcMar>
          </w:tcPr>
          <w:p>
            <w:pPr>
              <w:spacing w:after="0"/>
            </w:pPr>
            <w:r>
              <w:rPr>
                <w:color w:val="000000"/>
                <w:sz w:val="16"/>
              </w:rPr>
              <w:t>Tax Credit Balance</w:t>
            </w:r>
          </w:p>
        </w:tc>
      </w:tr>
      <w:tr>
        <w:tc>
          <w:tcPr>
            <w:tcW w:type="dxa" w:w="1872"/>
            <w:shd w:fill="F5F7FA"/>
            <w:vAlign w:val="center"/>
            <w:tcMar>
              <w:top w:w="100" w:type="dxa"/>
              <w:start w:w="120" w:type="dxa"/>
              <w:bottom w:w="100" w:type="dxa"/>
              <w:end w:w="120" w:type="dxa"/>
            </w:tcMar>
          </w:tcPr>
          <w:p>
            <w:pPr>
              <w:spacing w:after="0"/>
            </w:pPr>
            <w:r>
              <w:rPr>
                <w:color w:val="000000"/>
                <w:sz w:val="16"/>
              </w:rPr>
              <w:t>GLOBAL-032</w:t>
            </w:r>
          </w:p>
        </w:tc>
        <w:tc>
          <w:tcPr>
            <w:tcW w:type="dxa" w:w="8496"/>
            <w:shd w:fill="F5F7FA"/>
            <w:vAlign w:val="center"/>
            <w:tcMar>
              <w:top w:w="100" w:type="dxa"/>
              <w:start w:w="120" w:type="dxa"/>
              <w:bottom w:w="100" w:type="dxa"/>
              <w:end w:w="120" w:type="dxa"/>
            </w:tcMar>
          </w:tcPr>
          <w:p>
            <w:pPr>
              <w:spacing w:after="0"/>
            </w:pPr>
            <w:r>
              <w:rPr>
                <w:color w:val="000000"/>
                <w:sz w:val="16"/>
              </w:rPr>
              <w:t>Retainage boundary</w:t>
            </w:r>
          </w:p>
        </w:tc>
      </w:tr>
      <w:tr>
        <w:tc>
          <w:tcPr>
            <w:tcW w:type="dxa" w:w="1872"/>
            <w:vAlign w:val="center"/>
            <w:tcMar>
              <w:top w:w="100" w:type="dxa"/>
              <w:start w:w="120" w:type="dxa"/>
              <w:bottom w:w="100" w:type="dxa"/>
              <w:end w:w="120" w:type="dxa"/>
            </w:tcMar>
          </w:tcPr>
          <w:p>
            <w:pPr>
              <w:spacing w:after="0"/>
            </w:pPr>
            <w:r>
              <w:rPr>
                <w:color w:val="000000"/>
                <w:sz w:val="16"/>
              </w:rPr>
              <w:t>GLOBAL-033</w:t>
            </w:r>
          </w:p>
        </w:tc>
        <w:tc>
          <w:tcPr>
            <w:tcW w:type="dxa" w:w="8496"/>
            <w:vAlign w:val="center"/>
            <w:tcMar>
              <w:top w:w="100" w:type="dxa"/>
              <w:start w:w="120" w:type="dxa"/>
              <w:bottom w:w="100" w:type="dxa"/>
              <w:end w:w="120" w:type="dxa"/>
            </w:tcMar>
          </w:tcPr>
          <w:p>
            <w:pPr>
              <w:spacing w:after="0"/>
            </w:pPr>
            <w:r>
              <w:rPr>
                <w:color w:val="000000"/>
                <w:sz w:val="16"/>
              </w:rPr>
              <w:t>Payment Schedule boundary</w:t>
            </w:r>
          </w:p>
        </w:tc>
      </w:tr>
      <w:tr>
        <w:tc>
          <w:tcPr>
            <w:tcW w:type="dxa" w:w="1872"/>
            <w:shd w:fill="F5F7FA"/>
            <w:vAlign w:val="center"/>
            <w:tcMar>
              <w:top w:w="100" w:type="dxa"/>
              <w:start w:w="120" w:type="dxa"/>
              <w:bottom w:w="100" w:type="dxa"/>
              <w:end w:w="120" w:type="dxa"/>
            </w:tcMar>
          </w:tcPr>
          <w:p>
            <w:pPr>
              <w:spacing w:after="0"/>
            </w:pPr>
            <w:r>
              <w:rPr>
                <w:color w:val="000000"/>
                <w:sz w:val="16"/>
              </w:rPr>
              <w:t>GLOBAL-034</w:t>
            </w:r>
          </w:p>
        </w:tc>
        <w:tc>
          <w:tcPr>
            <w:tcW w:type="dxa" w:w="8496"/>
            <w:shd w:fill="F5F7FA"/>
            <w:vAlign w:val="center"/>
            <w:tcMar>
              <w:top w:w="100" w:type="dxa"/>
              <w:start w:w="120" w:type="dxa"/>
              <w:bottom w:w="100" w:type="dxa"/>
              <w:end w:w="120" w:type="dxa"/>
            </w:tcMar>
          </w:tcPr>
          <w:p>
            <w:pPr>
              <w:spacing w:after="0"/>
            </w:pPr>
            <w:r>
              <w:rPr>
                <w:color w:val="000000"/>
                <w:sz w:val="16"/>
              </w:rPr>
              <w:t>Historical allocations</w:t>
            </w:r>
          </w:p>
        </w:tc>
      </w:tr>
      <w:tr>
        <w:tc>
          <w:tcPr>
            <w:tcW w:type="dxa" w:w="1872"/>
            <w:vAlign w:val="center"/>
            <w:tcMar>
              <w:top w:w="100" w:type="dxa"/>
              <w:start w:w="120" w:type="dxa"/>
              <w:bottom w:w="100" w:type="dxa"/>
              <w:end w:w="120" w:type="dxa"/>
            </w:tcMar>
          </w:tcPr>
          <w:p>
            <w:pPr>
              <w:spacing w:after="0"/>
            </w:pPr>
            <w:r>
              <w:rPr>
                <w:color w:val="000000"/>
                <w:sz w:val="16"/>
              </w:rPr>
              <w:t>GLOBAL-035</w:t>
            </w:r>
          </w:p>
        </w:tc>
        <w:tc>
          <w:tcPr>
            <w:tcW w:type="dxa" w:w="8496"/>
            <w:vAlign w:val="center"/>
            <w:tcMar>
              <w:top w:w="100" w:type="dxa"/>
              <w:start w:w="120" w:type="dxa"/>
              <w:bottom w:w="100" w:type="dxa"/>
              <w:end w:w="120" w:type="dxa"/>
            </w:tcMar>
          </w:tcPr>
          <w:p>
            <w:pPr>
              <w:spacing w:after="0"/>
            </w:pPr>
            <w:r>
              <w:rPr>
                <w:color w:val="000000"/>
                <w:sz w:val="16"/>
              </w:rPr>
              <w:t>Source of truth</w:t>
            </w:r>
          </w:p>
        </w:tc>
      </w:tr>
    </w:tbl>
    <w:p>
      <w:pPr>
        <w:spacing w:after="0"/>
      </w:pPr>
    </w:p>
    <w:p>
      <w:pPr>
        <w:pStyle w:val="Heading2"/>
      </w:pPr>
      <w:r>
        <w:t>Canonical Contract Flow</w:t>
      </w:r>
    </w:p>
    <w:tbl>
      <w:tblPr>
        <w:tblW w:type="auto" w:w="0"/>
        <w:jc w:val="center"/>
        <w:tblLayout w:type="fixed"/>
        <w:tblLook w:firstColumn="1" w:firstRow="1" w:lastColumn="0" w:lastRow="0" w:noHBand="0" w:noVBand="1" w:val="04A0"/>
        <w:tblBorders>
          <w:top w:val="single" w:sz="8" w:color="FFFFFF"/>
          <w:left w:val="single" w:sz="8" w:color="FFFFFF"/>
          <w:bottom w:val="single" w:sz="8" w:color="FFFFFF"/>
          <w:right w:val="single" w:sz="8" w:color="FFFFFF"/>
          <w:insideH w:val="single" w:sz="8" w:color="FFFFFF"/>
          <w:insideV w:val="single" w:sz="8" w:color="FFFFFF"/>
        </w:tblBorders>
      </w:tblPr>
      <w:tblGrid>
        <w:gridCol w:w="2045"/>
        <w:gridCol w:w="2045"/>
        <w:gridCol w:w="2045"/>
        <w:gridCol w:w="2045"/>
        <w:gridCol w:w="2045"/>
      </w:tblGrid>
      <w:tr>
        <w:tc>
          <w:tcPr>
            <w:tcW w:type="dxa" w:w="2045"/>
            <w:shd w:fill="EEF4FF"/>
            <w:tcMar>
              <w:top w:w="130" w:type="dxa"/>
              <w:start w:w="120" w:type="dxa"/>
              <w:bottom w:w="130" w:type="dxa"/>
              <w:end w:w="120" w:type="dxa"/>
            </w:tcMar>
            <w:vAlign w:val="center"/>
          </w:tcPr>
          <w:p>
            <w:pPr>
              <w:jc w:val="center"/>
            </w:pPr>
            <w:r>
              <w:rPr>
                <w:b/>
                <w:color w:val="13283B"/>
                <w:sz w:val="17"/>
              </w:rPr>
              <w:t>Estimate accepted</w:t>
            </w:r>
          </w:p>
        </w:tc>
        <w:tc>
          <w:tcPr>
            <w:tcW w:type="dxa" w:w="2045"/>
            <w:shd w:fill="EEF4FF"/>
            <w:tcMar>
              <w:top w:w="130" w:type="dxa"/>
              <w:start w:w="120" w:type="dxa"/>
              <w:bottom w:w="130" w:type="dxa"/>
              <w:end w:w="120" w:type="dxa"/>
            </w:tcMar>
            <w:vAlign w:val="center"/>
          </w:tcPr>
          <w:p>
            <w:pPr>
              <w:jc w:val="center"/>
            </w:pPr>
            <w:r>
              <w:rPr>
                <w:b/>
                <w:color w:val="13283B"/>
                <w:sz w:val="17"/>
              </w:rPr>
              <w:t>Contract established</w:t>
            </w:r>
          </w:p>
        </w:tc>
        <w:tc>
          <w:tcPr>
            <w:tcW w:type="dxa" w:w="2045"/>
            <w:shd w:fill="EEF4FF"/>
            <w:tcMar>
              <w:top w:w="130" w:type="dxa"/>
              <w:start w:w="120" w:type="dxa"/>
              <w:bottom w:w="130" w:type="dxa"/>
              <w:end w:w="120" w:type="dxa"/>
            </w:tcMar>
            <w:vAlign w:val="center"/>
          </w:tcPr>
          <w:p>
            <w:pPr>
              <w:jc w:val="center"/>
            </w:pPr>
            <w:r>
              <w:rPr>
                <w:b/>
                <w:color w:val="13283B"/>
                <w:sz w:val="17"/>
              </w:rPr>
              <w:t>COs revise Contract</w:t>
            </w:r>
          </w:p>
        </w:tc>
        <w:tc>
          <w:tcPr>
            <w:tcW w:type="dxa" w:w="2045"/>
            <w:shd w:fill="EEF4FF"/>
            <w:tcMar>
              <w:top w:w="130" w:type="dxa"/>
              <w:start w:w="120" w:type="dxa"/>
              <w:bottom w:w="130" w:type="dxa"/>
              <w:end w:w="120" w:type="dxa"/>
            </w:tcMar>
            <w:vAlign w:val="center"/>
          </w:tcPr>
          <w:p>
            <w:pPr>
              <w:jc w:val="center"/>
            </w:pPr>
            <w:r>
              <w:rPr>
                <w:b/>
                <w:color w:val="13283B"/>
                <w:sz w:val="17"/>
              </w:rPr>
              <w:t>Progress invoices consume scope</w:t>
            </w:r>
          </w:p>
        </w:tc>
        <w:tc>
          <w:tcPr>
            <w:tcW w:type="dxa" w:w="2045"/>
            <w:shd w:fill="13283B"/>
            <w:tcMar>
              <w:top w:w="130" w:type="dxa"/>
              <w:start w:w="120" w:type="dxa"/>
              <w:bottom w:w="130" w:type="dxa"/>
              <w:end w:w="120" w:type="dxa"/>
            </w:tcMar>
            <w:vAlign w:val="center"/>
          </w:tcPr>
          <w:p>
            <w:pPr>
              <w:jc w:val="center"/>
            </w:pPr>
            <w:r>
              <w:rPr>
                <w:b/>
                <w:color w:val="FFFFFF"/>
                <w:sz w:val="17"/>
              </w:rPr>
              <w:t>Payments and releases settle A R</w:t>
            </w:r>
          </w:p>
        </w:tc>
      </w:tr>
    </w:tbl>
    <w:p>
      <w:pPr>
        <w:spacing w:after="0"/>
      </w:pPr>
    </w:p>
    <w:p>
      <w:pPr>
        <w:pStyle w:val="Heading1"/>
      </w:pPr>
      <w:r>
        <w:t>3 Standard Invoice</w:t>
      </w:r>
    </w:p>
    <w:p>
      <w:r>
        <w:t>Standard Invoice is the flexible copy path. It is Contract-derived for provenance and copied terms, but it remains outside tracked Contract Progress consumption.</w:t>
      </w:r>
    </w:p>
    <w:p>
      <w:pPr>
        <w:pStyle w:val="Heading3"/>
        <w:keepNext/>
      </w:pPr>
      <w:r>
        <w:t>STDINV-001 Purpose</w:t>
      </w:r>
    </w:p>
    <w:p>
      <w:r>
        <w:t>A Standard Invoice copies Estimate scope into a flexible invoice when the contractor does not need tracked Progress billing.</w:t>
      </w:r>
    </w:p>
    <w:p>
      <w:pPr>
        <w:pStyle w:val="Heading3"/>
        <w:keepNext/>
      </w:pPr>
      <w:r>
        <w:t>STDINV-002 Contract relationship</w:t>
      </w:r>
    </w:p>
    <w:p>
      <w:r>
        <w:t>A Standard Invoice remains linked to its source Estimate and uses the copied Estimate terms, but it does not participate in the tracked Contract Progress allocation model.</w:t>
      </w:r>
    </w:p>
    <w:p>
      <w:pPr>
        <w:pStyle w:val="Heading3"/>
        <w:keepNext/>
      </w:pPr>
      <w:r>
        <w:t>STDINV-003 Eligibility</w:t>
      </w:r>
    </w:p>
    <w:p>
      <w:r>
        <w:t>Standard Invoice creation is available only before a tracked Progress Invoice or active Standard Invoice conversion has made the billing paths mutually exclusive.</w:t>
      </w:r>
    </w:p>
    <w:p>
      <w:pPr>
        <w:pStyle w:val="Heading3"/>
        <w:keepNext/>
      </w:pPr>
      <w:r>
        <w:t>STDINV-004 Entry choice</w:t>
      </w:r>
    </w:p>
    <w:p>
      <w:r>
        <w:t>For an eligible Estimate with no invoice history, Create invoice offers Standard invoice and Progress invoice. Selecting Standard invoice opens the unsaved Standard Invoice editor without an additional setup step.</w:t>
      </w:r>
    </w:p>
    <w:p>
      <w:pPr>
        <w:pStyle w:val="Heading3"/>
        <w:keepNext/>
      </w:pPr>
      <w:r>
        <w:t>STDINV-005 Copied lines</w:t>
      </w:r>
    </w:p>
    <w:p>
      <w:r>
        <w:t>Every Estimate line is copied into the Standard Invoice with Item name, Price, Qty, and Amount.</w:t>
      </w:r>
    </w:p>
    <w:p>
      <w:pPr>
        <w:pStyle w:val="Heading3"/>
        <w:keepNext/>
      </w:pPr>
      <w:r>
        <w:t>STDINV-006 Flexible editing</w:t>
      </w:r>
    </w:p>
    <w:p>
      <w:r>
        <w:t>Copied Standard Invoice lines may be edited or removed, and ordinary invoice lines may be added under existing Standard Invoice rules.</w:t>
      </w:r>
    </w:p>
    <w:p>
      <w:pPr>
        <w:pStyle w:val="Heading3"/>
        <w:keepNext/>
      </w:pPr>
      <w:r>
        <w:t>STDINV-007 No progress columns</w:t>
      </w:r>
    </w:p>
    <w:p>
      <w:r>
        <w:t>The Standard Invoice does not display Contract Amount, Previously Billed, Balance to Finish, or percent complete.</w:t>
      </w:r>
    </w:p>
    <w:p>
      <w:pPr>
        <w:pStyle w:val="Heading3"/>
        <w:keepNext/>
      </w:pPr>
      <w:r>
        <w:t>STDINV-008 No Contract consumption</w:t>
      </w:r>
    </w:p>
    <w:p>
      <w:r>
        <w:t>Saving, editing, opening, or paying a Standard Invoice does not consume tracked Contract source-line availability or update tracked Contract Progress.</w:t>
      </w:r>
    </w:p>
    <w:p>
      <w:pPr>
        <w:pStyle w:val="Heading3"/>
        <w:keepNext/>
      </w:pPr>
      <w:r>
        <w:t>STDINV-009 Billed status timing</w:t>
      </w:r>
    </w:p>
    <w:p>
      <w:r>
        <w:t>The source Estimate becomes Billed only after the Standard Invoice Draft saves successfully. Opening and abandoning an unsaved editor does not change the Estimate's status.</w:t>
      </w:r>
    </w:p>
    <w:p>
      <w:pPr>
        <w:pStyle w:val="Heading3"/>
        <w:keepNext/>
      </w:pPr>
      <w:r>
        <w:t>STDINV-010 Exclusive conversion lock</w:t>
      </w:r>
    </w:p>
    <w:p>
      <w:r>
        <w:t>While an active Standard Invoice exists, tracked Progress Invoice creation, Change Order creation, and the applicable Payment Schedule path are unavailable for the source Estimate.</w:t>
      </w:r>
    </w:p>
    <w:p>
      <w:pPr>
        <w:pStyle w:val="Heading3"/>
        <w:keepNext/>
      </w:pPr>
      <w:r>
        <w:t>STDINV-011 Conversion lock recovery</w:t>
      </w:r>
    </w:p>
    <w:p>
      <w:r>
        <w:t>Deleting the Standard Invoice Draft or canceling the Standard Invoice removes the conversion lock when ordinary history, payment, and conflict rules allow it.</w:t>
      </w:r>
    </w:p>
    <w:p>
      <w:pPr>
        <w:pStyle w:val="Heading3"/>
        <w:keepNext/>
      </w:pPr>
      <w:r>
        <w:t>STDINV-012 Payment Schedule confirmation</w:t>
      </w:r>
    </w:p>
    <w:p>
      <w:r>
        <w:t>When a Payment Schedule exists, choosing Standard invoice requires confirmation that the full Estimate will be converted and the schedule removed.</w:t>
      </w:r>
    </w:p>
    <w:p>
      <w:pPr>
        <w:pStyle w:val="Heading3"/>
        <w:keepNext/>
      </w:pPr>
      <w:r>
        <w:t>STDINV-013 Payment Schedule transaction boundary</w:t>
      </w:r>
    </w:p>
    <w:p>
      <w:r>
        <w:t>Production removes the Payment Schedule only when Standard Invoice creation succeeds. Canceling setup or abandoning the unsaved editor preserves the schedule.</w:t>
      </w:r>
    </w:p>
    <w:p>
      <w:pPr>
        <w:pStyle w:val="Heading3"/>
        <w:keepNext/>
      </w:pPr>
      <w:r>
        <w:t>STDINV-014 Saved navigation</w:t>
      </w:r>
    </w:p>
    <w:p>
      <w:r>
        <w:t>Saving creates a numbered Draft and keeps the user on the saved Standard Invoice. Returning to the Estimate requires explicit close or navigation.</w:t>
      </w:r>
    </w:p>
    <w:p>
      <w:pPr>
        <w:pStyle w:val="Heading3"/>
        <w:keepNext/>
      </w:pPr>
      <w:r>
        <w:t>STDINV-015 Linked Estimate</w:t>
      </w:r>
    </w:p>
    <w:p>
      <w:r>
        <w:t>The Standard Invoice displays Linked to Estimate for provenance. The relationship does not create progress tracking or synchronization between copied lines and Estimate lines.</w:t>
      </w:r>
    </w:p>
    <w:p>
      <w:pPr>
        <w:pStyle w:val="Heading3"/>
        <w:keepNext/>
      </w:pPr>
      <w:r>
        <w:t>STDINV-016 Cost Plus aggregate</w:t>
      </w:r>
    </w:p>
    <w:p>
      <w:r>
        <w:t>When copied scope includes Cost Plus, the invoice contains one computed aggregate Cost plus fee entry. It must not create one fee row per underlying line.</w:t>
      </w:r>
    </w:p>
    <w:p>
      <w:pPr>
        <w:pStyle w:val="Heading3"/>
        <w:keepNext/>
      </w:pPr>
      <w:r>
        <w:t>STDINV-017 Cost Plus fee identity</w:t>
      </w:r>
    </w:p>
    <w:p>
      <w:r>
        <w:t>The computed fee uses item name Cost plus fee and description Cost plus at {percent}. It is not independently editable.</w:t>
      </w:r>
    </w:p>
    <w:p>
      <w:pPr>
        <w:pStyle w:val="Heading3"/>
        <w:keepNext/>
      </w:pPr>
      <w:r>
        <w:t>STDINV-018 Customer Cost Plus presentation</w:t>
      </w:r>
    </w:p>
    <w:p>
      <w:r>
        <w:t>On the customer PDF and Web Link, Cost plus fee appears once after regular items and before Subtotal, and its amount is included in Subtotal.</w:t>
      </w:r>
    </w:p>
    <w:p>
      <w:pPr>
        <w:pStyle w:val="Heading3"/>
        <w:keepNext/>
      </w:pPr>
      <w:r>
        <w:t>STDINV-019 No duplicate customer fee</w:t>
      </w:r>
    </w:p>
    <w:p>
      <w:r>
        <w:t>When Cost Plus is presented as a customer line item, the totals section must not also show Cost plus percentage or Cost plus fee rows.</w:t>
      </w:r>
    </w:p>
    <w:p>
      <w:pPr>
        <w:pStyle w:val="Heading3"/>
        <w:keepNext/>
      </w:pPr>
      <w:r>
        <w:t>STDINV-020 Conditional customer fee</w:t>
      </w:r>
    </w:p>
    <w:p>
      <w:r>
        <w:t>When Cost Plus does not apply, no Cost plus fee line or zero-value Cost Plus placeholder appears.</w:t>
      </w:r>
    </w:p>
    <w:p>
      <w:pPr>
        <w:pStyle w:val="Heading3"/>
        <w:keepNext/>
      </w:pPr>
      <w:r>
        <w:t>STDINV-021 Customer content</w:t>
      </w:r>
    </w:p>
    <w:p>
      <w:r>
        <w:t>Customer PDF and Web Link use the invoice's customer, job, dates, lines, public note, attachments, terms, status, payment information, and applicable discount and tax.</w:t>
      </w:r>
    </w:p>
    <w:p>
      <w:pPr>
        <w:pStyle w:val="Heading3"/>
        <w:keepNext/>
      </w:pPr>
      <w:r>
        <w:t>STDINV-022 Preview availability</w:t>
      </w:r>
    </w:p>
    <w:p>
      <w:r>
        <w:t>PDF preview and Customer web preview are hidden in every unsaved New Invoice state and appear in their existing location only after the invoice is saved.</w:t>
      </w:r>
    </w:p>
    <w:p>
      <w:pPr>
        <w:pStyle w:val="Heading3"/>
        <w:keepNext/>
      </w:pPr>
      <w:r>
        <w:t>STDINV-023 Single active Standard Invoice</w:t>
      </w:r>
    </w:p>
    <w:p>
      <w:r>
        <w:t>An Estimate may have at most one active Standard Invoice relationship. A prior Standard Invoice that was deleted or canceled no longer counts as active, but its history remains preserved under existing rules.</w:t>
      </w:r>
    </w:p>
    <w:p>
      <w:pPr>
        <w:pStyle w:val="Heading3"/>
        <w:keepNext/>
      </w:pPr>
      <w:r>
        <w:t>STDINV-024 All entry points</w:t>
      </w:r>
    </w:p>
    <w:p>
      <w:r>
        <w:t>The single-active-Standard-Invoice invariant is enforced by the domain across direct creation, linking or relinking an existing Invoice, API and import operations, and future automation. It must not rely only on the Estimate invoice-creation UI.</w:t>
      </w:r>
    </w:p>
    <w:p>
      <w:pPr>
        <w:pStyle w:val="Heading3"/>
        <w:keepNext/>
      </w:pPr>
      <w:r>
        <w:t>STDINV-025 Relationship eligibility</w:t>
      </w:r>
    </w:p>
    <w:p>
      <w:r>
        <w:t>Any operation that establishes a Standard Invoice relationship must reject the relationship when the Estimate already has an active Standard Invoice or tracked Progress Invoice history.</w:t>
      </w:r>
    </w:p>
    <w:p>
      <w:pPr>
        <w:pStyle w:val="Heading3"/>
        <w:keepNext/>
      </w:pPr>
      <w:r>
        <w:t>STDINV-026 Existing Invoice linking</w:t>
      </w:r>
    </w:p>
    <w:p>
      <w:r>
        <w:t>Linking an existing Invoice to an otherwise eligible Estimate as its Standard Invoice atomically establishes the Linked Estimate relationship, Billed status, conversion lock, and existing Payment Schedule transaction behavior used by direct Standard Invoice creation.</w:t>
      </w:r>
    </w:p>
    <w:p>
      <w:pPr>
        <w:pStyle w:val="Heading3"/>
        <w:keepNext/>
      </w:pPr>
      <w:r>
        <w:t>STDINV-027 Non-source association</w:t>
      </w:r>
    </w:p>
    <w:p>
      <w:r>
        <w:t>Sharing a customer or job does not by itself establish a Standard Invoice relationship, mark the Estimate Billed, or lock its billing paths.</w:t>
      </w:r>
    </w:p>
    <w:p>
      <w:pPr>
        <w:pStyle w:val="Heading2"/>
      </w:pPr>
      <w:r>
        <w:t>3 Standard Invoice Requirements Index</w:t>
      </w:r>
    </w:p>
    <w:tbl>
      <w:tblPr>
        <w:tblW w:type="auto" w:w="0"/>
        <w:jc w:val="center"/>
        <w:tblLayout w:type="fixed"/>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5112"/>
        <w:gridCol w:w="5112"/>
      </w:tblGrid>
      <w:tr>
        <w:trPr>
          <w:tblHeader w:val="true"/>
        </w:trPr>
        <w:tc>
          <w:tcPr>
            <w:tcW w:type="dxa" w:w="1872"/>
            <w:shd w:fill="13283B"/>
            <w:vAlign w:val="center"/>
            <w:tcMar>
              <w:top w:w="100" w:type="dxa"/>
              <w:start w:w="120" w:type="dxa"/>
              <w:bottom w:w="100" w:type="dxa"/>
              <w:end w:w="120" w:type="dxa"/>
            </w:tcMar>
          </w:tcPr>
          <w:p>
            <w:pPr>
              <w:jc w:val="left"/>
            </w:pPr>
            <w:r>
              <w:rPr>
                <w:b/>
                <w:color w:val="FFFFFF"/>
                <w:sz w:val="16"/>
              </w:rPr>
              <w:t>ID</w:t>
            </w:r>
          </w:p>
        </w:tc>
        <w:tc>
          <w:tcPr>
            <w:tcW w:type="dxa" w:w="8496"/>
            <w:shd w:fill="13283B"/>
            <w:vAlign w:val="center"/>
            <w:tcMar>
              <w:top w:w="100" w:type="dxa"/>
              <w:start w:w="120" w:type="dxa"/>
              <w:bottom w:w="100" w:type="dxa"/>
              <w:end w:w="120" w:type="dxa"/>
            </w:tcMar>
          </w:tcPr>
          <w:p>
            <w:pPr>
              <w:jc w:val="left"/>
            </w:pPr>
            <w:r>
              <w:rPr>
                <w:b/>
                <w:color w:val="FFFFFF"/>
                <w:sz w:val="16"/>
              </w:rPr>
              <w:t>Requirement</w:t>
            </w:r>
          </w:p>
        </w:tc>
      </w:tr>
      <w:tr>
        <w:tc>
          <w:tcPr>
            <w:tcW w:type="dxa" w:w="1872"/>
            <w:vAlign w:val="center"/>
            <w:tcMar>
              <w:top w:w="100" w:type="dxa"/>
              <w:start w:w="120" w:type="dxa"/>
              <w:bottom w:w="100" w:type="dxa"/>
              <w:end w:w="120" w:type="dxa"/>
            </w:tcMar>
          </w:tcPr>
          <w:p>
            <w:pPr>
              <w:spacing w:after="0"/>
            </w:pPr>
            <w:r>
              <w:rPr>
                <w:color w:val="000000"/>
                <w:sz w:val="16"/>
              </w:rPr>
              <w:t>STDINV-001</w:t>
            </w:r>
          </w:p>
        </w:tc>
        <w:tc>
          <w:tcPr>
            <w:tcW w:type="dxa" w:w="8496"/>
            <w:vAlign w:val="center"/>
            <w:tcMar>
              <w:top w:w="100" w:type="dxa"/>
              <w:start w:w="120" w:type="dxa"/>
              <w:bottom w:w="100" w:type="dxa"/>
              <w:end w:w="120" w:type="dxa"/>
            </w:tcMar>
          </w:tcPr>
          <w:p>
            <w:pPr>
              <w:spacing w:after="0"/>
            </w:pPr>
            <w:r>
              <w:rPr>
                <w:color w:val="000000"/>
                <w:sz w:val="16"/>
              </w:rPr>
              <w:t>Purpose</w:t>
            </w:r>
          </w:p>
        </w:tc>
      </w:tr>
      <w:tr>
        <w:tc>
          <w:tcPr>
            <w:tcW w:type="dxa" w:w="1872"/>
            <w:shd w:fill="F5F7FA"/>
            <w:vAlign w:val="center"/>
            <w:tcMar>
              <w:top w:w="100" w:type="dxa"/>
              <w:start w:w="120" w:type="dxa"/>
              <w:bottom w:w="100" w:type="dxa"/>
              <w:end w:w="120" w:type="dxa"/>
            </w:tcMar>
          </w:tcPr>
          <w:p>
            <w:pPr>
              <w:spacing w:after="0"/>
            </w:pPr>
            <w:r>
              <w:rPr>
                <w:color w:val="000000"/>
                <w:sz w:val="16"/>
              </w:rPr>
              <w:t>STDINV-002</w:t>
            </w:r>
          </w:p>
        </w:tc>
        <w:tc>
          <w:tcPr>
            <w:tcW w:type="dxa" w:w="8496"/>
            <w:shd w:fill="F5F7FA"/>
            <w:vAlign w:val="center"/>
            <w:tcMar>
              <w:top w:w="100" w:type="dxa"/>
              <w:start w:w="120" w:type="dxa"/>
              <w:bottom w:w="100" w:type="dxa"/>
              <w:end w:w="120" w:type="dxa"/>
            </w:tcMar>
          </w:tcPr>
          <w:p>
            <w:pPr>
              <w:spacing w:after="0"/>
            </w:pPr>
            <w:r>
              <w:rPr>
                <w:color w:val="000000"/>
                <w:sz w:val="16"/>
              </w:rPr>
              <w:t>Contract relationship</w:t>
            </w:r>
          </w:p>
        </w:tc>
      </w:tr>
      <w:tr>
        <w:tc>
          <w:tcPr>
            <w:tcW w:type="dxa" w:w="1872"/>
            <w:vAlign w:val="center"/>
            <w:tcMar>
              <w:top w:w="100" w:type="dxa"/>
              <w:start w:w="120" w:type="dxa"/>
              <w:bottom w:w="100" w:type="dxa"/>
              <w:end w:w="120" w:type="dxa"/>
            </w:tcMar>
          </w:tcPr>
          <w:p>
            <w:pPr>
              <w:spacing w:after="0"/>
            </w:pPr>
            <w:r>
              <w:rPr>
                <w:color w:val="000000"/>
                <w:sz w:val="16"/>
              </w:rPr>
              <w:t>STDINV-003</w:t>
            </w:r>
          </w:p>
        </w:tc>
        <w:tc>
          <w:tcPr>
            <w:tcW w:type="dxa" w:w="8496"/>
            <w:vAlign w:val="center"/>
            <w:tcMar>
              <w:top w:w="100" w:type="dxa"/>
              <w:start w:w="120" w:type="dxa"/>
              <w:bottom w:w="100" w:type="dxa"/>
              <w:end w:w="120" w:type="dxa"/>
            </w:tcMar>
          </w:tcPr>
          <w:p>
            <w:pPr>
              <w:spacing w:after="0"/>
            </w:pPr>
            <w:r>
              <w:rPr>
                <w:color w:val="000000"/>
                <w:sz w:val="16"/>
              </w:rPr>
              <w:t>Eligibility</w:t>
            </w:r>
          </w:p>
        </w:tc>
      </w:tr>
      <w:tr>
        <w:tc>
          <w:tcPr>
            <w:tcW w:type="dxa" w:w="1872"/>
            <w:shd w:fill="F5F7FA"/>
            <w:vAlign w:val="center"/>
            <w:tcMar>
              <w:top w:w="100" w:type="dxa"/>
              <w:start w:w="120" w:type="dxa"/>
              <w:bottom w:w="100" w:type="dxa"/>
              <w:end w:w="120" w:type="dxa"/>
            </w:tcMar>
          </w:tcPr>
          <w:p>
            <w:pPr>
              <w:spacing w:after="0"/>
            </w:pPr>
            <w:r>
              <w:rPr>
                <w:color w:val="000000"/>
                <w:sz w:val="16"/>
              </w:rPr>
              <w:t>STDINV-004</w:t>
            </w:r>
          </w:p>
        </w:tc>
        <w:tc>
          <w:tcPr>
            <w:tcW w:type="dxa" w:w="8496"/>
            <w:shd w:fill="F5F7FA"/>
            <w:vAlign w:val="center"/>
            <w:tcMar>
              <w:top w:w="100" w:type="dxa"/>
              <w:start w:w="120" w:type="dxa"/>
              <w:bottom w:w="100" w:type="dxa"/>
              <w:end w:w="120" w:type="dxa"/>
            </w:tcMar>
          </w:tcPr>
          <w:p>
            <w:pPr>
              <w:spacing w:after="0"/>
            </w:pPr>
            <w:r>
              <w:rPr>
                <w:color w:val="000000"/>
                <w:sz w:val="16"/>
              </w:rPr>
              <w:t>Entry choice</w:t>
            </w:r>
          </w:p>
        </w:tc>
      </w:tr>
      <w:tr>
        <w:tc>
          <w:tcPr>
            <w:tcW w:type="dxa" w:w="1872"/>
            <w:vAlign w:val="center"/>
            <w:tcMar>
              <w:top w:w="100" w:type="dxa"/>
              <w:start w:w="120" w:type="dxa"/>
              <w:bottom w:w="100" w:type="dxa"/>
              <w:end w:w="120" w:type="dxa"/>
            </w:tcMar>
          </w:tcPr>
          <w:p>
            <w:pPr>
              <w:spacing w:after="0"/>
            </w:pPr>
            <w:r>
              <w:rPr>
                <w:color w:val="000000"/>
                <w:sz w:val="16"/>
              </w:rPr>
              <w:t>STDINV-005</w:t>
            </w:r>
          </w:p>
        </w:tc>
        <w:tc>
          <w:tcPr>
            <w:tcW w:type="dxa" w:w="8496"/>
            <w:vAlign w:val="center"/>
            <w:tcMar>
              <w:top w:w="100" w:type="dxa"/>
              <w:start w:w="120" w:type="dxa"/>
              <w:bottom w:w="100" w:type="dxa"/>
              <w:end w:w="120" w:type="dxa"/>
            </w:tcMar>
          </w:tcPr>
          <w:p>
            <w:pPr>
              <w:spacing w:after="0"/>
            </w:pPr>
            <w:r>
              <w:rPr>
                <w:color w:val="000000"/>
                <w:sz w:val="16"/>
              </w:rPr>
              <w:t>Copied lines</w:t>
            </w:r>
          </w:p>
        </w:tc>
      </w:tr>
      <w:tr>
        <w:tc>
          <w:tcPr>
            <w:tcW w:type="dxa" w:w="1872"/>
            <w:shd w:fill="F5F7FA"/>
            <w:vAlign w:val="center"/>
            <w:tcMar>
              <w:top w:w="100" w:type="dxa"/>
              <w:start w:w="120" w:type="dxa"/>
              <w:bottom w:w="100" w:type="dxa"/>
              <w:end w:w="120" w:type="dxa"/>
            </w:tcMar>
          </w:tcPr>
          <w:p>
            <w:pPr>
              <w:spacing w:after="0"/>
            </w:pPr>
            <w:r>
              <w:rPr>
                <w:color w:val="000000"/>
                <w:sz w:val="16"/>
              </w:rPr>
              <w:t>STDINV-006</w:t>
            </w:r>
          </w:p>
        </w:tc>
        <w:tc>
          <w:tcPr>
            <w:tcW w:type="dxa" w:w="8496"/>
            <w:shd w:fill="F5F7FA"/>
            <w:vAlign w:val="center"/>
            <w:tcMar>
              <w:top w:w="100" w:type="dxa"/>
              <w:start w:w="120" w:type="dxa"/>
              <w:bottom w:w="100" w:type="dxa"/>
              <w:end w:w="120" w:type="dxa"/>
            </w:tcMar>
          </w:tcPr>
          <w:p>
            <w:pPr>
              <w:spacing w:after="0"/>
            </w:pPr>
            <w:r>
              <w:rPr>
                <w:color w:val="000000"/>
                <w:sz w:val="16"/>
              </w:rPr>
              <w:t>Flexible editing</w:t>
            </w:r>
          </w:p>
        </w:tc>
      </w:tr>
      <w:tr>
        <w:tc>
          <w:tcPr>
            <w:tcW w:type="dxa" w:w="1872"/>
            <w:vAlign w:val="center"/>
            <w:tcMar>
              <w:top w:w="100" w:type="dxa"/>
              <w:start w:w="120" w:type="dxa"/>
              <w:bottom w:w="100" w:type="dxa"/>
              <w:end w:w="120" w:type="dxa"/>
            </w:tcMar>
          </w:tcPr>
          <w:p>
            <w:pPr>
              <w:spacing w:after="0"/>
            </w:pPr>
            <w:r>
              <w:rPr>
                <w:color w:val="000000"/>
                <w:sz w:val="16"/>
              </w:rPr>
              <w:t>STDINV-007</w:t>
            </w:r>
          </w:p>
        </w:tc>
        <w:tc>
          <w:tcPr>
            <w:tcW w:type="dxa" w:w="8496"/>
            <w:vAlign w:val="center"/>
            <w:tcMar>
              <w:top w:w="100" w:type="dxa"/>
              <w:start w:w="120" w:type="dxa"/>
              <w:bottom w:w="100" w:type="dxa"/>
              <w:end w:w="120" w:type="dxa"/>
            </w:tcMar>
          </w:tcPr>
          <w:p>
            <w:pPr>
              <w:spacing w:after="0"/>
            </w:pPr>
            <w:r>
              <w:rPr>
                <w:color w:val="000000"/>
                <w:sz w:val="16"/>
              </w:rPr>
              <w:t>No progress columns</w:t>
            </w:r>
          </w:p>
        </w:tc>
      </w:tr>
      <w:tr>
        <w:tc>
          <w:tcPr>
            <w:tcW w:type="dxa" w:w="1872"/>
            <w:shd w:fill="F5F7FA"/>
            <w:vAlign w:val="center"/>
            <w:tcMar>
              <w:top w:w="100" w:type="dxa"/>
              <w:start w:w="120" w:type="dxa"/>
              <w:bottom w:w="100" w:type="dxa"/>
              <w:end w:w="120" w:type="dxa"/>
            </w:tcMar>
          </w:tcPr>
          <w:p>
            <w:pPr>
              <w:spacing w:after="0"/>
            </w:pPr>
            <w:r>
              <w:rPr>
                <w:color w:val="000000"/>
                <w:sz w:val="16"/>
              </w:rPr>
              <w:t>STDINV-008</w:t>
            </w:r>
          </w:p>
        </w:tc>
        <w:tc>
          <w:tcPr>
            <w:tcW w:type="dxa" w:w="8496"/>
            <w:shd w:fill="F5F7FA"/>
            <w:vAlign w:val="center"/>
            <w:tcMar>
              <w:top w:w="100" w:type="dxa"/>
              <w:start w:w="120" w:type="dxa"/>
              <w:bottom w:w="100" w:type="dxa"/>
              <w:end w:w="120" w:type="dxa"/>
            </w:tcMar>
          </w:tcPr>
          <w:p>
            <w:pPr>
              <w:spacing w:after="0"/>
            </w:pPr>
            <w:r>
              <w:rPr>
                <w:color w:val="000000"/>
                <w:sz w:val="16"/>
              </w:rPr>
              <w:t>No Contract consumption</w:t>
            </w:r>
          </w:p>
        </w:tc>
      </w:tr>
      <w:tr>
        <w:tc>
          <w:tcPr>
            <w:tcW w:type="dxa" w:w="1872"/>
            <w:vAlign w:val="center"/>
            <w:tcMar>
              <w:top w:w="100" w:type="dxa"/>
              <w:start w:w="120" w:type="dxa"/>
              <w:bottom w:w="100" w:type="dxa"/>
              <w:end w:w="120" w:type="dxa"/>
            </w:tcMar>
          </w:tcPr>
          <w:p>
            <w:pPr>
              <w:spacing w:after="0"/>
            </w:pPr>
            <w:r>
              <w:rPr>
                <w:color w:val="000000"/>
                <w:sz w:val="16"/>
              </w:rPr>
              <w:t>STDINV-009</w:t>
            </w:r>
          </w:p>
        </w:tc>
        <w:tc>
          <w:tcPr>
            <w:tcW w:type="dxa" w:w="8496"/>
            <w:vAlign w:val="center"/>
            <w:tcMar>
              <w:top w:w="100" w:type="dxa"/>
              <w:start w:w="120" w:type="dxa"/>
              <w:bottom w:w="100" w:type="dxa"/>
              <w:end w:w="120" w:type="dxa"/>
            </w:tcMar>
          </w:tcPr>
          <w:p>
            <w:pPr>
              <w:spacing w:after="0"/>
            </w:pPr>
            <w:r>
              <w:rPr>
                <w:color w:val="000000"/>
                <w:sz w:val="16"/>
              </w:rPr>
              <w:t>Billed status timing</w:t>
            </w:r>
          </w:p>
        </w:tc>
      </w:tr>
      <w:tr>
        <w:tc>
          <w:tcPr>
            <w:tcW w:type="dxa" w:w="1872"/>
            <w:shd w:fill="F5F7FA"/>
            <w:vAlign w:val="center"/>
            <w:tcMar>
              <w:top w:w="100" w:type="dxa"/>
              <w:start w:w="120" w:type="dxa"/>
              <w:bottom w:w="100" w:type="dxa"/>
              <w:end w:w="120" w:type="dxa"/>
            </w:tcMar>
          </w:tcPr>
          <w:p>
            <w:pPr>
              <w:spacing w:after="0"/>
            </w:pPr>
            <w:r>
              <w:rPr>
                <w:color w:val="000000"/>
                <w:sz w:val="16"/>
              </w:rPr>
              <w:t>STDINV-010</w:t>
            </w:r>
          </w:p>
        </w:tc>
        <w:tc>
          <w:tcPr>
            <w:tcW w:type="dxa" w:w="8496"/>
            <w:shd w:fill="F5F7FA"/>
            <w:vAlign w:val="center"/>
            <w:tcMar>
              <w:top w:w="100" w:type="dxa"/>
              <w:start w:w="120" w:type="dxa"/>
              <w:bottom w:w="100" w:type="dxa"/>
              <w:end w:w="120" w:type="dxa"/>
            </w:tcMar>
          </w:tcPr>
          <w:p>
            <w:pPr>
              <w:spacing w:after="0"/>
            </w:pPr>
            <w:r>
              <w:rPr>
                <w:color w:val="000000"/>
                <w:sz w:val="16"/>
              </w:rPr>
              <w:t>Exclusive conversion lock</w:t>
            </w:r>
          </w:p>
        </w:tc>
      </w:tr>
      <w:tr>
        <w:tc>
          <w:tcPr>
            <w:tcW w:type="dxa" w:w="1872"/>
            <w:vAlign w:val="center"/>
            <w:tcMar>
              <w:top w:w="100" w:type="dxa"/>
              <w:start w:w="120" w:type="dxa"/>
              <w:bottom w:w="100" w:type="dxa"/>
              <w:end w:w="120" w:type="dxa"/>
            </w:tcMar>
          </w:tcPr>
          <w:p>
            <w:pPr>
              <w:spacing w:after="0"/>
            </w:pPr>
            <w:r>
              <w:rPr>
                <w:color w:val="000000"/>
                <w:sz w:val="16"/>
              </w:rPr>
              <w:t>STDINV-011</w:t>
            </w:r>
          </w:p>
        </w:tc>
        <w:tc>
          <w:tcPr>
            <w:tcW w:type="dxa" w:w="8496"/>
            <w:vAlign w:val="center"/>
            <w:tcMar>
              <w:top w:w="100" w:type="dxa"/>
              <w:start w:w="120" w:type="dxa"/>
              <w:bottom w:w="100" w:type="dxa"/>
              <w:end w:w="120" w:type="dxa"/>
            </w:tcMar>
          </w:tcPr>
          <w:p>
            <w:pPr>
              <w:spacing w:after="0"/>
            </w:pPr>
            <w:r>
              <w:rPr>
                <w:color w:val="000000"/>
                <w:sz w:val="16"/>
              </w:rPr>
              <w:t>Conversion lock recovery</w:t>
            </w:r>
          </w:p>
        </w:tc>
      </w:tr>
      <w:tr>
        <w:tc>
          <w:tcPr>
            <w:tcW w:type="dxa" w:w="1872"/>
            <w:shd w:fill="F5F7FA"/>
            <w:vAlign w:val="center"/>
            <w:tcMar>
              <w:top w:w="100" w:type="dxa"/>
              <w:start w:w="120" w:type="dxa"/>
              <w:bottom w:w="100" w:type="dxa"/>
              <w:end w:w="120" w:type="dxa"/>
            </w:tcMar>
          </w:tcPr>
          <w:p>
            <w:pPr>
              <w:spacing w:after="0"/>
            </w:pPr>
            <w:r>
              <w:rPr>
                <w:color w:val="000000"/>
                <w:sz w:val="16"/>
              </w:rPr>
              <w:t>STDINV-012</w:t>
            </w:r>
          </w:p>
        </w:tc>
        <w:tc>
          <w:tcPr>
            <w:tcW w:type="dxa" w:w="8496"/>
            <w:shd w:fill="F5F7FA"/>
            <w:vAlign w:val="center"/>
            <w:tcMar>
              <w:top w:w="100" w:type="dxa"/>
              <w:start w:w="120" w:type="dxa"/>
              <w:bottom w:w="100" w:type="dxa"/>
              <w:end w:w="120" w:type="dxa"/>
            </w:tcMar>
          </w:tcPr>
          <w:p>
            <w:pPr>
              <w:spacing w:after="0"/>
            </w:pPr>
            <w:r>
              <w:rPr>
                <w:color w:val="000000"/>
                <w:sz w:val="16"/>
              </w:rPr>
              <w:t>Payment Schedule confirmation</w:t>
            </w:r>
          </w:p>
        </w:tc>
      </w:tr>
      <w:tr>
        <w:tc>
          <w:tcPr>
            <w:tcW w:type="dxa" w:w="1872"/>
            <w:vAlign w:val="center"/>
            <w:tcMar>
              <w:top w:w="100" w:type="dxa"/>
              <w:start w:w="120" w:type="dxa"/>
              <w:bottom w:w="100" w:type="dxa"/>
              <w:end w:w="120" w:type="dxa"/>
            </w:tcMar>
          </w:tcPr>
          <w:p>
            <w:pPr>
              <w:spacing w:after="0"/>
            </w:pPr>
            <w:r>
              <w:rPr>
                <w:color w:val="000000"/>
                <w:sz w:val="16"/>
              </w:rPr>
              <w:t>STDINV-013</w:t>
            </w:r>
          </w:p>
        </w:tc>
        <w:tc>
          <w:tcPr>
            <w:tcW w:type="dxa" w:w="8496"/>
            <w:vAlign w:val="center"/>
            <w:tcMar>
              <w:top w:w="100" w:type="dxa"/>
              <w:start w:w="120" w:type="dxa"/>
              <w:bottom w:w="100" w:type="dxa"/>
              <w:end w:w="120" w:type="dxa"/>
            </w:tcMar>
          </w:tcPr>
          <w:p>
            <w:pPr>
              <w:spacing w:after="0"/>
            </w:pPr>
            <w:r>
              <w:rPr>
                <w:color w:val="000000"/>
                <w:sz w:val="16"/>
              </w:rPr>
              <w:t>Payment Schedule transaction boundary</w:t>
            </w:r>
          </w:p>
        </w:tc>
      </w:tr>
      <w:tr>
        <w:tc>
          <w:tcPr>
            <w:tcW w:type="dxa" w:w="1872"/>
            <w:shd w:fill="F5F7FA"/>
            <w:vAlign w:val="center"/>
            <w:tcMar>
              <w:top w:w="100" w:type="dxa"/>
              <w:start w:w="120" w:type="dxa"/>
              <w:bottom w:w="100" w:type="dxa"/>
              <w:end w:w="120" w:type="dxa"/>
            </w:tcMar>
          </w:tcPr>
          <w:p>
            <w:pPr>
              <w:spacing w:after="0"/>
            </w:pPr>
            <w:r>
              <w:rPr>
                <w:color w:val="000000"/>
                <w:sz w:val="16"/>
              </w:rPr>
              <w:t>STDINV-014</w:t>
            </w:r>
          </w:p>
        </w:tc>
        <w:tc>
          <w:tcPr>
            <w:tcW w:type="dxa" w:w="8496"/>
            <w:shd w:fill="F5F7FA"/>
            <w:vAlign w:val="center"/>
            <w:tcMar>
              <w:top w:w="100" w:type="dxa"/>
              <w:start w:w="120" w:type="dxa"/>
              <w:bottom w:w="100" w:type="dxa"/>
              <w:end w:w="120" w:type="dxa"/>
            </w:tcMar>
          </w:tcPr>
          <w:p>
            <w:pPr>
              <w:spacing w:after="0"/>
            </w:pPr>
            <w:r>
              <w:rPr>
                <w:color w:val="000000"/>
                <w:sz w:val="16"/>
              </w:rPr>
              <w:t>Saved navigation</w:t>
            </w:r>
          </w:p>
        </w:tc>
      </w:tr>
      <w:tr>
        <w:tc>
          <w:tcPr>
            <w:tcW w:type="dxa" w:w="1872"/>
            <w:vAlign w:val="center"/>
            <w:tcMar>
              <w:top w:w="100" w:type="dxa"/>
              <w:start w:w="120" w:type="dxa"/>
              <w:bottom w:w="100" w:type="dxa"/>
              <w:end w:w="120" w:type="dxa"/>
            </w:tcMar>
          </w:tcPr>
          <w:p>
            <w:pPr>
              <w:spacing w:after="0"/>
            </w:pPr>
            <w:r>
              <w:rPr>
                <w:color w:val="000000"/>
                <w:sz w:val="16"/>
              </w:rPr>
              <w:t>STDINV-015</w:t>
            </w:r>
          </w:p>
        </w:tc>
        <w:tc>
          <w:tcPr>
            <w:tcW w:type="dxa" w:w="8496"/>
            <w:vAlign w:val="center"/>
            <w:tcMar>
              <w:top w:w="100" w:type="dxa"/>
              <w:start w:w="120" w:type="dxa"/>
              <w:bottom w:w="100" w:type="dxa"/>
              <w:end w:w="120" w:type="dxa"/>
            </w:tcMar>
          </w:tcPr>
          <w:p>
            <w:pPr>
              <w:spacing w:after="0"/>
            </w:pPr>
            <w:r>
              <w:rPr>
                <w:color w:val="000000"/>
                <w:sz w:val="16"/>
              </w:rPr>
              <w:t>Linked Estimate</w:t>
            </w:r>
          </w:p>
        </w:tc>
      </w:tr>
      <w:tr>
        <w:tc>
          <w:tcPr>
            <w:tcW w:type="dxa" w:w="1872"/>
            <w:shd w:fill="F5F7FA"/>
            <w:vAlign w:val="center"/>
            <w:tcMar>
              <w:top w:w="100" w:type="dxa"/>
              <w:start w:w="120" w:type="dxa"/>
              <w:bottom w:w="100" w:type="dxa"/>
              <w:end w:w="120" w:type="dxa"/>
            </w:tcMar>
          </w:tcPr>
          <w:p>
            <w:pPr>
              <w:spacing w:after="0"/>
            </w:pPr>
            <w:r>
              <w:rPr>
                <w:color w:val="000000"/>
                <w:sz w:val="16"/>
              </w:rPr>
              <w:t>STDINV-016</w:t>
            </w:r>
          </w:p>
        </w:tc>
        <w:tc>
          <w:tcPr>
            <w:tcW w:type="dxa" w:w="8496"/>
            <w:shd w:fill="F5F7FA"/>
            <w:vAlign w:val="center"/>
            <w:tcMar>
              <w:top w:w="100" w:type="dxa"/>
              <w:start w:w="120" w:type="dxa"/>
              <w:bottom w:w="100" w:type="dxa"/>
              <w:end w:w="120" w:type="dxa"/>
            </w:tcMar>
          </w:tcPr>
          <w:p>
            <w:pPr>
              <w:spacing w:after="0"/>
            </w:pPr>
            <w:r>
              <w:rPr>
                <w:color w:val="000000"/>
                <w:sz w:val="16"/>
              </w:rPr>
              <w:t>Cost Plus aggregate</w:t>
            </w:r>
          </w:p>
        </w:tc>
      </w:tr>
      <w:tr>
        <w:tc>
          <w:tcPr>
            <w:tcW w:type="dxa" w:w="1872"/>
            <w:vAlign w:val="center"/>
            <w:tcMar>
              <w:top w:w="100" w:type="dxa"/>
              <w:start w:w="120" w:type="dxa"/>
              <w:bottom w:w="100" w:type="dxa"/>
              <w:end w:w="120" w:type="dxa"/>
            </w:tcMar>
          </w:tcPr>
          <w:p>
            <w:pPr>
              <w:spacing w:after="0"/>
            </w:pPr>
            <w:r>
              <w:rPr>
                <w:color w:val="000000"/>
                <w:sz w:val="16"/>
              </w:rPr>
              <w:t>STDINV-017</w:t>
            </w:r>
          </w:p>
        </w:tc>
        <w:tc>
          <w:tcPr>
            <w:tcW w:type="dxa" w:w="8496"/>
            <w:vAlign w:val="center"/>
            <w:tcMar>
              <w:top w:w="100" w:type="dxa"/>
              <w:start w:w="120" w:type="dxa"/>
              <w:bottom w:w="100" w:type="dxa"/>
              <w:end w:w="120" w:type="dxa"/>
            </w:tcMar>
          </w:tcPr>
          <w:p>
            <w:pPr>
              <w:spacing w:after="0"/>
            </w:pPr>
            <w:r>
              <w:rPr>
                <w:color w:val="000000"/>
                <w:sz w:val="16"/>
              </w:rPr>
              <w:t>Cost Plus fee identity</w:t>
            </w:r>
          </w:p>
        </w:tc>
      </w:tr>
      <w:tr>
        <w:tc>
          <w:tcPr>
            <w:tcW w:type="dxa" w:w="1872"/>
            <w:shd w:fill="F5F7FA"/>
            <w:vAlign w:val="center"/>
            <w:tcMar>
              <w:top w:w="100" w:type="dxa"/>
              <w:start w:w="120" w:type="dxa"/>
              <w:bottom w:w="100" w:type="dxa"/>
              <w:end w:w="120" w:type="dxa"/>
            </w:tcMar>
          </w:tcPr>
          <w:p>
            <w:pPr>
              <w:spacing w:after="0"/>
            </w:pPr>
            <w:r>
              <w:rPr>
                <w:color w:val="000000"/>
                <w:sz w:val="16"/>
              </w:rPr>
              <w:t>STDINV-018</w:t>
            </w:r>
          </w:p>
        </w:tc>
        <w:tc>
          <w:tcPr>
            <w:tcW w:type="dxa" w:w="8496"/>
            <w:shd w:fill="F5F7FA"/>
            <w:vAlign w:val="center"/>
            <w:tcMar>
              <w:top w:w="100" w:type="dxa"/>
              <w:start w:w="120" w:type="dxa"/>
              <w:bottom w:w="100" w:type="dxa"/>
              <w:end w:w="120" w:type="dxa"/>
            </w:tcMar>
          </w:tcPr>
          <w:p>
            <w:pPr>
              <w:spacing w:after="0"/>
            </w:pPr>
            <w:r>
              <w:rPr>
                <w:color w:val="000000"/>
                <w:sz w:val="16"/>
              </w:rPr>
              <w:t>Customer Cost Plus presentation</w:t>
            </w:r>
          </w:p>
        </w:tc>
      </w:tr>
      <w:tr>
        <w:tc>
          <w:tcPr>
            <w:tcW w:type="dxa" w:w="1872"/>
            <w:vAlign w:val="center"/>
            <w:tcMar>
              <w:top w:w="100" w:type="dxa"/>
              <w:start w:w="120" w:type="dxa"/>
              <w:bottom w:w="100" w:type="dxa"/>
              <w:end w:w="120" w:type="dxa"/>
            </w:tcMar>
          </w:tcPr>
          <w:p>
            <w:pPr>
              <w:spacing w:after="0"/>
            </w:pPr>
            <w:r>
              <w:rPr>
                <w:color w:val="000000"/>
                <w:sz w:val="16"/>
              </w:rPr>
              <w:t>STDINV-019</w:t>
            </w:r>
          </w:p>
        </w:tc>
        <w:tc>
          <w:tcPr>
            <w:tcW w:type="dxa" w:w="8496"/>
            <w:vAlign w:val="center"/>
            <w:tcMar>
              <w:top w:w="100" w:type="dxa"/>
              <w:start w:w="120" w:type="dxa"/>
              <w:bottom w:w="100" w:type="dxa"/>
              <w:end w:w="120" w:type="dxa"/>
            </w:tcMar>
          </w:tcPr>
          <w:p>
            <w:pPr>
              <w:spacing w:after="0"/>
            </w:pPr>
            <w:r>
              <w:rPr>
                <w:color w:val="000000"/>
                <w:sz w:val="16"/>
              </w:rPr>
              <w:t>No duplicate customer fee</w:t>
            </w:r>
          </w:p>
        </w:tc>
      </w:tr>
      <w:tr>
        <w:tc>
          <w:tcPr>
            <w:tcW w:type="dxa" w:w="1872"/>
            <w:shd w:fill="F5F7FA"/>
            <w:vAlign w:val="center"/>
            <w:tcMar>
              <w:top w:w="100" w:type="dxa"/>
              <w:start w:w="120" w:type="dxa"/>
              <w:bottom w:w="100" w:type="dxa"/>
              <w:end w:w="120" w:type="dxa"/>
            </w:tcMar>
          </w:tcPr>
          <w:p>
            <w:pPr>
              <w:spacing w:after="0"/>
            </w:pPr>
            <w:r>
              <w:rPr>
                <w:color w:val="000000"/>
                <w:sz w:val="16"/>
              </w:rPr>
              <w:t>STDINV-020</w:t>
            </w:r>
          </w:p>
        </w:tc>
        <w:tc>
          <w:tcPr>
            <w:tcW w:type="dxa" w:w="8496"/>
            <w:shd w:fill="F5F7FA"/>
            <w:vAlign w:val="center"/>
            <w:tcMar>
              <w:top w:w="100" w:type="dxa"/>
              <w:start w:w="120" w:type="dxa"/>
              <w:bottom w:w="100" w:type="dxa"/>
              <w:end w:w="120" w:type="dxa"/>
            </w:tcMar>
          </w:tcPr>
          <w:p>
            <w:pPr>
              <w:spacing w:after="0"/>
            </w:pPr>
            <w:r>
              <w:rPr>
                <w:color w:val="000000"/>
                <w:sz w:val="16"/>
              </w:rPr>
              <w:t>Conditional customer fee</w:t>
            </w:r>
          </w:p>
        </w:tc>
      </w:tr>
      <w:tr>
        <w:tc>
          <w:tcPr>
            <w:tcW w:type="dxa" w:w="1872"/>
            <w:vAlign w:val="center"/>
            <w:tcMar>
              <w:top w:w="100" w:type="dxa"/>
              <w:start w:w="120" w:type="dxa"/>
              <w:bottom w:w="100" w:type="dxa"/>
              <w:end w:w="120" w:type="dxa"/>
            </w:tcMar>
          </w:tcPr>
          <w:p>
            <w:pPr>
              <w:spacing w:after="0"/>
            </w:pPr>
            <w:r>
              <w:rPr>
                <w:color w:val="000000"/>
                <w:sz w:val="16"/>
              </w:rPr>
              <w:t>STDINV-021</w:t>
            </w:r>
          </w:p>
        </w:tc>
        <w:tc>
          <w:tcPr>
            <w:tcW w:type="dxa" w:w="8496"/>
            <w:vAlign w:val="center"/>
            <w:tcMar>
              <w:top w:w="100" w:type="dxa"/>
              <w:start w:w="120" w:type="dxa"/>
              <w:bottom w:w="100" w:type="dxa"/>
              <w:end w:w="120" w:type="dxa"/>
            </w:tcMar>
          </w:tcPr>
          <w:p>
            <w:pPr>
              <w:spacing w:after="0"/>
            </w:pPr>
            <w:r>
              <w:rPr>
                <w:color w:val="000000"/>
                <w:sz w:val="16"/>
              </w:rPr>
              <w:t>Customer content</w:t>
            </w:r>
          </w:p>
        </w:tc>
      </w:tr>
      <w:tr>
        <w:tc>
          <w:tcPr>
            <w:tcW w:type="dxa" w:w="1872"/>
            <w:shd w:fill="F5F7FA"/>
            <w:vAlign w:val="center"/>
            <w:tcMar>
              <w:top w:w="100" w:type="dxa"/>
              <w:start w:w="120" w:type="dxa"/>
              <w:bottom w:w="100" w:type="dxa"/>
              <w:end w:w="120" w:type="dxa"/>
            </w:tcMar>
          </w:tcPr>
          <w:p>
            <w:pPr>
              <w:spacing w:after="0"/>
            </w:pPr>
            <w:r>
              <w:rPr>
                <w:color w:val="000000"/>
                <w:sz w:val="16"/>
              </w:rPr>
              <w:t>STDINV-022</w:t>
            </w:r>
          </w:p>
        </w:tc>
        <w:tc>
          <w:tcPr>
            <w:tcW w:type="dxa" w:w="8496"/>
            <w:shd w:fill="F5F7FA"/>
            <w:vAlign w:val="center"/>
            <w:tcMar>
              <w:top w:w="100" w:type="dxa"/>
              <w:start w:w="120" w:type="dxa"/>
              <w:bottom w:w="100" w:type="dxa"/>
              <w:end w:w="120" w:type="dxa"/>
            </w:tcMar>
          </w:tcPr>
          <w:p>
            <w:pPr>
              <w:spacing w:after="0"/>
            </w:pPr>
            <w:r>
              <w:rPr>
                <w:color w:val="000000"/>
                <w:sz w:val="16"/>
              </w:rPr>
              <w:t>Preview availability</w:t>
            </w:r>
          </w:p>
        </w:tc>
      </w:tr>
      <w:tr>
        <w:tc>
          <w:tcPr>
            <w:tcW w:type="dxa" w:w="1872"/>
            <w:vAlign w:val="center"/>
            <w:tcMar>
              <w:top w:w="100" w:type="dxa"/>
              <w:start w:w="120" w:type="dxa"/>
              <w:bottom w:w="100" w:type="dxa"/>
              <w:end w:w="120" w:type="dxa"/>
            </w:tcMar>
          </w:tcPr>
          <w:p>
            <w:pPr>
              <w:spacing w:after="0"/>
            </w:pPr>
            <w:r>
              <w:rPr>
                <w:color w:val="000000"/>
                <w:sz w:val="16"/>
              </w:rPr>
              <w:t>STDINV-023</w:t>
            </w:r>
          </w:p>
        </w:tc>
        <w:tc>
          <w:tcPr>
            <w:tcW w:type="dxa" w:w="8496"/>
            <w:vAlign w:val="center"/>
            <w:tcMar>
              <w:top w:w="100" w:type="dxa"/>
              <w:start w:w="120" w:type="dxa"/>
              <w:bottom w:w="100" w:type="dxa"/>
              <w:end w:w="120" w:type="dxa"/>
            </w:tcMar>
          </w:tcPr>
          <w:p>
            <w:pPr>
              <w:spacing w:after="0"/>
            </w:pPr>
            <w:r>
              <w:rPr>
                <w:color w:val="000000"/>
                <w:sz w:val="16"/>
              </w:rPr>
              <w:t>Single active Standard Invoice</w:t>
            </w:r>
          </w:p>
        </w:tc>
      </w:tr>
      <w:tr>
        <w:tc>
          <w:tcPr>
            <w:tcW w:type="dxa" w:w="1872"/>
            <w:shd w:fill="F5F7FA"/>
            <w:vAlign w:val="center"/>
            <w:tcMar>
              <w:top w:w="100" w:type="dxa"/>
              <w:start w:w="120" w:type="dxa"/>
              <w:bottom w:w="100" w:type="dxa"/>
              <w:end w:w="120" w:type="dxa"/>
            </w:tcMar>
          </w:tcPr>
          <w:p>
            <w:pPr>
              <w:spacing w:after="0"/>
            </w:pPr>
            <w:r>
              <w:rPr>
                <w:color w:val="000000"/>
                <w:sz w:val="16"/>
              </w:rPr>
              <w:t>STDINV-024</w:t>
            </w:r>
          </w:p>
        </w:tc>
        <w:tc>
          <w:tcPr>
            <w:tcW w:type="dxa" w:w="8496"/>
            <w:shd w:fill="F5F7FA"/>
            <w:vAlign w:val="center"/>
            <w:tcMar>
              <w:top w:w="100" w:type="dxa"/>
              <w:start w:w="120" w:type="dxa"/>
              <w:bottom w:w="100" w:type="dxa"/>
              <w:end w:w="120" w:type="dxa"/>
            </w:tcMar>
          </w:tcPr>
          <w:p>
            <w:pPr>
              <w:spacing w:after="0"/>
            </w:pPr>
            <w:r>
              <w:rPr>
                <w:color w:val="000000"/>
                <w:sz w:val="16"/>
              </w:rPr>
              <w:t>All entry points</w:t>
            </w:r>
          </w:p>
        </w:tc>
      </w:tr>
      <w:tr>
        <w:tc>
          <w:tcPr>
            <w:tcW w:type="dxa" w:w="1872"/>
            <w:vAlign w:val="center"/>
            <w:tcMar>
              <w:top w:w="100" w:type="dxa"/>
              <w:start w:w="120" w:type="dxa"/>
              <w:bottom w:w="100" w:type="dxa"/>
              <w:end w:w="120" w:type="dxa"/>
            </w:tcMar>
          </w:tcPr>
          <w:p>
            <w:pPr>
              <w:spacing w:after="0"/>
            </w:pPr>
            <w:r>
              <w:rPr>
                <w:color w:val="000000"/>
                <w:sz w:val="16"/>
              </w:rPr>
              <w:t>STDINV-025</w:t>
            </w:r>
          </w:p>
        </w:tc>
        <w:tc>
          <w:tcPr>
            <w:tcW w:type="dxa" w:w="8496"/>
            <w:vAlign w:val="center"/>
            <w:tcMar>
              <w:top w:w="100" w:type="dxa"/>
              <w:start w:w="120" w:type="dxa"/>
              <w:bottom w:w="100" w:type="dxa"/>
              <w:end w:w="120" w:type="dxa"/>
            </w:tcMar>
          </w:tcPr>
          <w:p>
            <w:pPr>
              <w:spacing w:after="0"/>
            </w:pPr>
            <w:r>
              <w:rPr>
                <w:color w:val="000000"/>
                <w:sz w:val="16"/>
              </w:rPr>
              <w:t>Relationship eligibility</w:t>
            </w:r>
          </w:p>
        </w:tc>
      </w:tr>
      <w:tr>
        <w:tc>
          <w:tcPr>
            <w:tcW w:type="dxa" w:w="1872"/>
            <w:shd w:fill="F5F7FA"/>
            <w:vAlign w:val="center"/>
            <w:tcMar>
              <w:top w:w="100" w:type="dxa"/>
              <w:start w:w="120" w:type="dxa"/>
              <w:bottom w:w="100" w:type="dxa"/>
              <w:end w:w="120" w:type="dxa"/>
            </w:tcMar>
          </w:tcPr>
          <w:p>
            <w:pPr>
              <w:spacing w:after="0"/>
            </w:pPr>
            <w:r>
              <w:rPr>
                <w:color w:val="000000"/>
                <w:sz w:val="16"/>
              </w:rPr>
              <w:t>STDINV-026</w:t>
            </w:r>
          </w:p>
        </w:tc>
        <w:tc>
          <w:tcPr>
            <w:tcW w:type="dxa" w:w="8496"/>
            <w:shd w:fill="F5F7FA"/>
            <w:vAlign w:val="center"/>
            <w:tcMar>
              <w:top w:w="100" w:type="dxa"/>
              <w:start w:w="120" w:type="dxa"/>
              <w:bottom w:w="100" w:type="dxa"/>
              <w:end w:w="120" w:type="dxa"/>
            </w:tcMar>
          </w:tcPr>
          <w:p>
            <w:pPr>
              <w:spacing w:after="0"/>
            </w:pPr>
            <w:r>
              <w:rPr>
                <w:color w:val="000000"/>
                <w:sz w:val="16"/>
              </w:rPr>
              <w:t>Existing Invoice linking</w:t>
            </w:r>
          </w:p>
        </w:tc>
      </w:tr>
      <w:tr>
        <w:tc>
          <w:tcPr>
            <w:tcW w:type="dxa" w:w="1872"/>
            <w:vAlign w:val="center"/>
            <w:tcMar>
              <w:top w:w="100" w:type="dxa"/>
              <w:start w:w="120" w:type="dxa"/>
              <w:bottom w:w="100" w:type="dxa"/>
              <w:end w:w="120" w:type="dxa"/>
            </w:tcMar>
          </w:tcPr>
          <w:p>
            <w:pPr>
              <w:spacing w:after="0"/>
            </w:pPr>
            <w:r>
              <w:rPr>
                <w:color w:val="000000"/>
                <w:sz w:val="16"/>
              </w:rPr>
              <w:t>STDINV-027</w:t>
            </w:r>
          </w:p>
        </w:tc>
        <w:tc>
          <w:tcPr>
            <w:tcW w:type="dxa" w:w="8496"/>
            <w:vAlign w:val="center"/>
            <w:tcMar>
              <w:top w:w="100" w:type="dxa"/>
              <w:start w:w="120" w:type="dxa"/>
              <w:bottom w:w="100" w:type="dxa"/>
              <w:end w:w="120" w:type="dxa"/>
            </w:tcMar>
          </w:tcPr>
          <w:p>
            <w:pPr>
              <w:spacing w:after="0"/>
            </w:pPr>
            <w:r>
              <w:rPr>
                <w:color w:val="000000"/>
                <w:sz w:val="16"/>
              </w:rPr>
              <w:t>Non-source association</w:t>
            </w:r>
          </w:p>
        </w:tc>
      </w:tr>
    </w:tbl>
    <w:p>
      <w:pPr>
        <w:spacing w:after="0"/>
      </w:pPr>
    </w:p>
    <w:p>
      <w:pPr>
        <w:pStyle w:val="Heading2"/>
      </w:pPr>
      <w:r>
        <w:t>Standard Invoice Happy Flow</w:t>
      </w:r>
    </w:p>
    <w:tbl>
      <w:tblPr>
        <w:tblW w:type="auto" w:w="0"/>
        <w:jc w:val="center"/>
        <w:tblLayout w:type="fixed"/>
        <w:tblLook w:firstColumn="1" w:firstRow="1" w:lastColumn="0" w:lastRow="0" w:noHBand="0" w:noVBand="1" w:val="04A0"/>
        <w:tblBorders>
          <w:top w:val="single" w:sz="8" w:color="FFFFFF"/>
          <w:left w:val="single" w:sz="8" w:color="FFFFFF"/>
          <w:bottom w:val="single" w:sz="8" w:color="FFFFFF"/>
          <w:right w:val="single" w:sz="8" w:color="FFFFFF"/>
          <w:insideH w:val="single" w:sz="8" w:color="FFFFFF"/>
          <w:insideV w:val="single" w:sz="8" w:color="FFFFFF"/>
        </w:tblBorders>
      </w:tblPr>
      <w:tblGrid>
        <w:gridCol w:w="2045"/>
        <w:gridCol w:w="2045"/>
        <w:gridCol w:w="2045"/>
        <w:gridCol w:w="2045"/>
        <w:gridCol w:w="2045"/>
      </w:tblGrid>
      <w:tr>
        <w:tc>
          <w:tcPr>
            <w:tcW w:type="dxa" w:w="2045"/>
            <w:shd w:fill="EEF4FF"/>
            <w:tcMar>
              <w:top w:w="130" w:type="dxa"/>
              <w:start w:w="120" w:type="dxa"/>
              <w:bottom w:w="130" w:type="dxa"/>
              <w:end w:w="120" w:type="dxa"/>
            </w:tcMar>
            <w:vAlign w:val="center"/>
          </w:tcPr>
          <w:p>
            <w:pPr>
              <w:jc w:val="center"/>
            </w:pPr>
            <w:r>
              <w:rPr>
                <w:b/>
                <w:color w:val="13283B"/>
                <w:sz w:val="17"/>
              </w:rPr>
              <w:t>Eligible Estimate</w:t>
            </w:r>
          </w:p>
        </w:tc>
        <w:tc>
          <w:tcPr>
            <w:tcW w:type="dxa" w:w="2045"/>
            <w:shd w:fill="EEF4FF"/>
            <w:tcMar>
              <w:top w:w="130" w:type="dxa"/>
              <w:start w:w="120" w:type="dxa"/>
              <w:bottom w:w="130" w:type="dxa"/>
              <w:end w:w="120" w:type="dxa"/>
            </w:tcMar>
            <w:vAlign w:val="center"/>
          </w:tcPr>
          <w:p>
            <w:pPr>
              <w:jc w:val="center"/>
            </w:pPr>
            <w:r>
              <w:rPr>
                <w:b/>
                <w:color w:val="13283B"/>
                <w:sz w:val="17"/>
              </w:rPr>
              <w:t>Copy to Invoice</w:t>
            </w:r>
          </w:p>
        </w:tc>
        <w:tc>
          <w:tcPr>
            <w:tcW w:type="dxa" w:w="2045"/>
            <w:shd w:fill="EEF4FF"/>
            <w:tcMar>
              <w:top w:w="130" w:type="dxa"/>
              <w:start w:w="120" w:type="dxa"/>
              <w:bottom w:w="130" w:type="dxa"/>
              <w:end w:w="120" w:type="dxa"/>
            </w:tcMar>
            <w:vAlign w:val="center"/>
          </w:tcPr>
          <w:p>
            <w:pPr>
              <w:jc w:val="center"/>
            </w:pPr>
            <w:r>
              <w:rPr>
                <w:b/>
                <w:color w:val="13283B"/>
                <w:sz w:val="17"/>
              </w:rPr>
              <w:t>Edit Standard Invoice</w:t>
            </w:r>
          </w:p>
        </w:tc>
        <w:tc>
          <w:tcPr>
            <w:tcW w:type="dxa" w:w="2045"/>
            <w:shd w:fill="EEF4FF"/>
            <w:tcMar>
              <w:top w:w="130" w:type="dxa"/>
              <w:start w:w="120" w:type="dxa"/>
              <w:bottom w:w="130" w:type="dxa"/>
              <w:end w:w="120" w:type="dxa"/>
            </w:tcMar>
            <w:vAlign w:val="center"/>
          </w:tcPr>
          <w:p>
            <w:pPr>
              <w:jc w:val="center"/>
            </w:pPr>
            <w:r>
              <w:rPr>
                <w:b/>
                <w:color w:val="13283B"/>
                <w:sz w:val="17"/>
              </w:rPr>
              <w:t>Save Draft</w:t>
            </w:r>
          </w:p>
        </w:tc>
        <w:tc>
          <w:tcPr>
            <w:tcW w:type="dxa" w:w="2045"/>
            <w:shd w:fill="13283B"/>
            <w:tcMar>
              <w:top w:w="130" w:type="dxa"/>
              <w:start w:w="120" w:type="dxa"/>
              <w:bottom w:w="130" w:type="dxa"/>
              <w:end w:w="120" w:type="dxa"/>
            </w:tcMar>
            <w:vAlign w:val="center"/>
          </w:tcPr>
          <w:p>
            <w:pPr>
              <w:jc w:val="center"/>
            </w:pPr>
            <w:r>
              <w:rPr>
                <w:b/>
                <w:color w:val="FFFFFF"/>
                <w:sz w:val="17"/>
              </w:rPr>
              <w:t>Estimate Billed</w:t>
            </w:r>
          </w:p>
        </w:tc>
      </w:tr>
    </w:tbl>
    <w:p>
      <w:pPr>
        <w:spacing w:after="0"/>
      </w:pPr>
    </w:p>
    <w:p>
      <w:pPr>
        <w:pStyle w:val="Heading1"/>
      </w:pPr>
      <w:r>
        <w:t>4 Progress Invoice</w:t>
      </w:r>
    </w:p>
    <w:p>
      <w:r>
        <w:t>Progress Invoice is the tracked billing path. It consumes accepted Contract scope while preserving source-line history, reservations, and cumulative progress.</w:t>
      </w:r>
    </w:p>
    <w:p>
      <w:pPr>
        <w:pStyle w:val="Heading3"/>
        <w:keepNext/>
      </w:pPr>
      <w:r>
        <w:t>PROGINV-001 Purpose</w:t>
      </w:r>
    </w:p>
    <w:p>
      <w:r>
        <w:t>A Progress Invoice bills part or all of an Accepted Contract while preserving Contract-level totals and source-line billing history.</w:t>
      </w:r>
    </w:p>
    <w:p>
      <w:pPr>
        <w:pStyle w:val="Heading3"/>
        <w:keepNext/>
      </w:pPr>
      <w:r>
        <w:t>PROGINV-002 Contract basis</w:t>
      </w:r>
    </w:p>
    <w:p>
      <w:r>
        <w:t>Every Progress Invoice bills the Current Contract. With no Accepted Change Order the Contract consists of the Accepted Estimate; Accepted Change Orders revise the same Contract.</w:t>
      </w:r>
    </w:p>
    <w:p>
      <w:pPr>
        <w:pStyle w:val="Heading3"/>
        <w:keepNext/>
      </w:pPr>
      <w:r>
        <w:t>PROGINV-003 Entry condition</w:t>
      </w:r>
    </w:p>
    <w:p>
      <w:r>
        <w:t>Progress Invoice creation requires an Accepted Contract with eligible remaining source scope and no conflicting active tracked Draft.</w:t>
      </w:r>
    </w:p>
    <w:p>
      <w:pPr>
        <w:pStyle w:val="Heading3"/>
        <w:keepNext/>
      </w:pPr>
      <w:r>
        <w:t>PROGINV-004 First invoice choices</w:t>
      </w:r>
    </w:p>
    <w:p>
      <w:r>
        <w:t>The first Progress Invoice offers Percent or amount and Select items. It does not offer a rest-of-estimate option.</w:t>
      </w:r>
    </w:p>
    <w:p>
      <w:pPr>
        <w:pStyle w:val="Heading3"/>
        <w:keepNext/>
      </w:pPr>
      <w:r>
        <w:t>PROGINV-005 Subsequent rest choice</w:t>
      </w:r>
    </w:p>
    <w:p>
      <w:r>
        <w:t>A subsequent Progress Invoice offers The rest of this estimate before Accepted Change Orders and The rest of this contract after Accepted Change Orders.</w:t>
      </w:r>
    </w:p>
    <w:p>
      <w:pPr>
        <w:pStyle w:val="Heading3"/>
        <w:keepNext/>
      </w:pPr>
      <w:r>
        <w:t>PROGINV-006 Percent or amount</w:t>
      </w:r>
    </w:p>
    <w:p>
      <w:r>
        <w:t>Percent or amount supports mutually exclusive percentage and dollar entry modes. Percentage is based on the original Contract basis and is limited by the remaining percentage.</w:t>
      </w:r>
    </w:p>
    <w:p>
      <w:pPr>
        <w:pStyle w:val="Heading3"/>
        <w:keepNext/>
      </w:pPr>
      <w:r>
        <w:t>PROGINV-007 Remaining subtotal label</w:t>
      </w:r>
    </w:p>
    <w:p>
      <w:r>
        <w:t>The Progress Invoice creation workflow labels the gross available amount Remaining subtotal. It does not relabel unrelated Remaining values elsewhere.</w:t>
      </w:r>
    </w:p>
    <w:p>
      <w:pPr>
        <w:pStyle w:val="Heading3"/>
        <w:keepNext/>
      </w:pPr>
      <w:r>
        <w:t>PROGINV-008 Remaining subtotal percentage</w:t>
      </w:r>
    </w:p>
    <w:p>
      <w:r>
        <w:t>In subsequent percentage mode, the workflow displays Remaining subtotal with both the dollar limit and maximum remaining percentage. Dollar mode displays the dollar limit only.</w:t>
      </w:r>
    </w:p>
    <w:p>
      <w:pPr>
        <w:pStyle w:val="Heading3"/>
        <w:keepNext/>
      </w:pPr>
      <w:r>
        <w:t>PROGINV-009 Input validation</w:t>
      </w:r>
    </w:p>
    <w:p>
      <w:r>
        <w:t>Blank, nonnumeric, zero, negative, and over-available inputs cannot create an invoice. An over-available entry shows Exceeds remaining subtotal and retains the entered value for correction.</w:t>
      </w:r>
    </w:p>
    <w:p>
      <w:pPr>
        <w:pStyle w:val="Heading3"/>
        <w:keepNext/>
      </w:pPr>
      <w:r>
        <w:t>PROGINV-010 Selected item behavior</w:t>
      </w:r>
    </w:p>
    <w:p>
      <w:r>
        <w:t>Select items shows accepted source lines, keeps fully invoiced lines visible but disabled, and bills the full remaining amount of each selected eligible line.</w:t>
      </w:r>
    </w:p>
    <w:p>
      <w:pPr>
        <w:pStyle w:val="Heading3"/>
        <w:keepNext/>
      </w:pPr>
      <w:r>
        <w:t>PROGINV-011 Selection count</w:t>
      </w:r>
    </w:p>
    <w:p>
      <w:r>
        <w:t>Select all and selection counts include only eligible lines. The primary action remains unavailable when no eligible line is selected.</w:t>
      </w:r>
    </w:p>
    <w:p>
      <w:pPr>
        <w:pStyle w:val="Heading3"/>
        <w:keepNext/>
      </w:pPr>
      <w:r>
        <w:t>PROGINV-012 All lines in editor</w:t>
      </w:r>
    </w:p>
    <w:p>
      <w:r>
        <w:t>Every accepted Contract source line appears in the resulting editor, including unselected, superseded, removed, and fully invoiced lines where required for historical context.</w:t>
      </w:r>
    </w:p>
    <w:p>
      <w:pPr>
        <w:pStyle w:val="Heading3"/>
        <w:keepNext/>
      </w:pPr>
      <w:r>
        <w:t>PROGINV-013 Internal columns</w:t>
      </w:r>
    </w:p>
    <w:p>
      <w:r>
        <w:t>The internal tracked invoice table displays Item name, Qty, Contract Amount, Previously Billed, This Invoice, Balance to Finish, and percent complete where the approved surface calls for those measures.</w:t>
      </w:r>
    </w:p>
    <w:p>
      <w:pPr>
        <w:pStyle w:val="Heading3"/>
        <w:keepNext/>
      </w:pPr>
      <w:r>
        <w:t>PROGINV-014 Previously Billed definition</w:t>
      </w:r>
    </w:p>
    <w:p>
      <w:r>
        <w:t>Previously Billed includes posted tracked allocations from invoices that precede the current invoice in the immutable billing sequence. It excludes the current invoice, later invoices, Drafts, and payments.</w:t>
      </w:r>
    </w:p>
    <w:p>
      <w:pPr>
        <w:pStyle w:val="Heading3"/>
        <w:keepNext/>
      </w:pPr>
      <w:r>
        <w:t>PROGINV-015 This Invoice</w:t>
      </w:r>
    </w:p>
    <w:p>
      <w:r>
        <w:t>This Invoice is the editable current allocation for an eligible Draft or eligible latest unpaid Open invoice. It cannot exceed source-line or Contract availability.</w:t>
      </w:r>
    </w:p>
    <w:p>
      <w:pPr>
        <w:pStyle w:val="Heading3"/>
        <w:keepNext/>
      </w:pPr>
      <w:r>
        <w:t>PROGINV-016 Percent complete</w:t>
      </w:r>
    </w:p>
    <w:p>
      <w:r>
        <w:t>For an ordinary positive line, percent complete equals Previously Billed plus This Invoice divided by Contract Amount. It is derived and not independently editable.</w:t>
      </w:r>
    </w:p>
    <w:p>
      <w:pPr>
        <w:pStyle w:val="Heading3"/>
        <w:keepNext/>
      </w:pPr>
      <w:r>
        <w:t>PROGINV-017 Removed line presentation</w:t>
      </w:r>
    </w:p>
    <w:p>
      <w:r>
        <w:t>A negative Change Order adjustment is non-billable and displays an em dash for Previously Billed, This Invoice, and percent complete. Historical billing remains on the originating line.</w:t>
      </w:r>
    </w:p>
    <w:p>
      <w:pPr>
        <w:pStyle w:val="Heading3"/>
        <w:keepNext/>
      </w:pPr>
      <w:r>
        <w:t>PROGINV-018 Apply remaining</w:t>
      </w:r>
    </w:p>
    <w:p>
      <w:r>
        <w:t>An editable billable line with unused capacity offers Apply remaining. The control disappears at the maximum and never appears on locked, removed, non-billable, fully billed, or customer-facing rows.</w:t>
      </w:r>
    </w:p>
    <w:p>
      <w:pPr>
        <w:pStyle w:val="Heading3"/>
        <w:keepNext/>
      </w:pPr>
      <w:r>
        <w:t>PROGINV-019 Draft reservation</w:t>
      </w:r>
    </w:p>
    <w:p>
      <w:r>
        <w:t>Saving the Draft atomically reserves its base scope, associated Cost Plus, selected discount, retainage release capacity where applicable, and Tax Credit.</w:t>
      </w:r>
    </w:p>
    <w:p>
      <w:pPr>
        <w:pStyle w:val="Heading3"/>
        <w:keepNext/>
      </w:pPr>
      <w:r>
        <w:t>PROGINV-020 Posting</w:t>
      </w:r>
    </w:p>
    <w:p>
      <w:r>
        <w:t>Changing Draft to Open converts reservations into posted allocations, records recognized retainage, consumes reserved discount and Tax Credit, and updates Contract Progress and history.</w:t>
      </w:r>
    </w:p>
    <w:p>
      <w:pPr>
        <w:pStyle w:val="Heading3"/>
        <w:keepNext/>
      </w:pPr>
      <w:r>
        <w:t>PROGINV-021 Single Draft guard</w:t>
      </w:r>
    </w:p>
    <w:p>
      <w:r>
        <w:t>When an active tracked Draft exists, the product must not create another Progress Invoice or Retainage release Draft against the Contract.</w:t>
      </w:r>
    </w:p>
    <w:p>
      <w:pPr>
        <w:pStyle w:val="Heading3"/>
        <w:keepNext/>
      </w:pPr>
      <w:r>
        <w:t>PROGINV-022 Discount step</w:t>
      </w:r>
    </w:p>
    <w:p>
      <w:r>
        <w:t>When Discount Pool remains, the final creation step asks Apply discount, suggests a proportional amount, permits zero, and blocks an amount above the available pool.</w:t>
      </w:r>
    </w:p>
    <w:p>
      <w:pPr>
        <w:pStyle w:val="Heading3"/>
        <w:keepNext/>
      </w:pPr>
      <w:r>
        <w:t>PROGINV-023 Discount scope separation</w:t>
      </w:r>
    </w:p>
    <w:p>
      <w:r>
        <w:t>Progress Invoice scope selection uses gross source availability. Discount is selected separately and never reduces the displayed Remaining subtotal.</w:t>
      </w:r>
    </w:p>
    <w:p>
      <w:pPr>
        <w:pStyle w:val="Heading3"/>
        <w:keepNext/>
      </w:pPr>
      <w:r>
        <w:t>PROGINV-024 Tax inheritance</w:t>
      </w:r>
    </w:p>
    <w:p>
      <w:r>
        <w:t>A Progress Invoice inherits the accepted Contract tax configuration and component taxability. Its Draft stores the resolved tax facts, and opening does not rerate them.</w:t>
      </w:r>
    </w:p>
    <w:p>
      <w:pPr>
        <w:pStyle w:val="Heading3"/>
        <w:keepNext/>
      </w:pPr>
      <w:r>
        <w:t>PROGINV-025 Tax editor lock</w:t>
      </w:r>
    </w:p>
    <w:p>
      <w:r>
        <w:t>The tracked invoice editor displays inherited tax information as read-only and does not provide an independent rate or taxability override.</w:t>
      </w:r>
    </w:p>
    <w:p>
      <w:pPr>
        <w:pStyle w:val="Heading3"/>
        <w:keepNext/>
      </w:pPr>
      <w:r>
        <w:t>PROGINV-026 Tax Credit application</w:t>
      </w:r>
    </w:p>
    <w:p>
      <w:r>
        <w:t>A Draft reserves no more than the lesser of calculated invoice tax and available Tax Credit Balance. The credit appears as a separate negative totals row and never reduces principal.</w:t>
      </w:r>
    </w:p>
    <w:p>
      <w:pPr>
        <w:pStyle w:val="Heading3"/>
        <w:keepNext/>
      </w:pPr>
      <w:r>
        <w:t>PROGINV-027 Cost Plus aggregate</w:t>
      </w:r>
    </w:p>
    <w:p>
      <w:r>
        <w:t>Cost Plus appears internally as one aggregate computed fee associated with all applicable billed base scope, not as one fee row per underlying line.</w:t>
      </w:r>
    </w:p>
    <w:p>
      <w:pPr>
        <w:pStyle w:val="Heading3"/>
        <w:keepNext/>
      </w:pPr>
      <w:r>
        <w:t>PROGINV-028 Cost Plus identity</w:t>
      </w:r>
    </w:p>
    <w:p>
      <w:r>
        <w:t>The aggregate fee uses item name Cost plus fee and description Cost plus at {percent}. The inherited percentage and computed amount are not independently editable.</w:t>
      </w:r>
    </w:p>
    <w:p>
      <w:pPr>
        <w:pStyle w:val="Heading3"/>
        <w:keepNext/>
      </w:pPr>
      <w:r>
        <w:t>PROGINV-029 Cost Plus tracking</w:t>
      </w:r>
    </w:p>
    <w:p>
      <w:r>
        <w:t>Internal tracking preserves Contract Cost Plus fee, Previously Billed Cost Plus fee, Cost Plus billed on this invoice, and Remaining Cost Plus fee.</w:t>
      </w:r>
    </w:p>
    <w:p>
      <w:pPr>
        <w:pStyle w:val="Heading3"/>
        <w:keepNext/>
      </w:pPr>
      <w:r>
        <w:t>PROGINV-030 Cost Plus row fields</w:t>
      </w:r>
    </w:p>
    <w:p>
      <w:r>
        <w:t>The aggregate Cost Plus row populates Contract Amount, Previously Billed, and This Invoice from the associated base-scope allocation.</w:t>
      </w:r>
    </w:p>
    <w:p>
      <w:pPr>
        <w:pStyle w:val="Heading3"/>
        <w:keepNext/>
      </w:pPr>
      <w:r>
        <w:t>PROGINV-031 Cost Plus percent complete</w:t>
      </w:r>
    </w:p>
    <w:p>
      <w:r>
        <w:t>The Cost Plus fee row leaves percent complete blank. The product must not calculate or display a synthetic completion percentage for the fee.</w:t>
      </w:r>
    </w:p>
    <w:p>
      <w:pPr>
        <w:pStyle w:val="Heading3"/>
        <w:keepNext/>
      </w:pPr>
      <w:r>
        <w:t>PROGINV-032 Customer Cost Plus line</w:t>
      </w:r>
    </w:p>
    <w:p>
      <w:r>
        <w:t>On the customer PDF and Web Link, one Cost plus fee line appears after regular invoice items and before Subtotal, with description Cost plus at {percent}. Subtotal includes the fee.</w:t>
      </w:r>
    </w:p>
    <w:p>
      <w:pPr>
        <w:pStyle w:val="Heading3"/>
        <w:keepNext/>
      </w:pPr>
      <w:r>
        <w:t>PROGINV-033 No duplicate customer Cost Plus</w:t>
      </w:r>
    </w:p>
    <w:p>
      <w:r>
        <w:t>Customer totals do not repeat Cost plus percentage or Cost plus fee rows when the fee is presented in the items table.</w:t>
      </w:r>
    </w:p>
    <w:p>
      <w:pPr>
        <w:pStyle w:val="Heading3"/>
        <w:keepNext/>
      </w:pPr>
      <w:r>
        <w:t>PROGINV-034 Customer progress columns</w:t>
      </w:r>
    </w:p>
    <w:p>
      <w:r>
        <w:t>Customer output includes Item name and This Invoice and may include Qty, Contract Amount, Previously Billed, Balance to Finish, percent complete, and Taxed according to the approved per-invoice Customer view settings.</w:t>
      </w:r>
    </w:p>
    <w:p>
      <w:pPr>
        <w:pStyle w:val="Heading3"/>
        <w:keepNext/>
      </w:pPr>
      <w:r>
        <w:t>PROGINV-035 Unbilled rows</w:t>
      </w:r>
    </w:p>
    <w:p>
      <w:r>
        <w:t>Items not billed controls only customer presentation. When included, zero-current rows are visually subdued; hiding them does not change invoice allocations.</w:t>
      </w:r>
    </w:p>
    <w:p>
      <w:pPr>
        <w:pStyle w:val="Heading3"/>
        <w:keepNext/>
      </w:pPr>
      <w:r>
        <w:t>PROGINV-036 Fractional quantity presentation</w:t>
      </w:r>
    </w:p>
    <w:p>
      <w:r>
        <w:t>Customer output may hide or simplify fractional quantities according to existing presentation rules without changing the actual stored billed quantity.</w:t>
      </w:r>
    </w:p>
    <w:p>
      <w:pPr>
        <w:pStyle w:val="Heading3"/>
        <w:keepNext/>
      </w:pPr>
      <w:r>
        <w:t>PROGINV-037 Invoice History</w:t>
      </w:r>
    </w:p>
    <w:p>
      <w:r>
        <w:t>Starting with the second tracked invoice, customer PDF and Web Link show prior tracked invoices in chronological order and exclude the current invoice.</w:t>
      </w:r>
    </w:p>
    <w:p>
      <w:pPr>
        <w:pStyle w:val="Heading3"/>
        <w:keepNext/>
      </w:pPr>
      <w:r>
        <w:t>PROGINV-038 Invoice History amount</w:t>
      </w:r>
    </w:p>
    <w:p>
      <w:r>
        <w:t>Invoice History Amount is each prior invoice's actual total after its applicable discount and tax, not its gross Contract allocation.</w:t>
      </w:r>
    </w:p>
    <w:p>
      <w:pPr>
        <w:pStyle w:val="Heading3"/>
        <w:keepNext/>
      </w:pPr>
      <w:r>
        <w:t>PROGINV-039 Contract Progress customer block</w:t>
      </w:r>
    </w:p>
    <w:p>
      <w:r>
        <w:t>Customer output shows cumulative Contract Progress after current invoice totals when the contract-aware presentation applies. It does not expose internal pools or reservations.</w:t>
      </w:r>
    </w:p>
    <w:p>
      <w:pPr>
        <w:pStyle w:val="Heading3"/>
        <w:keepNext/>
      </w:pPr>
      <w:r>
        <w:t>PROGINV-040 Saved navigation</w:t>
      </w:r>
    </w:p>
    <w:p>
      <w:r>
        <w:t>Creating the invoice keeps the user on the numbered Draft. Closing an unsaved editor discards its work without changing the Contract; closing a saved invoice returns by explicit navigation.</w:t>
      </w:r>
    </w:p>
    <w:p>
      <w:pPr>
        <w:pStyle w:val="Heading3"/>
        <w:keepNext/>
      </w:pPr>
      <w:r>
        <w:t>PROGINV-041 Preview availability</w:t>
      </w:r>
    </w:p>
    <w:p>
      <w:r>
        <w:t>PDF preview and Customer web preview are hidden before the invoice exists and become available only after the Draft has been saved.</w:t>
      </w:r>
    </w:p>
    <w:p>
      <w:pPr>
        <w:pStyle w:val="Heading3"/>
        <w:keepNext/>
      </w:pPr>
      <w:r>
        <w:t>PROGINV-042 Change Order acceptance collision</w:t>
      </w:r>
    </w:p>
    <w:p>
      <w:r>
        <w:t>Accepting a Change Order while a tracked Draft exists cancels that Draft, releases its reservations, preserves it read-only in history, and requires a new invoice against the revised Contract.</w:t>
      </w:r>
    </w:p>
    <w:p>
      <w:pPr>
        <w:pStyle w:val="Heading3"/>
        <w:keepNext/>
      </w:pPr>
      <w:r>
        <w:t>PROGINV-043 Accepted revision lock</w:t>
      </w:r>
    </w:p>
    <w:p>
      <w:r>
        <w:t>Accepting a Contract revision financially locks earlier Open tracked invoices. New or changed scope must be billed on a new invoice and cannot be added retroactively.</w:t>
      </w:r>
    </w:p>
    <w:p>
      <w:pPr>
        <w:pStyle w:val="Heading3"/>
        <w:keepNext/>
      </w:pPr>
      <w:r>
        <w:t>PROGINV-044 Final unused discount warning</w:t>
      </w:r>
    </w:p>
    <w:p>
      <w:r>
        <w:t>Opening the invoice that consumes the final gross scope while discount remains available shows the unused discount and resulting over-invoiced amount, permits continuation, and applies no discount automatically.</w:t>
      </w:r>
    </w:p>
    <w:p>
      <w:pPr>
        <w:pStyle w:val="Heading2"/>
      </w:pPr>
      <w:r>
        <w:t>4 Progress Invoice Requirements Index</w:t>
      </w:r>
    </w:p>
    <w:tbl>
      <w:tblPr>
        <w:tblW w:type="auto" w:w="0"/>
        <w:jc w:val="center"/>
        <w:tblLayout w:type="fixed"/>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5112"/>
        <w:gridCol w:w="5112"/>
      </w:tblGrid>
      <w:tr>
        <w:trPr>
          <w:tblHeader w:val="true"/>
        </w:trPr>
        <w:tc>
          <w:tcPr>
            <w:tcW w:type="dxa" w:w="1872"/>
            <w:shd w:fill="13283B"/>
            <w:vAlign w:val="center"/>
            <w:tcMar>
              <w:top w:w="100" w:type="dxa"/>
              <w:start w:w="120" w:type="dxa"/>
              <w:bottom w:w="100" w:type="dxa"/>
              <w:end w:w="120" w:type="dxa"/>
            </w:tcMar>
          </w:tcPr>
          <w:p>
            <w:pPr>
              <w:jc w:val="left"/>
            </w:pPr>
            <w:r>
              <w:rPr>
                <w:b/>
                <w:color w:val="FFFFFF"/>
                <w:sz w:val="16"/>
              </w:rPr>
              <w:t>ID</w:t>
            </w:r>
          </w:p>
        </w:tc>
        <w:tc>
          <w:tcPr>
            <w:tcW w:type="dxa" w:w="8496"/>
            <w:shd w:fill="13283B"/>
            <w:vAlign w:val="center"/>
            <w:tcMar>
              <w:top w:w="100" w:type="dxa"/>
              <w:start w:w="120" w:type="dxa"/>
              <w:bottom w:w="100" w:type="dxa"/>
              <w:end w:w="120" w:type="dxa"/>
            </w:tcMar>
          </w:tcPr>
          <w:p>
            <w:pPr>
              <w:jc w:val="left"/>
            </w:pPr>
            <w:r>
              <w:rPr>
                <w:b/>
                <w:color w:val="FFFFFF"/>
                <w:sz w:val="16"/>
              </w:rPr>
              <w:t>Requirement</w:t>
            </w:r>
          </w:p>
        </w:tc>
      </w:tr>
      <w:tr>
        <w:tc>
          <w:tcPr>
            <w:tcW w:type="dxa" w:w="1872"/>
            <w:vAlign w:val="center"/>
            <w:tcMar>
              <w:top w:w="100" w:type="dxa"/>
              <w:start w:w="120" w:type="dxa"/>
              <w:bottom w:w="100" w:type="dxa"/>
              <w:end w:w="120" w:type="dxa"/>
            </w:tcMar>
          </w:tcPr>
          <w:p>
            <w:pPr>
              <w:spacing w:after="0"/>
            </w:pPr>
            <w:r>
              <w:rPr>
                <w:color w:val="000000"/>
                <w:sz w:val="16"/>
              </w:rPr>
              <w:t>PROGINV-001</w:t>
            </w:r>
          </w:p>
        </w:tc>
        <w:tc>
          <w:tcPr>
            <w:tcW w:type="dxa" w:w="8496"/>
            <w:vAlign w:val="center"/>
            <w:tcMar>
              <w:top w:w="100" w:type="dxa"/>
              <w:start w:w="120" w:type="dxa"/>
              <w:bottom w:w="100" w:type="dxa"/>
              <w:end w:w="120" w:type="dxa"/>
            </w:tcMar>
          </w:tcPr>
          <w:p>
            <w:pPr>
              <w:spacing w:after="0"/>
            </w:pPr>
            <w:r>
              <w:rPr>
                <w:color w:val="000000"/>
                <w:sz w:val="16"/>
              </w:rPr>
              <w:t>Purpose</w:t>
            </w:r>
          </w:p>
        </w:tc>
      </w:tr>
      <w:tr>
        <w:tc>
          <w:tcPr>
            <w:tcW w:type="dxa" w:w="1872"/>
            <w:shd w:fill="F5F7FA"/>
            <w:vAlign w:val="center"/>
            <w:tcMar>
              <w:top w:w="100" w:type="dxa"/>
              <w:start w:w="120" w:type="dxa"/>
              <w:bottom w:w="100" w:type="dxa"/>
              <w:end w:w="120" w:type="dxa"/>
            </w:tcMar>
          </w:tcPr>
          <w:p>
            <w:pPr>
              <w:spacing w:after="0"/>
            </w:pPr>
            <w:r>
              <w:rPr>
                <w:color w:val="000000"/>
                <w:sz w:val="16"/>
              </w:rPr>
              <w:t>PROGINV-002</w:t>
            </w:r>
          </w:p>
        </w:tc>
        <w:tc>
          <w:tcPr>
            <w:tcW w:type="dxa" w:w="8496"/>
            <w:shd w:fill="F5F7FA"/>
            <w:vAlign w:val="center"/>
            <w:tcMar>
              <w:top w:w="100" w:type="dxa"/>
              <w:start w:w="120" w:type="dxa"/>
              <w:bottom w:w="100" w:type="dxa"/>
              <w:end w:w="120" w:type="dxa"/>
            </w:tcMar>
          </w:tcPr>
          <w:p>
            <w:pPr>
              <w:spacing w:after="0"/>
            </w:pPr>
            <w:r>
              <w:rPr>
                <w:color w:val="000000"/>
                <w:sz w:val="16"/>
              </w:rPr>
              <w:t>Contract basis</w:t>
            </w:r>
          </w:p>
        </w:tc>
      </w:tr>
      <w:tr>
        <w:tc>
          <w:tcPr>
            <w:tcW w:type="dxa" w:w="1872"/>
            <w:vAlign w:val="center"/>
            <w:tcMar>
              <w:top w:w="100" w:type="dxa"/>
              <w:start w:w="120" w:type="dxa"/>
              <w:bottom w:w="100" w:type="dxa"/>
              <w:end w:w="120" w:type="dxa"/>
            </w:tcMar>
          </w:tcPr>
          <w:p>
            <w:pPr>
              <w:spacing w:after="0"/>
            </w:pPr>
            <w:r>
              <w:rPr>
                <w:color w:val="000000"/>
                <w:sz w:val="16"/>
              </w:rPr>
              <w:t>PROGINV-003</w:t>
            </w:r>
          </w:p>
        </w:tc>
        <w:tc>
          <w:tcPr>
            <w:tcW w:type="dxa" w:w="8496"/>
            <w:vAlign w:val="center"/>
            <w:tcMar>
              <w:top w:w="100" w:type="dxa"/>
              <w:start w:w="120" w:type="dxa"/>
              <w:bottom w:w="100" w:type="dxa"/>
              <w:end w:w="120" w:type="dxa"/>
            </w:tcMar>
          </w:tcPr>
          <w:p>
            <w:pPr>
              <w:spacing w:after="0"/>
            </w:pPr>
            <w:r>
              <w:rPr>
                <w:color w:val="000000"/>
                <w:sz w:val="16"/>
              </w:rPr>
              <w:t>Entry condition</w:t>
            </w:r>
          </w:p>
        </w:tc>
      </w:tr>
      <w:tr>
        <w:tc>
          <w:tcPr>
            <w:tcW w:type="dxa" w:w="1872"/>
            <w:shd w:fill="F5F7FA"/>
            <w:vAlign w:val="center"/>
            <w:tcMar>
              <w:top w:w="100" w:type="dxa"/>
              <w:start w:w="120" w:type="dxa"/>
              <w:bottom w:w="100" w:type="dxa"/>
              <w:end w:w="120" w:type="dxa"/>
            </w:tcMar>
          </w:tcPr>
          <w:p>
            <w:pPr>
              <w:spacing w:after="0"/>
            </w:pPr>
            <w:r>
              <w:rPr>
                <w:color w:val="000000"/>
                <w:sz w:val="16"/>
              </w:rPr>
              <w:t>PROGINV-004</w:t>
            </w:r>
          </w:p>
        </w:tc>
        <w:tc>
          <w:tcPr>
            <w:tcW w:type="dxa" w:w="8496"/>
            <w:shd w:fill="F5F7FA"/>
            <w:vAlign w:val="center"/>
            <w:tcMar>
              <w:top w:w="100" w:type="dxa"/>
              <w:start w:w="120" w:type="dxa"/>
              <w:bottom w:w="100" w:type="dxa"/>
              <w:end w:w="120" w:type="dxa"/>
            </w:tcMar>
          </w:tcPr>
          <w:p>
            <w:pPr>
              <w:spacing w:after="0"/>
            </w:pPr>
            <w:r>
              <w:rPr>
                <w:color w:val="000000"/>
                <w:sz w:val="16"/>
              </w:rPr>
              <w:t>First invoice choices</w:t>
            </w:r>
          </w:p>
        </w:tc>
      </w:tr>
      <w:tr>
        <w:tc>
          <w:tcPr>
            <w:tcW w:type="dxa" w:w="1872"/>
            <w:vAlign w:val="center"/>
            <w:tcMar>
              <w:top w:w="100" w:type="dxa"/>
              <w:start w:w="120" w:type="dxa"/>
              <w:bottom w:w="100" w:type="dxa"/>
              <w:end w:w="120" w:type="dxa"/>
            </w:tcMar>
          </w:tcPr>
          <w:p>
            <w:pPr>
              <w:spacing w:after="0"/>
            </w:pPr>
            <w:r>
              <w:rPr>
                <w:color w:val="000000"/>
                <w:sz w:val="16"/>
              </w:rPr>
              <w:t>PROGINV-005</w:t>
            </w:r>
          </w:p>
        </w:tc>
        <w:tc>
          <w:tcPr>
            <w:tcW w:type="dxa" w:w="8496"/>
            <w:vAlign w:val="center"/>
            <w:tcMar>
              <w:top w:w="100" w:type="dxa"/>
              <w:start w:w="120" w:type="dxa"/>
              <w:bottom w:w="100" w:type="dxa"/>
              <w:end w:w="120" w:type="dxa"/>
            </w:tcMar>
          </w:tcPr>
          <w:p>
            <w:pPr>
              <w:spacing w:after="0"/>
            </w:pPr>
            <w:r>
              <w:rPr>
                <w:color w:val="000000"/>
                <w:sz w:val="16"/>
              </w:rPr>
              <w:t>Subsequent rest choice</w:t>
            </w:r>
          </w:p>
        </w:tc>
      </w:tr>
      <w:tr>
        <w:tc>
          <w:tcPr>
            <w:tcW w:type="dxa" w:w="1872"/>
            <w:shd w:fill="F5F7FA"/>
            <w:vAlign w:val="center"/>
            <w:tcMar>
              <w:top w:w="100" w:type="dxa"/>
              <w:start w:w="120" w:type="dxa"/>
              <w:bottom w:w="100" w:type="dxa"/>
              <w:end w:w="120" w:type="dxa"/>
            </w:tcMar>
          </w:tcPr>
          <w:p>
            <w:pPr>
              <w:spacing w:after="0"/>
            </w:pPr>
            <w:r>
              <w:rPr>
                <w:color w:val="000000"/>
                <w:sz w:val="16"/>
              </w:rPr>
              <w:t>PROGINV-006</w:t>
            </w:r>
          </w:p>
        </w:tc>
        <w:tc>
          <w:tcPr>
            <w:tcW w:type="dxa" w:w="8496"/>
            <w:shd w:fill="F5F7FA"/>
            <w:vAlign w:val="center"/>
            <w:tcMar>
              <w:top w:w="100" w:type="dxa"/>
              <w:start w:w="120" w:type="dxa"/>
              <w:bottom w:w="100" w:type="dxa"/>
              <w:end w:w="120" w:type="dxa"/>
            </w:tcMar>
          </w:tcPr>
          <w:p>
            <w:pPr>
              <w:spacing w:after="0"/>
            </w:pPr>
            <w:r>
              <w:rPr>
                <w:color w:val="000000"/>
                <w:sz w:val="16"/>
              </w:rPr>
              <w:t>Percent or amount</w:t>
            </w:r>
          </w:p>
        </w:tc>
      </w:tr>
      <w:tr>
        <w:tc>
          <w:tcPr>
            <w:tcW w:type="dxa" w:w="1872"/>
            <w:vAlign w:val="center"/>
            <w:tcMar>
              <w:top w:w="100" w:type="dxa"/>
              <w:start w:w="120" w:type="dxa"/>
              <w:bottom w:w="100" w:type="dxa"/>
              <w:end w:w="120" w:type="dxa"/>
            </w:tcMar>
          </w:tcPr>
          <w:p>
            <w:pPr>
              <w:spacing w:after="0"/>
            </w:pPr>
            <w:r>
              <w:rPr>
                <w:color w:val="000000"/>
                <w:sz w:val="16"/>
              </w:rPr>
              <w:t>PROGINV-007</w:t>
            </w:r>
          </w:p>
        </w:tc>
        <w:tc>
          <w:tcPr>
            <w:tcW w:type="dxa" w:w="8496"/>
            <w:vAlign w:val="center"/>
            <w:tcMar>
              <w:top w:w="100" w:type="dxa"/>
              <w:start w:w="120" w:type="dxa"/>
              <w:bottom w:w="100" w:type="dxa"/>
              <w:end w:w="120" w:type="dxa"/>
            </w:tcMar>
          </w:tcPr>
          <w:p>
            <w:pPr>
              <w:spacing w:after="0"/>
            </w:pPr>
            <w:r>
              <w:rPr>
                <w:color w:val="000000"/>
                <w:sz w:val="16"/>
              </w:rPr>
              <w:t>Remaining subtotal label</w:t>
            </w:r>
          </w:p>
        </w:tc>
      </w:tr>
      <w:tr>
        <w:tc>
          <w:tcPr>
            <w:tcW w:type="dxa" w:w="1872"/>
            <w:shd w:fill="F5F7FA"/>
            <w:vAlign w:val="center"/>
            <w:tcMar>
              <w:top w:w="100" w:type="dxa"/>
              <w:start w:w="120" w:type="dxa"/>
              <w:bottom w:w="100" w:type="dxa"/>
              <w:end w:w="120" w:type="dxa"/>
            </w:tcMar>
          </w:tcPr>
          <w:p>
            <w:pPr>
              <w:spacing w:after="0"/>
            </w:pPr>
            <w:r>
              <w:rPr>
                <w:color w:val="000000"/>
                <w:sz w:val="16"/>
              </w:rPr>
              <w:t>PROGINV-008</w:t>
            </w:r>
          </w:p>
        </w:tc>
        <w:tc>
          <w:tcPr>
            <w:tcW w:type="dxa" w:w="8496"/>
            <w:shd w:fill="F5F7FA"/>
            <w:vAlign w:val="center"/>
            <w:tcMar>
              <w:top w:w="100" w:type="dxa"/>
              <w:start w:w="120" w:type="dxa"/>
              <w:bottom w:w="100" w:type="dxa"/>
              <w:end w:w="120" w:type="dxa"/>
            </w:tcMar>
          </w:tcPr>
          <w:p>
            <w:pPr>
              <w:spacing w:after="0"/>
            </w:pPr>
            <w:r>
              <w:rPr>
                <w:color w:val="000000"/>
                <w:sz w:val="16"/>
              </w:rPr>
              <w:t>Remaining subtotal percentage</w:t>
            </w:r>
          </w:p>
        </w:tc>
      </w:tr>
      <w:tr>
        <w:tc>
          <w:tcPr>
            <w:tcW w:type="dxa" w:w="1872"/>
            <w:vAlign w:val="center"/>
            <w:tcMar>
              <w:top w:w="100" w:type="dxa"/>
              <w:start w:w="120" w:type="dxa"/>
              <w:bottom w:w="100" w:type="dxa"/>
              <w:end w:w="120" w:type="dxa"/>
            </w:tcMar>
          </w:tcPr>
          <w:p>
            <w:pPr>
              <w:spacing w:after="0"/>
            </w:pPr>
            <w:r>
              <w:rPr>
                <w:color w:val="000000"/>
                <w:sz w:val="16"/>
              </w:rPr>
              <w:t>PROGINV-009</w:t>
            </w:r>
          </w:p>
        </w:tc>
        <w:tc>
          <w:tcPr>
            <w:tcW w:type="dxa" w:w="8496"/>
            <w:vAlign w:val="center"/>
            <w:tcMar>
              <w:top w:w="100" w:type="dxa"/>
              <w:start w:w="120" w:type="dxa"/>
              <w:bottom w:w="100" w:type="dxa"/>
              <w:end w:w="120" w:type="dxa"/>
            </w:tcMar>
          </w:tcPr>
          <w:p>
            <w:pPr>
              <w:spacing w:after="0"/>
            </w:pPr>
            <w:r>
              <w:rPr>
                <w:color w:val="000000"/>
                <w:sz w:val="16"/>
              </w:rPr>
              <w:t>Input validation</w:t>
            </w:r>
          </w:p>
        </w:tc>
      </w:tr>
      <w:tr>
        <w:tc>
          <w:tcPr>
            <w:tcW w:type="dxa" w:w="1872"/>
            <w:shd w:fill="F5F7FA"/>
            <w:vAlign w:val="center"/>
            <w:tcMar>
              <w:top w:w="100" w:type="dxa"/>
              <w:start w:w="120" w:type="dxa"/>
              <w:bottom w:w="100" w:type="dxa"/>
              <w:end w:w="120" w:type="dxa"/>
            </w:tcMar>
          </w:tcPr>
          <w:p>
            <w:pPr>
              <w:spacing w:after="0"/>
            </w:pPr>
            <w:r>
              <w:rPr>
                <w:color w:val="000000"/>
                <w:sz w:val="16"/>
              </w:rPr>
              <w:t>PROGINV-010</w:t>
            </w:r>
          </w:p>
        </w:tc>
        <w:tc>
          <w:tcPr>
            <w:tcW w:type="dxa" w:w="8496"/>
            <w:shd w:fill="F5F7FA"/>
            <w:vAlign w:val="center"/>
            <w:tcMar>
              <w:top w:w="100" w:type="dxa"/>
              <w:start w:w="120" w:type="dxa"/>
              <w:bottom w:w="100" w:type="dxa"/>
              <w:end w:w="120" w:type="dxa"/>
            </w:tcMar>
          </w:tcPr>
          <w:p>
            <w:pPr>
              <w:spacing w:after="0"/>
            </w:pPr>
            <w:r>
              <w:rPr>
                <w:color w:val="000000"/>
                <w:sz w:val="16"/>
              </w:rPr>
              <w:t>Selected item behavior</w:t>
            </w:r>
          </w:p>
        </w:tc>
      </w:tr>
      <w:tr>
        <w:tc>
          <w:tcPr>
            <w:tcW w:type="dxa" w:w="1872"/>
            <w:vAlign w:val="center"/>
            <w:tcMar>
              <w:top w:w="100" w:type="dxa"/>
              <w:start w:w="120" w:type="dxa"/>
              <w:bottom w:w="100" w:type="dxa"/>
              <w:end w:w="120" w:type="dxa"/>
            </w:tcMar>
          </w:tcPr>
          <w:p>
            <w:pPr>
              <w:spacing w:after="0"/>
            </w:pPr>
            <w:r>
              <w:rPr>
                <w:color w:val="000000"/>
                <w:sz w:val="16"/>
              </w:rPr>
              <w:t>PROGINV-011</w:t>
            </w:r>
          </w:p>
        </w:tc>
        <w:tc>
          <w:tcPr>
            <w:tcW w:type="dxa" w:w="8496"/>
            <w:vAlign w:val="center"/>
            <w:tcMar>
              <w:top w:w="100" w:type="dxa"/>
              <w:start w:w="120" w:type="dxa"/>
              <w:bottom w:w="100" w:type="dxa"/>
              <w:end w:w="120" w:type="dxa"/>
            </w:tcMar>
          </w:tcPr>
          <w:p>
            <w:pPr>
              <w:spacing w:after="0"/>
            </w:pPr>
            <w:r>
              <w:rPr>
                <w:color w:val="000000"/>
                <w:sz w:val="16"/>
              </w:rPr>
              <w:t>Selection count</w:t>
            </w:r>
          </w:p>
        </w:tc>
      </w:tr>
      <w:tr>
        <w:tc>
          <w:tcPr>
            <w:tcW w:type="dxa" w:w="1872"/>
            <w:shd w:fill="F5F7FA"/>
            <w:vAlign w:val="center"/>
            <w:tcMar>
              <w:top w:w="100" w:type="dxa"/>
              <w:start w:w="120" w:type="dxa"/>
              <w:bottom w:w="100" w:type="dxa"/>
              <w:end w:w="120" w:type="dxa"/>
            </w:tcMar>
          </w:tcPr>
          <w:p>
            <w:pPr>
              <w:spacing w:after="0"/>
            </w:pPr>
            <w:r>
              <w:rPr>
                <w:color w:val="000000"/>
                <w:sz w:val="16"/>
              </w:rPr>
              <w:t>PROGINV-012</w:t>
            </w:r>
          </w:p>
        </w:tc>
        <w:tc>
          <w:tcPr>
            <w:tcW w:type="dxa" w:w="8496"/>
            <w:shd w:fill="F5F7FA"/>
            <w:vAlign w:val="center"/>
            <w:tcMar>
              <w:top w:w="100" w:type="dxa"/>
              <w:start w:w="120" w:type="dxa"/>
              <w:bottom w:w="100" w:type="dxa"/>
              <w:end w:w="120" w:type="dxa"/>
            </w:tcMar>
          </w:tcPr>
          <w:p>
            <w:pPr>
              <w:spacing w:after="0"/>
            </w:pPr>
            <w:r>
              <w:rPr>
                <w:color w:val="000000"/>
                <w:sz w:val="16"/>
              </w:rPr>
              <w:t>All lines in editor</w:t>
            </w:r>
          </w:p>
        </w:tc>
      </w:tr>
      <w:tr>
        <w:tc>
          <w:tcPr>
            <w:tcW w:type="dxa" w:w="1872"/>
            <w:vAlign w:val="center"/>
            <w:tcMar>
              <w:top w:w="100" w:type="dxa"/>
              <w:start w:w="120" w:type="dxa"/>
              <w:bottom w:w="100" w:type="dxa"/>
              <w:end w:w="120" w:type="dxa"/>
            </w:tcMar>
          </w:tcPr>
          <w:p>
            <w:pPr>
              <w:spacing w:after="0"/>
            </w:pPr>
            <w:r>
              <w:rPr>
                <w:color w:val="000000"/>
                <w:sz w:val="16"/>
              </w:rPr>
              <w:t>PROGINV-013</w:t>
            </w:r>
          </w:p>
        </w:tc>
        <w:tc>
          <w:tcPr>
            <w:tcW w:type="dxa" w:w="8496"/>
            <w:vAlign w:val="center"/>
            <w:tcMar>
              <w:top w:w="100" w:type="dxa"/>
              <w:start w:w="120" w:type="dxa"/>
              <w:bottom w:w="100" w:type="dxa"/>
              <w:end w:w="120" w:type="dxa"/>
            </w:tcMar>
          </w:tcPr>
          <w:p>
            <w:pPr>
              <w:spacing w:after="0"/>
            </w:pPr>
            <w:r>
              <w:rPr>
                <w:color w:val="000000"/>
                <w:sz w:val="16"/>
              </w:rPr>
              <w:t>Internal columns</w:t>
            </w:r>
          </w:p>
        </w:tc>
      </w:tr>
      <w:tr>
        <w:tc>
          <w:tcPr>
            <w:tcW w:type="dxa" w:w="1872"/>
            <w:shd w:fill="F5F7FA"/>
            <w:vAlign w:val="center"/>
            <w:tcMar>
              <w:top w:w="100" w:type="dxa"/>
              <w:start w:w="120" w:type="dxa"/>
              <w:bottom w:w="100" w:type="dxa"/>
              <w:end w:w="120" w:type="dxa"/>
            </w:tcMar>
          </w:tcPr>
          <w:p>
            <w:pPr>
              <w:spacing w:after="0"/>
            </w:pPr>
            <w:r>
              <w:rPr>
                <w:color w:val="000000"/>
                <w:sz w:val="16"/>
              </w:rPr>
              <w:t>PROGINV-014</w:t>
            </w:r>
          </w:p>
        </w:tc>
        <w:tc>
          <w:tcPr>
            <w:tcW w:type="dxa" w:w="8496"/>
            <w:shd w:fill="F5F7FA"/>
            <w:vAlign w:val="center"/>
            <w:tcMar>
              <w:top w:w="100" w:type="dxa"/>
              <w:start w:w="120" w:type="dxa"/>
              <w:bottom w:w="100" w:type="dxa"/>
              <w:end w:w="120" w:type="dxa"/>
            </w:tcMar>
          </w:tcPr>
          <w:p>
            <w:pPr>
              <w:spacing w:after="0"/>
            </w:pPr>
            <w:r>
              <w:rPr>
                <w:color w:val="000000"/>
                <w:sz w:val="16"/>
              </w:rPr>
              <w:t>Previously Billed definition</w:t>
            </w:r>
          </w:p>
        </w:tc>
      </w:tr>
      <w:tr>
        <w:tc>
          <w:tcPr>
            <w:tcW w:type="dxa" w:w="1872"/>
            <w:vAlign w:val="center"/>
            <w:tcMar>
              <w:top w:w="100" w:type="dxa"/>
              <w:start w:w="120" w:type="dxa"/>
              <w:bottom w:w="100" w:type="dxa"/>
              <w:end w:w="120" w:type="dxa"/>
            </w:tcMar>
          </w:tcPr>
          <w:p>
            <w:pPr>
              <w:spacing w:after="0"/>
            </w:pPr>
            <w:r>
              <w:rPr>
                <w:color w:val="000000"/>
                <w:sz w:val="16"/>
              </w:rPr>
              <w:t>PROGINV-015</w:t>
            </w:r>
          </w:p>
        </w:tc>
        <w:tc>
          <w:tcPr>
            <w:tcW w:type="dxa" w:w="8496"/>
            <w:vAlign w:val="center"/>
            <w:tcMar>
              <w:top w:w="100" w:type="dxa"/>
              <w:start w:w="120" w:type="dxa"/>
              <w:bottom w:w="100" w:type="dxa"/>
              <w:end w:w="120" w:type="dxa"/>
            </w:tcMar>
          </w:tcPr>
          <w:p>
            <w:pPr>
              <w:spacing w:after="0"/>
            </w:pPr>
            <w:r>
              <w:rPr>
                <w:color w:val="000000"/>
                <w:sz w:val="16"/>
              </w:rPr>
              <w:t>This Invoice</w:t>
            </w:r>
          </w:p>
        </w:tc>
      </w:tr>
      <w:tr>
        <w:tc>
          <w:tcPr>
            <w:tcW w:type="dxa" w:w="1872"/>
            <w:shd w:fill="F5F7FA"/>
            <w:vAlign w:val="center"/>
            <w:tcMar>
              <w:top w:w="100" w:type="dxa"/>
              <w:start w:w="120" w:type="dxa"/>
              <w:bottom w:w="100" w:type="dxa"/>
              <w:end w:w="120" w:type="dxa"/>
            </w:tcMar>
          </w:tcPr>
          <w:p>
            <w:pPr>
              <w:spacing w:after="0"/>
            </w:pPr>
            <w:r>
              <w:rPr>
                <w:color w:val="000000"/>
                <w:sz w:val="16"/>
              </w:rPr>
              <w:t>PROGINV-016</w:t>
            </w:r>
          </w:p>
        </w:tc>
        <w:tc>
          <w:tcPr>
            <w:tcW w:type="dxa" w:w="8496"/>
            <w:shd w:fill="F5F7FA"/>
            <w:vAlign w:val="center"/>
            <w:tcMar>
              <w:top w:w="100" w:type="dxa"/>
              <w:start w:w="120" w:type="dxa"/>
              <w:bottom w:w="100" w:type="dxa"/>
              <w:end w:w="120" w:type="dxa"/>
            </w:tcMar>
          </w:tcPr>
          <w:p>
            <w:pPr>
              <w:spacing w:after="0"/>
            </w:pPr>
            <w:r>
              <w:rPr>
                <w:color w:val="000000"/>
                <w:sz w:val="16"/>
              </w:rPr>
              <w:t>Percent complete</w:t>
            </w:r>
          </w:p>
        </w:tc>
      </w:tr>
      <w:tr>
        <w:tc>
          <w:tcPr>
            <w:tcW w:type="dxa" w:w="1872"/>
            <w:vAlign w:val="center"/>
            <w:tcMar>
              <w:top w:w="100" w:type="dxa"/>
              <w:start w:w="120" w:type="dxa"/>
              <w:bottom w:w="100" w:type="dxa"/>
              <w:end w:w="120" w:type="dxa"/>
            </w:tcMar>
          </w:tcPr>
          <w:p>
            <w:pPr>
              <w:spacing w:after="0"/>
            </w:pPr>
            <w:r>
              <w:rPr>
                <w:color w:val="000000"/>
                <w:sz w:val="16"/>
              </w:rPr>
              <w:t>PROGINV-017</w:t>
            </w:r>
          </w:p>
        </w:tc>
        <w:tc>
          <w:tcPr>
            <w:tcW w:type="dxa" w:w="8496"/>
            <w:vAlign w:val="center"/>
            <w:tcMar>
              <w:top w:w="100" w:type="dxa"/>
              <w:start w:w="120" w:type="dxa"/>
              <w:bottom w:w="100" w:type="dxa"/>
              <w:end w:w="120" w:type="dxa"/>
            </w:tcMar>
          </w:tcPr>
          <w:p>
            <w:pPr>
              <w:spacing w:after="0"/>
            </w:pPr>
            <w:r>
              <w:rPr>
                <w:color w:val="000000"/>
                <w:sz w:val="16"/>
              </w:rPr>
              <w:t>Removed line presentation</w:t>
            </w:r>
          </w:p>
        </w:tc>
      </w:tr>
      <w:tr>
        <w:tc>
          <w:tcPr>
            <w:tcW w:type="dxa" w:w="1872"/>
            <w:shd w:fill="F5F7FA"/>
            <w:vAlign w:val="center"/>
            <w:tcMar>
              <w:top w:w="100" w:type="dxa"/>
              <w:start w:w="120" w:type="dxa"/>
              <w:bottom w:w="100" w:type="dxa"/>
              <w:end w:w="120" w:type="dxa"/>
            </w:tcMar>
          </w:tcPr>
          <w:p>
            <w:pPr>
              <w:spacing w:after="0"/>
            </w:pPr>
            <w:r>
              <w:rPr>
                <w:color w:val="000000"/>
                <w:sz w:val="16"/>
              </w:rPr>
              <w:t>PROGINV-018</w:t>
            </w:r>
          </w:p>
        </w:tc>
        <w:tc>
          <w:tcPr>
            <w:tcW w:type="dxa" w:w="8496"/>
            <w:shd w:fill="F5F7FA"/>
            <w:vAlign w:val="center"/>
            <w:tcMar>
              <w:top w:w="100" w:type="dxa"/>
              <w:start w:w="120" w:type="dxa"/>
              <w:bottom w:w="100" w:type="dxa"/>
              <w:end w:w="120" w:type="dxa"/>
            </w:tcMar>
          </w:tcPr>
          <w:p>
            <w:pPr>
              <w:spacing w:after="0"/>
            </w:pPr>
            <w:r>
              <w:rPr>
                <w:color w:val="000000"/>
                <w:sz w:val="16"/>
              </w:rPr>
              <w:t>Apply remaining</w:t>
            </w:r>
          </w:p>
        </w:tc>
      </w:tr>
      <w:tr>
        <w:tc>
          <w:tcPr>
            <w:tcW w:type="dxa" w:w="1872"/>
            <w:vAlign w:val="center"/>
            <w:tcMar>
              <w:top w:w="100" w:type="dxa"/>
              <w:start w:w="120" w:type="dxa"/>
              <w:bottom w:w="100" w:type="dxa"/>
              <w:end w:w="120" w:type="dxa"/>
            </w:tcMar>
          </w:tcPr>
          <w:p>
            <w:pPr>
              <w:spacing w:after="0"/>
            </w:pPr>
            <w:r>
              <w:rPr>
                <w:color w:val="000000"/>
                <w:sz w:val="16"/>
              </w:rPr>
              <w:t>PROGINV-019</w:t>
            </w:r>
          </w:p>
        </w:tc>
        <w:tc>
          <w:tcPr>
            <w:tcW w:type="dxa" w:w="8496"/>
            <w:vAlign w:val="center"/>
            <w:tcMar>
              <w:top w:w="100" w:type="dxa"/>
              <w:start w:w="120" w:type="dxa"/>
              <w:bottom w:w="100" w:type="dxa"/>
              <w:end w:w="120" w:type="dxa"/>
            </w:tcMar>
          </w:tcPr>
          <w:p>
            <w:pPr>
              <w:spacing w:after="0"/>
            </w:pPr>
            <w:r>
              <w:rPr>
                <w:color w:val="000000"/>
                <w:sz w:val="16"/>
              </w:rPr>
              <w:t>Draft reservation</w:t>
            </w:r>
          </w:p>
        </w:tc>
      </w:tr>
      <w:tr>
        <w:tc>
          <w:tcPr>
            <w:tcW w:type="dxa" w:w="1872"/>
            <w:shd w:fill="F5F7FA"/>
            <w:vAlign w:val="center"/>
            <w:tcMar>
              <w:top w:w="100" w:type="dxa"/>
              <w:start w:w="120" w:type="dxa"/>
              <w:bottom w:w="100" w:type="dxa"/>
              <w:end w:w="120" w:type="dxa"/>
            </w:tcMar>
          </w:tcPr>
          <w:p>
            <w:pPr>
              <w:spacing w:after="0"/>
            </w:pPr>
            <w:r>
              <w:rPr>
                <w:color w:val="000000"/>
                <w:sz w:val="16"/>
              </w:rPr>
              <w:t>PROGINV-020</w:t>
            </w:r>
          </w:p>
        </w:tc>
        <w:tc>
          <w:tcPr>
            <w:tcW w:type="dxa" w:w="8496"/>
            <w:shd w:fill="F5F7FA"/>
            <w:vAlign w:val="center"/>
            <w:tcMar>
              <w:top w:w="100" w:type="dxa"/>
              <w:start w:w="120" w:type="dxa"/>
              <w:bottom w:w="100" w:type="dxa"/>
              <w:end w:w="120" w:type="dxa"/>
            </w:tcMar>
          </w:tcPr>
          <w:p>
            <w:pPr>
              <w:spacing w:after="0"/>
            </w:pPr>
            <w:r>
              <w:rPr>
                <w:color w:val="000000"/>
                <w:sz w:val="16"/>
              </w:rPr>
              <w:t>Posting</w:t>
            </w:r>
          </w:p>
        </w:tc>
      </w:tr>
      <w:tr>
        <w:tc>
          <w:tcPr>
            <w:tcW w:type="dxa" w:w="1872"/>
            <w:vAlign w:val="center"/>
            <w:tcMar>
              <w:top w:w="100" w:type="dxa"/>
              <w:start w:w="120" w:type="dxa"/>
              <w:bottom w:w="100" w:type="dxa"/>
              <w:end w:w="120" w:type="dxa"/>
            </w:tcMar>
          </w:tcPr>
          <w:p>
            <w:pPr>
              <w:spacing w:after="0"/>
            </w:pPr>
            <w:r>
              <w:rPr>
                <w:color w:val="000000"/>
                <w:sz w:val="16"/>
              </w:rPr>
              <w:t>PROGINV-021</w:t>
            </w:r>
          </w:p>
        </w:tc>
        <w:tc>
          <w:tcPr>
            <w:tcW w:type="dxa" w:w="8496"/>
            <w:vAlign w:val="center"/>
            <w:tcMar>
              <w:top w:w="100" w:type="dxa"/>
              <w:start w:w="120" w:type="dxa"/>
              <w:bottom w:w="100" w:type="dxa"/>
              <w:end w:w="120" w:type="dxa"/>
            </w:tcMar>
          </w:tcPr>
          <w:p>
            <w:pPr>
              <w:spacing w:after="0"/>
            </w:pPr>
            <w:r>
              <w:rPr>
                <w:color w:val="000000"/>
                <w:sz w:val="16"/>
              </w:rPr>
              <w:t>Single Draft guard</w:t>
            </w:r>
          </w:p>
        </w:tc>
      </w:tr>
      <w:tr>
        <w:tc>
          <w:tcPr>
            <w:tcW w:type="dxa" w:w="1872"/>
            <w:shd w:fill="F5F7FA"/>
            <w:vAlign w:val="center"/>
            <w:tcMar>
              <w:top w:w="100" w:type="dxa"/>
              <w:start w:w="120" w:type="dxa"/>
              <w:bottom w:w="100" w:type="dxa"/>
              <w:end w:w="120" w:type="dxa"/>
            </w:tcMar>
          </w:tcPr>
          <w:p>
            <w:pPr>
              <w:spacing w:after="0"/>
            </w:pPr>
            <w:r>
              <w:rPr>
                <w:color w:val="000000"/>
                <w:sz w:val="16"/>
              </w:rPr>
              <w:t>PROGINV-022</w:t>
            </w:r>
          </w:p>
        </w:tc>
        <w:tc>
          <w:tcPr>
            <w:tcW w:type="dxa" w:w="8496"/>
            <w:shd w:fill="F5F7FA"/>
            <w:vAlign w:val="center"/>
            <w:tcMar>
              <w:top w:w="100" w:type="dxa"/>
              <w:start w:w="120" w:type="dxa"/>
              <w:bottom w:w="100" w:type="dxa"/>
              <w:end w:w="120" w:type="dxa"/>
            </w:tcMar>
          </w:tcPr>
          <w:p>
            <w:pPr>
              <w:spacing w:after="0"/>
            </w:pPr>
            <w:r>
              <w:rPr>
                <w:color w:val="000000"/>
                <w:sz w:val="16"/>
              </w:rPr>
              <w:t>Discount step</w:t>
            </w:r>
          </w:p>
        </w:tc>
      </w:tr>
      <w:tr>
        <w:tc>
          <w:tcPr>
            <w:tcW w:type="dxa" w:w="1872"/>
            <w:vAlign w:val="center"/>
            <w:tcMar>
              <w:top w:w="100" w:type="dxa"/>
              <w:start w:w="120" w:type="dxa"/>
              <w:bottom w:w="100" w:type="dxa"/>
              <w:end w:w="120" w:type="dxa"/>
            </w:tcMar>
          </w:tcPr>
          <w:p>
            <w:pPr>
              <w:spacing w:after="0"/>
            </w:pPr>
            <w:r>
              <w:rPr>
                <w:color w:val="000000"/>
                <w:sz w:val="16"/>
              </w:rPr>
              <w:t>PROGINV-023</w:t>
            </w:r>
          </w:p>
        </w:tc>
        <w:tc>
          <w:tcPr>
            <w:tcW w:type="dxa" w:w="8496"/>
            <w:vAlign w:val="center"/>
            <w:tcMar>
              <w:top w:w="100" w:type="dxa"/>
              <w:start w:w="120" w:type="dxa"/>
              <w:bottom w:w="100" w:type="dxa"/>
              <w:end w:w="120" w:type="dxa"/>
            </w:tcMar>
          </w:tcPr>
          <w:p>
            <w:pPr>
              <w:spacing w:after="0"/>
            </w:pPr>
            <w:r>
              <w:rPr>
                <w:color w:val="000000"/>
                <w:sz w:val="16"/>
              </w:rPr>
              <w:t>Discount scope separation</w:t>
            </w:r>
          </w:p>
        </w:tc>
      </w:tr>
      <w:tr>
        <w:tc>
          <w:tcPr>
            <w:tcW w:type="dxa" w:w="1872"/>
            <w:shd w:fill="F5F7FA"/>
            <w:vAlign w:val="center"/>
            <w:tcMar>
              <w:top w:w="100" w:type="dxa"/>
              <w:start w:w="120" w:type="dxa"/>
              <w:bottom w:w="100" w:type="dxa"/>
              <w:end w:w="120" w:type="dxa"/>
            </w:tcMar>
          </w:tcPr>
          <w:p>
            <w:pPr>
              <w:spacing w:after="0"/>
            </w:pPr>
            <w:r>
              <w:rPr>
                <w:color w:val="000000"/>
                <w:sz w:val="16"/>
              </w:rPr>
              <w:t>PROGINV-024</w:t>
            </w:r>
          </w:p>
        </w:tc>
        <w:tc>
          <w:tcPr>
            <w:tcW w:type="dxa" w:w="8496"/>
            <w:shd w:fill="F5F7FA"/>
            <w:vAlign w:val="center"/>
            <w:tcMar>
              <w:top w:w="100" w:type="dxa"/>
              <w:start w:w="120" w:type="dxa"/>
              <w:bottom w:w="100" w:type="dxa"/>
              <w:end w:w="120" w:type="dxa"/>
            </w:tcMar>
          </w:tcPr>
          <w:p>
            <w:pPr>
              <w:spacing w:after="0"/>
            </w:pPr>
            <w:r>
              <w:rPr>
                <w:color w:val="000000"/>
                <w:sz w:val="16"/>
              </w:rPr>
              <w:t>Tax inheritance</w:t>
            </w:r>
          </w:p>
        </w:tc>
      </w:tr>
      <w:tr>
        <w:tc>
          <w:tcPr>
            <w:tcW w:type="dxa" w:w="1872"/>
            <w:vAlign w:val="center"/>
            <w:tcMar>
              <w:top w:w="100" w:type="dxa"/>
              <w:start w:w="120" w:type="dxa"/>
              <w:bottom w:w="100" w:type="dxa"/>
              <w:end w:w="120" w:type="dxa"/>
            </w:tcMar>
          </w:tcPr>
          <w:p>
            <w:pPr>
              <w:spacing w:after="0"/>
            </w:pPr>
            <w:r>
              <w:rPr>
                <w:color w:val="000000"/>
                <w:sz w:val="16"/>
              </w:rPr>
              <w:t>PROGINV-025</w:t>
            </w:r>
          </w:p>
        </w:tc>
        <w:tc>
          <w:tcPr>
            <w:tcW w:type="dxa" w:w="8496"/>
            <w:vAlign w:val="center"/>
            <w:tcMar>
              <w:top w:w="100" w:type="dxa"/>
              <w:start w:w="120" w:type="dxa"/>
              <w:bottom w:w="100" w:type="dxa"/>
              <w:end w:w="120" w:type="dxa"/>
            </w:tcMar>
          </w:tcPr>
          <w:p>
            <w:pPr>
              <w:spacing w:after="0"/>
            </w:pPr>
            <w:r>
              <w:rPr>
                <w:color w:val="000000"/>
                <w:sz w:val="16"/>
              </w:rPr>
              <w:t>Tax editor lock</w:t>
            </w:r>
          </w:p>
        </w:tc>
      </w:tr>
      <w:tr>
        <w:tc>
          <w:tcPr>
            <w:tcW w:type="dxa" w:w="1872"/>
            <w:shd w:fill="F5F7FA"/>
            <w:vAlign w:val="center"/>
            <w:tcMar>
              <w:top w:w="100" w:type="dxa"/>
              <w:start w:w="120" w:type="dxa"/>
              <w:bottom w:w="100" w:type="dxa"/>
              <w:end w:w="120" w:type="dxa"/>
            </w:tcMar>
          </w:tcPr>
          <w:p>
            <w:pPr>
              <w:spacing w:after="0"/>
            </w:pPr>
            <w:r>
              <w:rPr>
                <w:color w:val="000000"/>
                <w:sz w:val="16"/>
              </w:rPr>
              <w:t>PROGINV-026</w:t>
            </w:r>
          </w:p>
        </w:tc>
        <w:tc>
          <w:tcPr>
            <w:tcW w:type="dxa" w:w="8496"/>
            <w:shd w:fill="F5F7FA"/>
            <w:vAlign w:val="center"/>
            <w:tcMar>
              <w:top w:w="100" w:type="dxa"/>
              <w:start w:w="120" w:type="dxa"/>
              <w:bottom w:w="100" w:type="dxa"/>
              <w:end w:w="120" w:type="dxa"/>
            </w:tcMar>
          </w:tcPr>
          <w:p>
            <w:pPr>
              <w:spacing w:after="0"/>
            </w:pPr>
            <w:r>
              <w:rPr>
                <w:color w:val="000000"/>
                <w:sz w:val="16"/>
              </w:rPr>
              <w:t>Tax Credit application</w:t>
            </w:r>
          </w:p>
        </w:tc>
      </w:tr>
      <w:tr>
        <w:tc>
          <w:tcPr>
            <w:tcW w:type="dxa" w:w="1872"/>
            <w:vAlign w:val="center"/>
            <w:tcMar>
              <w:top w:w="100" w:type="dxa"/>
              <w:start w:w="120" w:type="dxa"/>
              <w:bottom w:w="100" w:type="dxa"/>
              <w:end w:w="120" w:type="dxa"/>
            </w:tcMar>
          </w:tcPr>
          <w:p>
            <w:pPr>
              <w:spacing w:after="0"/>
            </w:pPr>
            <w:r>
              <w:rPr>
                <w:color w:val="000000"/>
                <w:sz w:val="16"/>
              </w:rPr>
              <w:t>PROGINV-027</w:t>
            </w:r>
          </w:p>
        </w:tc>
        <w:tc>
          <w:tcPr>
            <w:tcW w:type="dxa" w:w="8496"/>
            <w:vAlign w:val="center"/>
            <w:tcMar>
              <w:top w:w="100" w:type="dxa"/>
              <w:start w:w="120" w:type="dxa"/>
              <w:bottom w:w="100" w:type="dxa"/>
              <w:end w:w="120" w:type="dxa"/>
            </w:tcMar>
          </w:tcPr>
          <w:p>
            <w:pPr>
              <w:spacing w:after="0"/>
            </w:pPr>
            <w:r>
              <w:rPr>
                <w:color w:val="000000"/>
                <w:sz w:val="16"/>
              </w:rPr>
              <w:t>Cost Plus aggregate</w:t>
            </w:r>
          </w:p>
        </w:tc>
      </w:tr>
      <w:tr>
        <w:tc>
          <w:tcPr>
            <w:tcW w:type="dxa" w:w="1872"/>
            <w:shd w:fill="F5F7FA"/>
            <w:vAlign w:val="center"/>
            <w:tcMar>
              <w:top w:w="100" w:type="dxa"/>
              <w:start w:w="120" w:type="dxa"/>
              <w:bottom w:w="100" w:type="dxa"/>
              <w:end w:w="120" w:type="dxa"/>
            </w:tcMar>
          </w:tcPr>
          <w:p>
            <w:pPr>
              <w:spacing w:after="0"/>
            </w:pPr>
            <w:r>
              <w:rPr>
                <w:color w:val="000000"/>
                <w:sz w:val="16"/>
              </w:rPr>
              <w:t>PROGINV-028</w:t>
            </w:r>
          </w:p>
        </w:tc>
        <w:tc>
          <w:tcPr>
            <w:tcW w:type="dxa" w:w="8496"/>
            <w:shd w:fill="F5F7FA"/>
            <w:vAlign w:val="center"/>
            <w:tcMar>
              <w:top w:w="100" w:type="dxa"/>
              <w:start w:w="120" w:type="dxa"/>
              <w:bottom w:w="100" w:type="dxa"/>
              <w:end w:w="120" w:type="dxa"/>
            </w:tcMar>
          </w:tcPr>
          <w:p>
            <w:pPr>
              <w:spacing w:after="0"/>
            </w:pPr>
            <w:r>
              <w:rPr>
                <w:color w:val="000000"/>
                <w:sz w:val="16"/>
              </w:rPr>
              <w:t>Cost Plus identity</w:t>
            </w:r>
          </w:p>
        </w:tc>
      </w:tr>
      <w:tr>
        <w:tc>
          <w:tcPr>
            <w:tcW w:type="dxa" w:w="1872"/>
            <w:vAlign w:val="center"/>
            <w:tcMar>
              <w:top w:w="100" w:type="dxa"/>
              <w:start w:w="120" w:type="dxa"/>
              <w:bottom w:w="100" w:type="dxa"/>
              <w:end w:w="120" w:type="dxa"/>
            </w:tcMar>
          </w:tcPr>
          <w:p>
            <w:pPr>
              <w:spacing w:after="0"/>
            </w:pPr>
            <w:r>
              <w:rPr>
                <w:color w:val="000000"/>
                <w:sz w:val="16"/>
              </w:rPr>
              <w:t>PROGINV-029</w:t>
            </w:r>
          </w:p>
        </w:tc>
        <w:tc>
          <w:tcPr>
            <w:tcW w:type="dxa" w:w="8496"/>
            <w:vAlign w:val="center"/>
            <w:tcMar>
              <w:top w:w="100" w:type="dxa"/>
              <w:start w:w="120" w:type="dxa"/>
              <w:bottom w:w="100" w:type="dxa"/>
              <w:end w:w="120" w:type="dxa"/>
            </w:tcMar>
          </w:tcPr>
          <w:p>
            <w:pPr>
              <w:spacing w:after="0"/>
            </w:pPr>
            <w:r>
              <w:rPr>
                <w:color w:val="000000"/>
                <w:sz w:val="16"/>
              </w:rPr>
              <w:t>Cost Plus tracking</w:t>
            </w:r>
          </w:p>
        </w:tc>
      </w:tr>
      <w:tr>
        <w:tc>
          <w:tcPr>
            <w:tcW w:type="dxa" w:w="1872"/>
            <w:shd w:fill="F5F7FA"/>
            <w:vAlign w:val="center"/>
            <w:tcMar>
              <w:top w:w="100" w:type="dxa"/>
              <w:start w:w="120" w:type="dxa"/>
              <w:bottom w:w="100" w:type="dxa"/>
              <w:end w:w="120" w:type="dxa"/>
            </w:tcMar>
          </w:tcPr>
          <w:p>
            <w:pPr>
              <w:spacing w:after="0"/>
            </w:pPr>
            <w:r>
              <w:rPr>
                <w:color w:val="000000"/>
                <w:sz w:val="16"/>
              </w:rPr>
              <w:t>PROGINV-030</w:t>
            </w:r>
          </w:p>
        </w:tc>
        <w:tc>
          <w:tcPr>
            <w:tcW w:type="dxa" w:w="8496"/>
            <w:shd w:fill="F5F7FA"/>
            <w:vAlign w:val="center"/>
            <w:tcMar>
              <w:top w:w="100" w:type="dxa"/>
              <w:start w:w="120" w:type="dxa"/>
              <w:bottom w:w="100" w:type="dxa"/>
              <w:end w:w="120" w:type="dxa"/>
            </w:tcMar>
          </w:tcPr>
          <w:p>
            <w:pPr>
              <w:spacing w:after="0"/>
            </w:pPr>
            <w:r>
              <w:rPr>
                <w:color w:val="000000"/>
                <w:sz w:val="16"/>
              </w:rPr>
              <w:t>Cost Plus row fields</w:t>
            </w:r>
          </w:p>
        </w:tc>
      </w:tr>
      <w:tr>
        <w:tc>
          <w:tcPr>
            <w:tcW w:type="dxa" w:w="1872"/>
            <w:vAlign w:val="center"/>
            <w:tcMar>
              <w:top w:w="100" w:type="dxa"/>
              <w:start w:w="120" w:type="dxa"/>
              <w:bottom w:w="100" w:type="dxa"/>
              <w:end w:w="120" w:type="dxa"/>
            </w:tcMar>
          </w:tcPr>
          <w:p>
            <w:pPr>
              <w:spacing w:after="0"/>
            </w:pPr>
            <w:r>
              <w:rPr>
                <w:color w:val="000000"/>
                <w:sz w:val="16"/>
              </w:rPr>
              <w:t>PROGINV-031</w:t>
            </w:r>
          </w:p>
        </w:tc>
        <w:tc>
          <w:tcPr>
            <w:tcW w:type="dxa" w:w="8496"/>
            <w:vAlign w:val="center"/>
            <w:tcMar>
              <w:top w:w="100" w:type="dxa"/>
              <w:start w:w="120" w:type="dxa"/>
              <w:bottom w:w="100" w:type="dxa"/>
              <w:end w:w="120" w:type="dxa"/>
            </w:tcMar>
          </w:tcPr>
          <w:p>
            <w:pPr>
              <w:spacing w:after="0"/>
            </w:pPr>
            <w:r>
              <w:rPr>
                <w:color w:val="000000"/>
                <w:sz w:val="16"/>
              </w:rPr>
              <w:t>Cost Plus percent complete</w:t>
            </w:r>
          </w:p>
        </w:tc>
      </w:tr>
      <w:tr>
        <w:tc>
          <w:tcPr>
            <w:tcW w:type="dxa" w:w="1872"/>
            <w:shd w:fill="F5F7FA"/>
            <w:vAlign w:val="center"/>
            <w:tcMar>
              <w:top w:w="100" w:type="dxa"/>
              <w:start w:w="120" w:type="dxa"/>
              <w:bottom w:w="100" w:type="dxa"/>
              <w:end w:w="120" w:type="dxa"/>
            </w:tcMar>
          </w:tcPr>
          <w:p>
            <w:pPr>
              <w:spacing w:after="0"/>
            </w:pPr>
            <w:r>
              <w:rPr>
                <w:color w:val="000000"/>
                <w:sz w:val="16"/>
              </w:rPr>
              <w:t>PROGINV-032</w:t>
            </w:r>
          </w:p>
        </w:tc>
        <w:tc>
          <w:tcPr>
            <w:tcW w:type="dxa" w:w="8496"/>
            <w:shd w:fill="F5F7FA"/>
            <w:vAlign w:val="center"/>
            <w:tcMar>
              <w:top w:w="100" w:type="dxa"/>
              <w:start w:w="120" w:type="dxa"/>
              <w:bottom w:w="100" w:type="dxa"/>
              <w:end w:w="120" w:type="dxa"/>
            </w:tcMar>
          </w:tcPr>
          <w:p>
            <w:pPr>
              <w:spacing w:after="0"/>
            </w:pPr>
            <w:r>
              <w:rPr>
                <w:color w:val="000000"/>
                <w:sz w:val="16"/>
              </w:rPr>
              <w:t>Customer Cost Plus line</w:t>
            </w:r>
          </w:p>
        </w:tc>
      </w:tr>
      <w:tr>
        <w:tc>
          <w:tcPr>
            <w:tcW w:type="dxa" w:w="1872"/>
            <w:vAlign w:val="center"/>
            <w:tcMar>
              <w:top w:w="100" w:type="dxa"/>
              <w:start w:w="120" w:type="dxa"/>
              <w:bottom w:w="100" w:type="dxa"/>
              <w:end w:w="120" w:type="dxa"/>
            </w:tcMar>
          </w:tcPr>
          <w:p>
            <w:pPr>
              <w:spacing w:after="0"/>
            </w:pPr>
            <w:r>
              <w:rPr>
                <w:color w:val="000000"/>
                <w:sz w:val="16"/>
              </w:rPr>
              <w:t>PROGINV-033</w:t>
            </w:r>
          </w:p>
        </w:tc>
        <w:tc>
          <w:tcPr>
            <w:tcW w:type="dxa" w:w="8496"/>
            <w:vAlign w:val="center"/>
            <w:tcMar>
              <w:top w:w="100" w:type="dxa"/>
              <w:start w:w="120" w:type="dxa"/>
              <w:bottom w:w="100" w:type="dxa"/>
              <w:end w:w="120" w:type="dxa"/>
            </w:tcMar>
          </w:tcPr>
          <w:p>
            <w:pPr>
              <w:spacing w:after="0"/>
            </w:pPr>
            <w:r>
              <w:rPr>
                <w:color w:val="000000"/>
                <w:sz w:val="16"/>
              </w:rPr>
              <w:t>No duplicate customer Cost Plus</w:t>
            </w:r>
          </w:p>
        </w:tc>
      </w:tr>
      <w:tr>
        <w:tc>
          <w:tcPr>
            <w:tcW w:type="dxa" w:w="1872"/>
            <w:shd w:fill="F5F7FA"/>
            <w:vAlign w:val="center"/>
            <w:tcMar>
              <w:top w:w="100" w:type="dxa"/>
              <w:start w:w="120" w:type="dxa"/>
              <w:bottom w:w="100" w:type="dxa"/>
              <w:end w:w="120" w:type="dxa"/>
            </w:tcMar>
          </w:tcPr>
          <w:p>
            <w:pPr>
              <w:spacing w:after="0"/>
            </w:pPr>
            <w:r>
              <w:rPr>
                <w:color w:val="000000"/>
                <w:sz w:val="16"/>
              </w:rPr>
              <w:t>PROGINV-034</w:t>
            </w:r>
          </w:p>
        </w:tc>
        <w:tc>
          <w:tcPr>
            <w:tcW w:type="dxa" w:w="8496"/>
            <w:shd w:fill="F5F7FA"/>
            <w:vAlign w:val="center"/>
            <w:tcMar>
              <w:top w:w="100" w:type="dxa"/>
              <w:start w:w="120" w:type="dxa"/>
              <w:bottom w:w="100" w:type="dxa"/>
              <w:end w:w="120" w:type="dxa"/>
            </w:tcMar>
          </w:tcPr>
          <w:p>
            <w:pPr>
              <w:spacing w:after="0"/>
            </w:pPr>
            <w:r>
              <w:rPr>
                <w:color w:val="000000"/>
                <w:sz w:val="16"/>
              </w:rPr>
              <w:t>Customer progress columns</w:t>
            </w:r>
          </w:p>
        </w:tc>
      </w:tr>
      <w:tr>
        <w:tc>
          <w:tcPr>
            <w:tcW w:type="dxa" w:w="1872"/>
            <w:vAlign w:val="center"/>
            <w:tcMar>
              <w:top w:w="100" w:type="dxa"/>
              <w:start w:w="120" w:type="dxa"/>
              <w:bottom w:w="100" w:type="dxa"/>
              <w:end w:w="120" w:type="dxa"/>
            </w:tcMar>
          </w:tcPr>
          <w:p>
            <w:pPr>
              <w:spacing w:after="0"/>
            </w:pPr>
            <w:r>
              <w:rPr>
                <w:color w:val="000000"/>
                <w:sz w:val="16"/>
              </w:rPr>
              <w:t>PROGINV-035</w:t>
            </w:r>
          </w:p>
        </w:tc>
        <w:tc>
          <w:tcPr>
            <w:tcW w:type="dxa" w:w="8496"/>
            <w:vAlign w:val="center"/>
            <w:tcMar>
              <w:top w:w="100" w:type="dxa"/>
              <w:start w:w="120" w:type="dxa"/>
              <w:bottom w:w="100" w:type="dxa"/>
              <w:end w:w="120" w:type="dxa"/>
            </w:tcMar>
          </w:tcPr>
          <w:p>
            <w:pPr>
              <w:spacing w:after="0"/>
            </w:pPr>
            <w:r>
              <w:rPr>
                <w:color w:val="000000"/>
                <w:sz w:val="16"/>
              </w:rPr>
              <w:t>Unbilled rows</w:t>
            </w:r>
          </w:p>
        </w:tc>
      </w:tr>
      <w:tr>
        <w:tc>
          <w:tcPr>
            <w:tcW w:type="dxa" w:w="1872"/>
            <w:shd w:fill="F5F7FA"/>
            <w:vAlign w:val="center"/>
            <w:tcMar>
              <w:top w:w="100" w:type="dxa"/>
              <w:start w:w="120" w:type="dxa"/>
              <w:bottom w:w="100" w:type="dxa"/>
              <w:end w:w="120" w:type="dxa"/>
            </w:tcMar>
          </w:tcPr>
          <w:p>
            <w:pPr>
              <w:spacing w:after="0"/>
            </w:pPr>
            <w:r>
              <w:rPr>
                <w:color w:val="000000"/>
                <w:sz w:val="16"/>
              </w:rPr>
              <w:t>PROGINV-036</w:t>
            </w:r>
          </w:p>
        </w:tc>
        <w:tc>
          <w:tcPr>
            <w:tcW w:type="dxa" w:w="8496"/>
            <w:shd w:fill="F5F7FA"/>
            <w:vAlign w:val="center"/>
            <w:tcMar>
              <w:top w:w="100" w:type="dxa"/>
              <w:start w:w="120" w:type="dxa"/>
              <w:bottom w:w="100" w:type="dxa"/>
              <w:end w:w="120" w:type="dxa"/>
            </w:tcMar>
          </w:tcPr>
          <w:p>
            <w:pPr>
              <w:spacing w:after="0"/>
            </w:pPr>
            <w:r>
              <w:rPr>
                <w:color w:val="000000"/>
                <w:sz w:val="16"/>
              </w:rPr>
              <w:t>Fractional quantity presentation</w:t>
            </w:r>
          </w:p>
        </w:tc>
      </w:tr>
      <w:tr>
        <w:tc>
          <w:tcPr>
            <w:tcW w:type="dxa" w:w="1872"/>
            <w:vAlign w:val="center"/>
            <w:tcMar>
              <w:top w:w="100" w:type="dxa"/>
              <w:start w:w="120" w:type="dxa"/>
              <w:bottom w:w="100" w:type="dxa"/>
              <w:end w:w="120" w:type="dxa"/>
            </w:tcMar>
          </w:tcPr>
          <w:p>
            <w:pPr>
              <w:spacing w:after="0"/>
            </w:pPr>
            <w:r>
              <w:rPr>
                <w:color w:val="000000"/>
                <w:sz w:val="16"/>
              </w:rPr>
              <w:t>PROGINV-037</w:t>
            </w:r>
          </w:p>
        </w:tc>
        <w:tc>
          <w:tcPr>
            <w:tcW w:type="dxa" w:w="8496"/>
            <w:vAlign w:val="center"/>
            <w:tcMar>
              <w:top w:w="100" w:type="dxa"/>
              <w:start w:w="120" w:type="dxa"/>
              <w:bottom w:w="100" w:type="dxa"/>
              <w:end w:w="120" w:type="dxa"/>
            </w:tcMar>
          </w:tcPr>
          <w:p>
            <w:pPr>
              <w:spacing w:after="0"/>
            </w:pPr>
            <w:r>
              <w:rPr>
                <w:color w:val="000000"/>
                <w:sz w:val="16"/>
              </w:rPr>
              <w:t>Invoice History</w:t>
            </w:r>
          </w:p>
        </w:tc>
      </w:tr>
      <w:tr>
        <w:tc>
          <w:tcPr>
            <w:tcW w:type="dxa" w:w="1872"/>
            <w:shd w:fill="F5F7FA"/>
            <w:vAlign w:val="center"/>
            <w:tcMar>
              <w:top w:w="100" w:type="dxa"/>
              <w:start w:w="120" w:type="dxa"/>
              <w:bottom w:w="100" w:type="dxa"/>
              <w:end w:w="120" w:type="dxa"/>
            </w:tcMar>
          </w:tcPr>
          <w:p>
            <w:pPr>
              <w:spacing w:after="0"/>
            </w:pPr>
            <w:r>
              <w:rPr>
                <w:color w:val="000000"/>
                <w:sz w:val="16"/>
              </w:rPr>
              <w:t>PROGINV-038</w:t>
            </w:r>
          </w:p>
        </w:tc>
        <w:tc>
          <w:tcPr>
            <w:tcW w:type="dxa" w:w="8496"/>
            <w:shd w:fill="F5F7FA"/>
            <w:vAlign w:val="center"/>
            <w:tcMar>
              <w:top w:w="100" w:type="dxa"/>
              <w:start w:w="120" w:type="dxa"/>
              <w:bottom w:w="100" w:type="dxa"/>
              <w:end w:w="120" w:type="dxa"/>
            </w:tcMar>
          </w:tcPr>
          <w:p>
            <w:pPr>
              <w:spacing w:after="0"/>
            </w:pPr>
            <w:r>
              <w:rPr>
                <w:color w:val="000000"/>
                <w:sz w:val="16"/>
              </w:rPr>
              <w:t>Invoice History amount</w:t>
            </w:r>
          </w:p>
        </w:tc>
      </w:tr>
      <w:tr>
        <w:tc>
          <w:tcPr>
            <w:tcW w:type="dxa" w:w="1872"/>
            <w:vAlign w:val="center"/>
            <w:tcMar>
              <w:top w:w="100" w:type="dxa"/>
              <w:start w:w="120" w:type="dxa"/>
              <w:bottom w:w="100" w:type="dxa"/>
              <w:end w:w="120" w:type="dxa"/>
            </w:tcMar>
          </w:tcPr>
          <w:p>
            <w:pPr>
              <w:spacing w:after="0"/>
            </w:pPr>
            <w:r>
              <w:rPr>
                <w:color w:val="000000"/>
                <w:sz w:val="16"/>
              </w:rPr>
              <w:t>PROGINV-039</w:t>
            </w:r>
          </w:p>
        </w:tc>
        <w:tc>
          <w:tcPr>
            <w:tcW w:type="dxa" w:w="8496"/>
            <w:vAlign w:val="center"/>
            <w:tcMar>
              <w:top w:w="100" w:type="dxa"/>
              <w:start w:w="120" w:type="dxa"/>
              <w:bottom w:w="100" w:type="dxa"/>
              <w:end w:w="120" w:type="dxa"/>
            </w:tcMar>
          </w:tcPr>
          <w:p>
            <w:pPr>
              <w:spacing w:after="0"/>
            </w:pPr>
            <w:r>
              <w:rPr>
                <w:color w:val="000000"/>
                <w:sz w:val="16"/>
              </w:rPr>
              <w:t>Contract Progress customer block</w:t>
            </w:r>
          </w:p>
        </w:tc>
      </w:tr>
      <w:tr>
        <w:tc>
          <w:tcPr>
            <w:tcW w:type="dxa" w:w="1872"/>
            <w:shd w:fill="F5F7FA"/>
            <w:vAlign w:val="center"/>
            <w:tcMar>
              <w:top w:w="100" w:type="dxa"/>
              <w:start w:w="120" w:type="dxa"/>
              <w:bottom w:w="100" w:type="dxa"/>
              <w:end w:w="120" w:type="dxa"/>
            </w:tcMar>
          </w:tcPr>
          <w:p>
            <w:pPr>
              <w:spacing w:after="0"/>
            </w:pPr>
            <w:r>
              <w:rPr>
                <w:color w:val="000000"/>
                <w:sz w:val="16"/>
              </w:rPr>
              <w:t>PROGINV-040</w:t>
            </w:r>
          </w:p>
        </w:tc>
        <w:tc>
          <w:tcPr>
            <w:tcW w:type="dxa" w:w="8496"/>
            <w:shd w:fill="F5F7FA"/>
            <w:vAlign w:val="center"/>
            <w:tcMar>
              <w:top w:w="100" w:type="dxa"/>
              <w:start w:w="120" w:type="dxa"/>
              <w:bottom w:w="100" w:type="dxa"/>
              <w:end w:w="120" w:type="dxa"/>
            </w:tcMar>
          </w:tcPr>
          <w:p>
            <w:pPr>
              <w:spacing w:after="0"/>
            </w:pPr>
            <w:r>
              <w:rPr>
                <w:color w:val="000000"/>
                <w:sz w:val="16"/>
              </w:rPr>
              <w:t>Saved navigation</w:t>
            </w:r>
          </w:p>
        </w:tc>
      </w:tr>
      <w:tr>
        <w:tc>
          <w:tcPr>
            <w:tcW w:type="dxa" w:w="1872"/>
            <w:vAlign w:val="center"/>
            <w:tcMar>
              <w:top w:w="100" w:type="dxa"/>
              <w:start w:w="120" w:type="dxa"/>
              <w:bottom w:w="100" w:type="dxa"/>
              <w:end w:w="120" w:type="dxa"/>
            </w:tcMar>
          </w:tcPr>
          <w:p>
            <w:pPr>
              <w:spacing w:after="0"/>
            </w:pPr>
            <w:r>
              <w:rPr>
                <w:color w:val="000000"/>
                <w:sz w:val="16"/>
              </w:rPr>
              <w:t>PROGINV-041</w:t>
            </w:r>
          </w:p>
        </w:tc>
        <w:tc>
          <w:tcPr>
            <w:tcW w:type="dxa" w:w="8496"/>
            <w:vAlign w:val="center"/>
            <w:tcMar>
              <w:top w:w="100" w:type="dxa"/>
              <w:start w:w="120" w:type="dxa"/>
              <w:bottom w:w="100" w:type="dxa"/>
              <w:end w:w="120" w:type="dxa"/>
            </w:tcMar>
          </w:tcPr>
          <w:p>
            <w:pPr>
              <w:spacing w:after="0"/>
            </w:pPr>
            <w:r>
              <w:rPr>
                <w:color w:val="000000"/>
                <w:sz w:val="16"/>
              </w:rPr>
              <w:t>Preview availability</w:t>
            </w:r>
          </w:p>
        </w:tc>
      </w:tr>
      <w:tr>
        <w:tc>
          <w:tcPr>
            <w:tcW w:type="dxa" w:w="1872"/>
            <w:shd w:fill="F5F7FA"/>
            <w:vAlign w:val="center"/>
            <w:tcMar>
              <w:top w:w="100" w:type="dxa"/>
              <w:start w:w="120" w:type="dxa"/>
              <w:bottom w:w="100" w:type="dxa"/>
              <w:end w:w="120" w:type="dxa"/>
            </w:tcMar>
          </w:tcPr>
          <w:p>
            <w:pPr>
              <w:spacing w:after="0"/>
            </w:pPr>
            <w:r>
              <w:rPr>
                <w:color w:val="000000"/>
                <w:sz w:val="16"/>
              </w:rPr>
              <w:t>PROGINV-042</w:t>
            </w:r>
          </w:p>
        </w:tc>
        <w:tc>
          <w:tcPr>
            <w:tcW w:type="dxa" w:w="8496"/>
            <w:shd w:fill="F5F7FA"/>
            <w:vAlign w:val="center"/>
            <w:tcMar>
              <w:top w:w="100" w:type="dxa"/>
              <w:start w:w="120" w:type="dxa"/>
              <w:bottom w:w="100" w:type="dxa"/>
              <w:end w:w="120" w:type="dxa"/>
            </w:tcMar>
          </w:tcPr>
          <w:p>
            <w:pPr>
              <w:spacing w:after="0"/>
            </w:pPr>
            <w:r>
              <w:rPr>
                <w:color w:val="000000"/>
                <w:sz w:val="16"/>
              </w:rPr>
              <w:t>Change Order acceptance collision</w:t>
            </w:r>
          </w:p>
        </w:tc>
      </w:tr>
      <w:tr>
        <w:tc>
          <w:tcPr>
            <w:tcW w:type="dxa" w:w="1872"/>
            <w:vAlign w:val="center"/>
            <w:tcMar>
              <w:top w:w="100" w:type="dxa"/>
              <w:start w:w="120" w:type="dxa"/>
              <w:bottom w:w="100" w:type="dxa"/>
              <w:end w:w="120" w:type="dxa"/>
            </w:tcMar>
          </w:tcPr>
          <w:p>
            <w:pPr>
              <w:spacing w:after="0"/>
            </w:pPr>
            <w:r>
              <w:rPr>
                <w:color w:val="000000"/>
                <w:sz w:val="16"/>
              </w:rPr>
              <w:t>PROGINV-043</w:t>
            </w:r>
          </w:p>
        </w:tc>
        <w:tc>
          <w:tcPr>
            <w:tcW w:type="dxa" w:w="8496"/>
            <w:vAlign w:val="center"/>
            <w:tcMar>
              <w:top w:w="100" w:type="dxa"/>
              <w:start w:w="120" w:type="dxa"/>
              <w:bottom w:w="100" w:type="dxa"/>
              <w:end w:w="120" w:type="dxa"/>
            </w:tcMar>
          </w:tcPr>
          <w:p>
            <w:pPr>
              <w:spacing w:after="0"/>
            </w:pPr>
            <w:r>
              <w:rPr>
                <w:color w:val="000000"/>
                <w:sz w:val="16"/>
              </w:rPr>
              <w:t>Accepted revision lock</w:t>
            </w:r>
          </w:p>
        </w:tc>
      </w:tr>
      <w:tr>
        <w:tc>
          <w:tcPr>
            <w:tcW w:type="dxa" w:w="1872"/>
            <w:shd w:fill="F5F7FA"/>
            <w:vAlign w:val="center"/>
            <w:tcMar>
              <w:top w:w="100" w:type="dxa"/>
              <w:start w:w="120" w:type="dxa"/>
              <w:bottom w:w="100" w:type="dxa"/>
              <w:end w:w="120" w:type="dxa"/>
            </w:tcMar>
          </w:tcPr>
          <w:p>
            <w:pPr>
              <w:spacing w:after="0"/>
            </w:pPr>
            <w:r>
              <w:rPr>
                <w:color w:val="000000"/>
                <w:sz w:val="16"/>
              </w:rPr>
              <w:t>PROGINV-044</w:t>
            </w:r>
          </w:p>
        </w:tc>
        <w:tc>
          <w:tcPr>
            <w:tcW w:type="dxa" w:w="8496"/>
            <w:shd w:fill="F5F7FA"/>
            <w:vAlign w:val="center"/>
            <w:tcMar>
              <w:top w:w="100" w:type="dxa"/>
              <w:start w:w="120" w:type="dxa"/>
              <w:bottom w:w="100" w:type="dxa"/>
              <w:end w:w="120" w:type="dxa"/>
            </w:tcMar>
          </w:tcPr>
          <w:p>
            <w:pPr>
              <w:spacing w:after="0"/>
            </w:pPr>
            <w:r>
              <w:rPr>
                <w:color w:val="000000"/>
                <w:sz w:val="16"/>
              </w:rPr>
              <w:t>Final unused discount warning</w:t>
            </w:r>
          </w:p>
        </w:tc>
      </w:tr>
    </w:tbl>
    <w:p>
      <w:pPr>
        <w:spacing w:after="0"/>
      </w:pPr>
    </w:p>
    <w:p>
      <w:pPr>
        <w:pStyle w:val="Heading2"/>
      </w:pPr>
      <w:r>
        <w:t>Progress Invoice Happy Flow</w:t>
      </w:r>
    </w:p>
    <w:tbl>
      <w:tblPr>
        <w:tblW w:type="auto" w:w="0"/>
        <w:jc w:val="center"/>
        <w:tblLayout w:type="fixed"/>
        <w:tblLook w:firstColumn="1" w:firstRow="1" w:lastColumn="0" w:lastRow="0" w:noHBand="0" w:noVBand="1" w:val="04A0"/>
        <w:tblBorders>
          <w:top w:val="single" w:sz="8" w:color="FFFFFF"/>
          <w:left w:val="single" w:sz="8" w:color="FFFFFF"/>
          <w:bottom w:val="single" w:sz="8" w:color="FFFFFF"/>
          <w:right w:val="single" w:sz="8" w:color="FFFFFF"/>
          <w:insideH w:val="single" w:sz="8" w:color="FFFFFF"/>
          <w:insideV w:val="single" w:sz="8" w:color="FFFFFF"/>
        </w:tblBorders>
      </w:tblPr>
      <w:tblGrid>
        <w:gridCol w:w="2045"/>
        <w:gridCol w:w="2045"/>
        <w:gridCol w:w="2045"/>
        <w:gridCol w:w="2045"/>
        <w:gridCol w:w="2045"/>
      </w:tblGrid>
      <w:tr>
        <w:tc>
          <w:tcPr>
            <w:tcW w:type="dxa" w:w="2045"/>
            <w:shd w:fill="EEF4FF"/>
            <w:tcMar>
              <w:top w:w="130" w:type="dxa"/>
              <w:start w:w="120" w:type="dxa"/>
              <w:bottom w:w="130" w:type="dxa"/>
              <w:end w:w="120" w:type="dxa"/>
            </w:tcMar>
            <w:vAlign w:val="center"/>
          </w:tcPr>
          <w:p>
            <w:pPr>
              <w:jc w:val="center"/>
            </w:pPr>
            <w:r>
              <w:rPr>
                <w:b/>
                <w:color w:val="13283B"/>
                <w:sz w:val="17"/>
              </w:rPr>
              <w:t>Accepted Contract</w:t>
            </w:r>
          </w:p>
        </w:tc>
        <w:tc>
          <w:tcPr>
            <w:tcW w:type="dxa" w:w="2045"/>
            <w:shd w:fill="EEF4FF"/>
            <w:tcMar>
              <w:top w:w="130" w:type="dxa"/>
              <w:start w:w="120" w:type="dxa"/>
              <w:bottom w:w="130" w:type="dxa"/>
              <w:end w:w="120" w:type="dxa"/>
            </w:tcMar>
            <w:vAlign w:val="center"/>
          </w:tcPr>
          <w:p>
            <w:pPr>
              <w:jc w:val="center"/>
            </w:pPr>
            <w:r>
              <w:rPr>
                <w:b/>
                <w:color w:val="13283B"/>
                <w:sz w:val="17"/>
              </w:rPr>
              <w:t>Choose scope</w:t>
            </w:r>
          </w:p>
        </w:tc>
        <w:tc>
          <w:tcPr>
            <w:tcW w:type="dxa" w:w="2045"/>
            <w:shd w:fill="EEF4FF"/>
            <w:tcMar>
              <w:top w:w="130" w:type="dxa"/>
              <w:start w:w="120" w:type="dxa"/>
              <w:bottom w:w="130" w:type="dxa"/>
              <w:end w:w="120" w:type="dxa"/>
            </w:tcMar>
            <w:vAlign w:val="center"/>
          </w:tcPr>
          <w:p>
            <w:pPr>
              <w:jc w:val="center"/>
            </w:pPr>
            <w:r>
              <w:rPr>
                <w:b/>
                <w:color w:val="13283B"/>
                <w:sz w:val="17"/>
              </w:rPr>
              <w:t>Save Draft reservation</w:t>
            </w:r>
          </w:p>
        </w:tc>
        <w:tc>
          <w:tcPr>
            <w:tcW w:type="dxa" w:w="2045"/>
            <w:shd w:fill="EEF4FF"/>
            <w:tcMar>
              <w:top w:w="130" w:type="dxa"/>
              <w:start w:w="120" w:type="dxa"/>
              <w:bottom w:w="130" w:type="dxa"/>
              <w:end w:w="120" w:type="dxa"/>
            </w:tcMar>
            <w:vAlign w:val="center"/>
          </w:tcPr>
          <w:p>
            <w:pPr>
              <w:jc w:val="center"/>
            </w:pPr>
            <w:r>
              <w:rPr>
                <w:b/>
                <w:color w:val="13283B"/>
                <w:sz w:val="17"/>
              </w:rPr>
              <w:t>Open Invoice</w:t>
            </w:r>
          </w:p>
        </w:tc>
        <w:tc>
          <w:tcPr>
            <w:tcW w:type="dxa" w:w="2045"/>
            <w:shd w:fill="13283B"/>
            <w:tcMar>
              <w:top w:w="130" w:type="dxa"/>
              <w:start w:w="120" w:type="dxa"/>
              <w:bottom w:w="130" w:type="dxa"/>
              <w:end w:w="120" w:type="dxa"/>
            </w:tcMar>
            <w:vAlign w:val="center"/>
          </w:tcPr>
          <w:p>
            <w:pPr>
              <w:jc w:val="center"/>
            </w:pPr>
            <w:r>
              <w:rPr>
                <w:b/>
                <w:color w:val="FFFFFF"/>
                <w:sz w:val="17"/>
              </w:rPr>
              <w:t>Contract Progress updated</w:t>
            </w:r>
          </w:p>
        </w:tc>
      </w:tr>
    </w:tbl>
    <w:p>
      <w:pPr>
        <w:spacing w:after="0"/>
      </w:pPr>
    </w:p>
    <w:p>
      <w:pPr>
        <w:pStyle w:val="Heading1"/>
      </w:pPr>
      <w:r>
        <w:t>5 Change Order</w:t>
      </w:r>
    </w:p>
    <w:p>
      <w:r>
        <w:t>A Change Order proposes a signed Contract revision while preserving its own approval history and the Contract's existing billing history.</w:t>
      </w:r>
    </w:p>
    <w:p>
      <w:pPr>
        <w:pStyle w:val="Heading3"/>
        <w:keepNext/>
      </w:pPr>
      <w:r>
        <w:t>CO-001 Purpose</w:t>
      </w:r>
    </w:p>
    <w:p>
      <w:r>
        <w:t>A Change Order is a separate Estimate-style document that proposes independent additions, removals, discount adjustments, or zero-value contract changes.</w:t>
      </w:r>
    </w:p>
    <w:p>
      <w:pPr>
        <w:pStyle w:val="Heading3"/>
        <w:keepNext/>
      </w:pPr>
      <w:r>
        <w:t>CO-002 Contract relationship</w:t>
      </w:r>
    </w:p>
    <w:p>
      <w:r>
        <w:t>An Accepted Change Order revises the existing Contract linked to the original Estimate. It does not establish a second Contract.</w:t>
      </w:r>
    </w:p>
    <w:p>
      <w:pPr>
        <w:pStyle w:val="Heading3"/>
        <w:keepNext/>
      </w:pPr>
      <w:r>
        <w:t>CO-003 Numbering</w:t>
      </w:r>
    </w:p>
    <w:p>
      <w:r>
        <w:t>Each saved Change Order receives the next nonreused contract-level identifier in the form {EstimateID}-CO1, {EstimateID}-CO2, and so on.</w:t>
      </w:r>
    </w:p>
    <w:p>
      <w:pPr>
        <w:pStyle w:val="Heading3"/>
        <w:keepNext/>
      </w:pPr>
      <w:r>
        <w:t>CO-004 Creation origins</w:t>
      </w:r>
    </w:p>
    <w:p>
      <w:r>
        <w:t>Change Order creation may begin from the Accepted Estimate or an eligible Accepted Change Order while preserving the original Estimate relationship.</w:t>
      </w:r>
    </w:p>
    <w:p>
      <w:pPr>
        <w:pStyle w:val="Heading3"/>
        <w:keepNext/>
      </w:pPr>
      <w:r>
        <w:t>CO-005 Standard Invoice lock</w:t>
      </w:r>
    </w:p>
    <w:p>
      <w:r>
        <w:t>An active Standard Invoice conversion disables Change Order creation for its source Estimate.</w:t>
      </w:r>
    </w:p>
    <w:p>
      <w:pPr>
        <w:pStyle w:val="Heading3"/>
        <w:keepNext/>
      </w:pPr>
      <w:r>
        <w:t>CO-006 Parallel proposals</w:t>
      </w:r>
    </w:p>
    <w:p>
      <w:r>
        <w:t>Multiple Draft or Pending Change Orders may coexist when they reserve unrelated source lines. A source line may participate in only one active Draft or Pending Change Order at a time.</w:t>
      </w:r>
    </w:p>
    <w:p>
      <w:pPr>
        <w:pStyle w:val="Heading3"/>
        <w:keepNext/>
      </w:pPr>
      <w:r>
        <w:t>CO-007 Conflict presentation</w:t>
      </w:r>
    </w:p>
    <w:p>
      <w:r>
        <w:t>A line reserved by another Draft or Pending Change Order remains visible but disabled with This item already has an open Change Order and a reference to the open document.</w:t>
      </w:r>
    </w:p>
    <w:p>
      <w:pPr>
        <w:pStyle w:val="Heading3"/>
        <w:keepNext/>
      </w:pPr>
      <w:r>
        <w:t>CO-008 Valid compositions</w:t>
      </w:r>
    </w:p>
    <w:p>
      <w:r>
        <w:t>Addition-only, removal-only, mixed, named zero-value, and real net-zero Change Orders are valid when they contain a meaningful adjustment.</w:t>
      </w:r>
    </w:p>
    <w:p>
      <w:pPr>
        <w:pStyle w:val="Heading3"/>
        <w:keepNext/>
      </w:pPr>
      <w:r>
        <w:t>CO-009 Removal representation</w:t>
      </w:r>
    </w:p>
    <w:p>
      <w:r>
        <w:t>Selected existing scope is represented as a normal negative-quantity line with positive Price, negative Qty, and signed Amount. It remains independent of any replacement line.</w:t>
      </w:r>
    </w:p>
    <w:p>
      <w:pPr>
        <w:pStyle w:val="Heading3"/>
        <w:keepNext/>
      </w:pPr>
      <w:r>
        <w:t>CO-010 Partial quantity correction</w:t>
      </w:r>
    </w:p>
    <w:p>
      <w:r>
        <w:t>A partial quantity change removes the original accepted quantity and adds an ordinary new line at the corrected quantity. The product does not create replacement pairing.</w:t>
      </w:r>
    </w:p>
    <w:p>
      <w:pPr>
        <w:pStyle w:val="Heading3"/>
        <w:keepNext/>
      </w:pPr>
      <w:r>
        <w:t>CO-011 Added scope</w:t>
      </w:r>
    </w:p>
    <w:p>
      <w:r>
        <w:t>New scope uses ordinary editable Item name, Price, Qty, and Amount fields and has no data relationship to a removed line.</w:t>
      </w:r>
    </w:p>
    <w:p>
      <w:pPr>
        <w:pStyle w:val="Heading3"/>
        <w:keepNext/>
      </w:pPr>
      <w:r>
        <w:t>CO-012 Internal Cost excluded</w:t>
      </w:r>
    </w:p>
    <w:p>
      <w:r>
        <w:t>Change Order editing, summaries, and customer output do not show or calculate from internal Cost or Markup.</w:t>
      </w:r>
    </w:p>
    <w:p>
      <w:pPr>
        <w:pStyle w:val="Heading3"/>
        <w:keepNext/>
      </w:pPr>
      <w:r>
        <w:t>CO-013 Tax authority</w:t>
      </w:r>
    </w:p>
    <w:p>
      <w:r>
        <w:t>A Change Order does not establish an invoice tax rate. Applicable future invoices inherit tax configuration from the accepted Contract.</w:t>
      </w:r>
    </w:p>
    <w:p>
      <w:pPr>
        <w:pStyle w:val="Heading3"/>
        <w:keepNext/>
      </w:pPr>
      <w:r>
        <w:t>CO-014 Cost Plus lock</w:t>
      </w:r>
    </w:p>
    <w:p>
      <w:r>
        <w:t>A Change Order inherits the accepted Contract Cost Plus percentage as read-only and cannot introduce, remove, or modify that rate.</w:t>
      </w:r>
    </w:p>
    <w:p>
      <w:pPr>
        <w:pStyle w:val="Heading3"/>
        <w:keepNext/>
      </w:pPr>
      <w:r>
        <w:t>CO-015 Cost Plus adjustments</w:t>
      </w:r>
    </w:p>
    <w:p>
      <w:r>
        <w:t>Additions and full-negative removals create signed Cost Plus scope using the inherited percentage. Other economic adjustments use ordinary Change Order lines.</w:t>
      </w:r>
    </w:p>
    <w:p>
      <w:pPr>
        <w:pStyle w:val="Heading3"/>
        <w:keepNext/>
      </w:pPr>
      <w:r>
        <w:t>CO-016 Discount adjustment</w:t>
      </w:r>
    </w:p>
    <w:p>
      <w:r>
        <w:t>A Change Order may explicitly increase or decrease contractual discount. A positive discount adjustment increases the Discount Pool; a negative adjustment reduces it but may not take the pool below zero.</w:t>
      </w:r>
    </w:p>
    <w:p>
      <w:pPr>
        <w:pStyle w:val="Heading3"/>
        <w:keepNext/>
      </w:pPr>
      <w:r>
        <w:t>CO-017 Discount exception</w:t>
      </w:r>
    </w:p>
    <w:p>
      <w:r>
        <w:t>A Change Order may add a discount greater than the previously available Discount Pool because it changes the contractual pool. This exception does not apply to Progress Invoice discount consumption.</w:t>
      </w:r>
    </w:p>
    <w:p>
      <w:pPr>
        <w:pStyle w:val="Heading3"/>
        <w:keepNext/>
      </w:pPr>
      <w:r>
        <w:t>CO-018 Draft state</w:t>
      </w:r>
    </w:p>
    <w:p>
      <w:r>
        <w:t>Saving a meaningful New Change Order creates a Draft, assigns its number, and keeps the Draft open for editing.</w:t>
      </w:r>
    </w:p>
    <w:p>
      <w:pPr>
        <w:pStyle w:val="Heading3"/>
        <w:keepNext/>
      </w:pPr>
      <w:r>
        <w:t>CO-019 Pending state</w:t>
      </w:r>
    </w:p>
    <w:p>
      <w:r>
        <w:t>Sending a saved Draft or selecting Pending creates the Pending state. Pending has no accepted Contract effect and continues to reserve participating source lines.</w:t>
      </w:r>
    </w:p>
    <w:p>
      <w:pPr>
        <w:pStyle w:val="Heading3"/>
        <w:keepNext/>
      </w:pPr>
      <w:r>
        <w:t>CO-020 Acceptance revision</w:t>
      </w:r>
    </w:p>
    <w:p>
      <w:r>
        <w:t>Acceptance uses the current saved revision. Dirty financial changes must be saved before acceptance, and a stale customer link cannot accept a newer revision.</w:t>
      </w:r>
    </w:p>
    <w:p>
      <w:pPr>
        <w:pStyle w:val="Heading3"/>
        <w:keepNext/>
      </w:pPr>
      <w:r>
        <w:t>CO-021 Accepted immutability</w:t>
      </w:r>
    </w:p>
    <w:p>
      <w:r>
        <w:t>An Accepted Change Order is financially immutable, never returns to Pending, and cannot be Declined, Canceled, or deleted. Corrections require another Change Order.</w:t>
      </w:r>
    </w:p>
    <w:p>
      <w:pPr>
        <w:pStyle w:val="Heading3"/>
        <w:keepNext/>
      </w:pPr>
      <w:r>
        <w:t>CO-022 Declined and Canceled</w:t>
      </w:r>
    </w:p>
    <w:p>
      <w:r>
        <w:t>Declined and Canceled Change Orders have no Contract effect, remain historical, and release their open source-line reservations.</w:t>
      </w:r>
    </w:p>
    <w:p>
      <w:pPr>
        <w:pStyle w:val="Heading3"/>
        <w:keepNext/>
      </w:pPr>
      <w:r>
        <w:t>CO-023 Acceptance Contract effect</w:t>
      </w:r>
    </w:p>
    <w:p>
      <w:r>
        <w:t>Acceptance adds the Change Order's signed base scope, Cost Plus scope, and discount adjustment to the Current Contract without rewriting earlier billing.</w:t>
      </w:r>
    </w:p>
    <w:p>
      <w:pPr>
        <w:pStyle w:val="Heading3"/>
        <w:keepNext/>
      </w:pPr>
      <w:r>
        <w:t>CO-024 Future invoice availability</w:t>
      </w:r>
    </w:p>
    <w:p>
      <w:r>
        <w:t>Future Progress Invoice availability reflects the revised accepted scope while prior posted allocations remain attributed to their original source lines.</w:t>
      </w:r>
    </w:p>
    <w:p>
      <w:pPr>
        <w:pStyle w:val="Heading3"/>
        <w:keepNext/>
      </w:pPr>
      <w:r>
        <w:t>CO-025 Negative Contract boundary</w:t>
      </w:r>
    </w:p>
    <w:p>
      <w:r>
        <w:t>Acceptance is blocked when the proposed Change Order would make Contract Value negative. The product must explain the condition without clamping or partially accepting the document.</w:t>
      </w:r>
    </w:p>
    <w:p>
      <w:pPr>
        <w:pStyle w:val="Heading3"/>
        <w:keepNext/>
      </w:pPr>
      <w:r>
        <w:t>CO-026 Over-invoicing after deduction</w:t>
      </w:r>
    </w:p>
    <w:p>
      <w:r>
        <w:t>When an Accepted deductive Change Order reduces accepted scope below posted billing, the product shows the over-invoiced condition and does not automatically create a refund, credit, or negative invoice.</w:t>
      </w:r>
    </w:p>
    <w:p>
      <w:pPr>
        <w:pStyle w:val="Heading3"/>
        <w:keepNext/>
      </w:pPr>
      <w:r>
        <w:t>CO-027 Tax Credit generation</w:t>
      </w:r>
    </w:p>
    <w:p>
      <w:r>
        <w:t>Accepted removal of previously taxed scope generates Tax Credit from persisted historical tax attribution. It does not change the Change Order delta or Contract Progress.</w:t>
      </w:r>
    </w:p>
    <w:p>
      <w:pPr>
        <w:pStyle w:val="Heading3"/>
        <w:keepNext/>
      </w:pPr>
      <w:r>
        <w:t>CO-028 Contract Details</w:t>
      </w:r>
    </w:p>
    <w:p>
      <w:r>
        <w:t>Saved Contract surfaces show Original contract, each Change Order in sequence, and Current contract. Current contract includes Accepted deltas only.</w:t>
      </w:r>
    </w:p>
    <w:p>
      <w:pPr>
        <w:pStyle w:val="Heading3"/>
        <w:keepNext/>
      </w:pPr>
      <w:r>
        <w:t>CO-029 Contract summary</w:t>
      </w:r>
    </w:p>
    <w:p>
      <w:r>
        <w:t>Saved Change Orders show Contract Value, Total Invoiced, Remaining or Over invoiced, and Contract Progress. Draft and Pending deltas appear as proposed context without changing accepted totals.</w:t>
      </w:r>
    </w:p>
    <w:p>
      <w:pPr>
        <w:pStyle w:val="Heading3"/>
        <w:keepNext/>
      </w:pPr>
      <w:r>
        <w:t>CO-030 Linked invoices</w:t>
      </w:r>
    </w:p>
    <w:p>
      <w:r>
        <w:t>Linked to is reserved for invoices associated with the specific Estimate or Change Order and displays only the invoice link identity, not status or amount.</w:t>
      </w:r>
    </w:p>
    <w:p>
      <w:pPr>
        <w:pStyle w:val="Heading3"/>
        <w:keepNext/>
      </w:pPr>
      <w:r>
        <w:t>CO-031 Customer PDF and link</w:t>
      </w:r>
    </w:p>
    <w:p>
      <w:r>
        <w:t>Every saved Change Order provides a PDF and Customer Web Link by reusing the Estimate customer document model.</w:t>
      </w:r>
    </w:p>
    <w:p>
      <w:pPr>
        <w:pStyle w:val="Heading3"/>
        <w:keepNext/>
      </w:pPr>
      <w:r>
        <w:t>CO-032 Customer identity</w:t>
      </w:r>
    </w:p>
    <w:p>
      <w:r>
        <w:t>The customer document title is Change Order, shows the Change Order number, and shows Linked to Estimate {Estimate number}.</w:t>
      </w:r>
    </w:p>
    <w:p>
      <w:pPr>
        <w:pStyle w:val="Heading3"/>
        <w:keepNext/>
      </w:pPr>
      <w:r>
        <w:t>CO-033 Customer content</w:t>
      </w:r>
    </w:p>
    <w:p>
      <w:r>
        <w:t>The customer document uses the Change Order's own items, subtotal, applicable discount, applicable Cost Plus, total, public note, attachments, terms, customer and job information, and acceptance status.</w:t>
      </w:r>
    </w:p>
    <w:p>
      <w:pPr>
        <w:pStyle w:val="Heading3"/>
        <w:keepNext/>
      </w:pPr>
      <w:r>
        <w:t>CO-034 Conditional customer totals</w:t>
      </w:r>
    </w:p>
    <w:p>
      <w:r>
        <w:t>Discount, tax, and Cost Plus fields are absent from Change Order customer totals when they do not apply. Zero-value placeholders are not shown.</w:t>
      </w:r>
    </w:p>
    <w:p>
      <w:pPr>
        <w:pStyle w:val="Heading3"/>
        <w:keepNext/>
      </w:pPr>
      <w:r>
        <w:t>CO-035 Delete eligibility</w:t>
      </w:r>
    </w:p>
    <w:p>
      <w:r>
        <w:t>Draft, Pending, Declined, and Canceled Change Orders may be deleted after confirmation. Accepted Change Order deletion is blocked.</w:t>
      </w:r>
    </w:p>
    <w:p>
      <w:pPr>
        <w:pStyle w:val="Heading2"/>
      </w:pPr>
      <w:r>
        <w:t>5 Change Order Requirements Index</w:t>
      </w:r>
    </w:p>
    <w:tbl>
      <w:tblPr>
        <w:tblW w:type="auto" w:w="0"/>
        <w:jc w:val="center"/>
        <w:tblLayout w:type="fixed"/>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5112"/>
        <w:gridCol w:w="5112"/>
      </w:tblGrid>
      <w:tr>
        <w:trPr>
          <w:tblHeader w:val="true"/>
        </w:trPr>
        <w:tc>
          <w:tcPr>
            <w:tcW w:type="dxa" w:w="1872"/>
            <w:shd w:fill="13283B"/>
            <w:vAlign w:val="center"/>
            <w:tcMar>
              <w:top w:w="100" w:type="dxa"/>
              <w:start w:w="120" w:type="dxa"/>
              <w:bottom w:w="100" w:type="dxa"/>
              <w:end w:w="120" w:type="dxa"/>
            </w:tcMar>
          </w:tcPr>
          <w:p>
            <w:pPr>
              <w:jc w:val="left"/>
            </w:pPr>
            <w:r>
              <w:rPr>
                <w:b/>
                <w:color w:val="FFFFFF"/>
                <w:sz w:val="16"/>
              </w:rPr>
              <w:t>ID</w:t>
            </w:r>
          </w:p>
        </w:tc>
        <w:tc>
          <w:tcPr>
            <w:tcW w:type="dxa" w:w="8496"/>
            <w:shd w:fill="13283B"/>
            <w:vAlign w:val="center"/>
            <w:tcMar>
              <w:top w:w="100" w:type="dxa"/>
              <w:start w:w="120" w:type="dxa"/>
              <w:bottom w:w="100" w:type="dxa"/>
              <w:end w:w="120" w:type="dxa"/>
            </w:tcMar>
          </w:tcPr>
          <w:p>
            <w:pPr>
              <w:jc w:val="left"/>
            </w:pPr>
            <w:r>
              <w:rPr>
                <w:b/>
                <w:color w:val="FFFFFF"/>
                <w:sz w:val="16"/>
              </w:rPr>
              <w:t>Requirement</w:t>
            </w:r>
          </w:p>
        </w:tc>
      </w:tr>
      <w:tr>
        <w:tc>
          <w:tcPr>
            <w:tcW w:type="dxa" w:w="1872"/>
            <w:vAlign w:val="center"/>
            <w:tcMar>
              <w:top w:w="100" w:type="dxa"/>
              <w:start w:w="120" w:type="dxa"/>
              <w:bottom w:w="100" w:type="dxa"/>
              <w:end w:w="120" w:type="dxa"/>
            </w:tcMar>
          </w:tcPr>
          <w:p>
            <w:pPr>
              <w:spacing w:after="0"/>
            </w:pPr>
            <w:r>
              <w:rPr>
                <w:color w:val="000000"/>
                <w:sz w:val="16"/>
              </w:rPr>
              <w:t>CO-001</w:t>
            </w:r>
          </w:p>
        </w:tc>
        <w:tc>
          <w:tcPr>
            <w:tcW w:type="dxa" w:w="8496"/>
            <w:vAlign w:val="center"/>
            <w:tcMar>
              <w:top w:w="100" w:type="dxa"/>
              <w:start w:w="120" w:type="dxa"/>
              <w:bottom w:w="100" w:type="dxa"/>
              <w:end w:w="120" w:type="dxa"/>
            </w:tcMar>
          </w:tcPr>
          <w:p>
            <w:pPr>
              <w:spacing w:after="0"/>
            </w:pPr>
            <w:r>
              <w:rPr>
                <w:color w:val="000000"/>
                <w:sz w:val="16"/>
              </w:rPr>
              <w:t>Purpose</w:t>
            </w:r>
          </w:p>
        </w:tc>
      </w:tr>
      <w:tr>
        <w:tc>
          <w:tcPr>
            <w:tcW w:type="dxa" w:w="1872"/>
            <w:shd w:fill="F5F7FA"/>
            <w:vAlign w:val="center"/>
            <w:tcMar>
              <w:top w:w="100" w:type="dxa"/>
              <w:start w:w="120" w:type="dxa"/>
              <w:bottom w:w="100" w:type="dxa"/>
              <w:end w:w="120" w:type="dxa"/>
            </w:tcMar>
          </w:tcPr>
          <w:p>
            <w:pPr>
              <w:spacing w:after="0"/>
            </w:pPr>
            <w:r>
              <w:rPr>
                <w:color w:val="000000"/>
                <w:sz w:val="16"/>
              </w:rPr>
              <w:t>CO-002</w:t>
            </w:r>
          </w:p>
        </w:tc>
        <w:tc>
          <w:tcPr>
            <w:tcW w:type="dxa" w:w="8496"/>
            <w:shd w:fill="F5F7FA"/>
            <w:vAlign w:val="center"/>
            <w:tcMar>
              <w:top w:w="100" w:type="dxa"/>
              <w:start w:w="120" w:type="dxa"/>
              <w:bottom w:w="100" w:type="dxa"/>
              <w:end w:w="120" w:type="dxa"/>
            </w:tcMar>
          </w:tcPr>
          <w:p>
            <w:pPr>
              <w:spacing w:after="0"/>
            </w:pPr>
            <w:r>
              <w:rPr>
                <w:color w:val="000000"/>
                <w:sz w:val="16"/>
              </w:rPr>
              <w:t>Contract relationship</w:t>
            </w:r>
          </w:p>
        </w:tc>
      </w:tr>
      <w:tr>
        <w:tc>
          <w:tcPr>
            <w:tcW w:type="dxa" w:w="1872"/>
            <w:vAlign w:val="center"/>
            <w:tcMar>
              <w:top w:w="100" w:type="dxa"/>
              <w:start w:w="120" w:type="dxa"/>
              <w:bottom w:w="100" w:type="dxa"/>
              <w:end w:w="120" w:type="dxa"/>
            </w:tcMar>
          </w:tcPr>
          <w:p>
            <w:pPr>
              <w:spacing w:after="0"/>
            </w:pPr>
            <w:r>
              <w:rPr>
                <w:color w:val="000000"/>
                <w:sz w:val="16"/>
              </w:rPr>
              <w:t>CO-003</w:t>
            </w:r>
          </w:p>
        </w:tc>
        <w:tc>
          <w:tcPr>
            <w:tcW w:type="dxa" w:w="8496"/>
            <w:vAlign w:val="center"/>
            <w:tcMar>
              <w:top w:w="100" w:type="dxa"/>
              <w:start w:w="120" w:type="dxa"/>
              <w:bottom w:w="100" w:type="dxa"/>
              <w:end w:w="120" w:type="dxa"/>
            </w:tcMar>
          </w:tcPr>
          <w:p>
            <w:pPr>
              <w:spacing w:after="0"/>
            </w:pPr>
            <w:r>
              <w:rPr>
                <w:color w:val="000000"/>
                <w:sz w:val="16"/>
              </w:rPr>
              <w:t>Numbering</w:t>
            </w:r>
          </w:p>
        </w:tc>
      </w:tr>
      <w:tr>
        <w:tc>
          <w:tcPr>
            <w:tcW w:type="dxa" w:w="1872"/>
            <w:shd w:fill="F5F7FA"/>
            <w:vAlign w:val="center"/>
            <w:tcMar>
              <w:top w:w="100" w:type="dxa"/>
              <w:start w:w="120" w:type="dxa"/>
              <w:bottom w:w="100" w:type="dxa"/>
              <w:end w:w="120" w:type="dxa"/>
            </w:tcMar>
          </w:tcPr>
          <w:p>
            <w:pPr>
              <w:spacing w:after="0"/>
            </w:pPr>
            <w:r>
              <w:rPr>
                <w:color w:val="000000"/>
                <w:sz w:val="16"/>
              </w:rPr>
              <w:t>CO-004</w:t>
            </w:r>
          </w:p>
        </w:tc>
        <w:tc>
          <w:tcPr>
            <w:tcW w:type="dxa" w:w="8496"/>
            <w:shd w:fill="F5F7FA"/>
            <w:vAlign w:val="center"/>
            <w:tcMar>
              <w:top w:w="100" w:type="dxa"/>
              <w:start w:w="120" w:type="dxa"/>
              <w:bottom w:w="100" w:type="dxa"/>
              <w:end w:w="120" w:type="dxa"/>
            </w:tcMar>
          </w:tcPr>
          <w:p>
            <w:pPr>
              <w:spacing w:after="0"/>
            </w:pPr>
            <w:r>
              <w:rPr>
                <w:color w:val="000000"/>
                <w:sz w:val="16"/>
              </w:rPr>
              <w:t>Creation origins</w:t>
            </w:r>
          </w:p>
        </w:tc>
      </w:tr>
      <w:tr>
        <w:tc>
          <w:tcPr>
            <w:tcW w:type="dxa" w:w="1872"/>
            <w:vAlign w:val="center"/>
            <w:tcMar>
              <w:top w:w="100" w:type="dxa"/>
              <w:start w:w="120" w:type="dxa"/>
              <w:bottom w:w="100" w:type="dxa"/>
              <w:end w:w="120" w:type="dxa"/>
            </w:tcMar>
          </w:tcPr>
          <w:p>
            <w:pPr>
              <w:spacing w:after="0"/>
            </w:pPr>
            <w:r>
              <w:rPr>
                <w:color w:val="000000"/>
                <w:sz w:val="16"/>
              </w:rPr>
              <w:t>CO-005</w:t>
            </w:r>
          </w:p>
        </w:tc>
        <w:tc>
          <w:tcPr>
            <w:tcW w:type="dxa" w:w="8496"/>
            <w:vAlign w:val="center"/>
            <w:tcMar>
              <w:top w:w="100" w:type="dxa"/>
              <w:start w:w="120" w:type="dxa"/>
              <w:bottom w:w="100" w:type="dxa"/>
              <w:end w:w="120" w:type="dxa"/>
            </w:tcMar>
          </w:tcPr>
          <w:p>
            <w:pPr>
              <w:spacing w:after="0"/>
            </w:pPr>
            <w:r>
              <w:rPr>
                <w:color w:val="000000"/>
                <w:sz w:val="16"/>
              </w:rPr>
              <w:t>Standard Invoice lock</w:t>
            </w:r>
          </w:p>
        </w:tc>
      </w:tr>
      <w:tr>
        <w:tc>
          <w:tcPr>
            <w:tcW w:type="dxa" w:w="1872"/>
            <w:shd w:fill="F5F7FA"/>
            <w:vAlign w:val="center"/>
            <w:tcMar>
              <w:top w:w="100" w:type="dxa"/>
              <w:start w:w="120" w:type="dxa"/>
              <w:bottom w:w="100" w:type="dxa"/>
              <w:end w:w="120" w:type="dxa"/>
            </w:tcMar>
          </w:tcPr>
          <w:p>
            <w:pPr>
              <w:spacing w:after="0"/>
            </w:pPr>
            <w:r>
              <w:rPr>
                <w:color w:val="000000"/>
                <w:sz w:val="16"/>
              </w:rPr>
              <w:t>CO-006</w:t>
            </w:r>
          </w:p>
        </w:tc>
        <w:tc>
          <w:tcPr>
            <w:tcW w:type="dxa" w:w="8496"/>
            <w:shd w:fill="F5F7FA"/>
            <w:vAlign w:val="center"/>
            <w:tcMar>
              <w:top w:w="100" w:type="dxa"/>
              <w:start w:w="120" w:type="dxa"/>
              <w:bottom w:w="100" w:type="dxa"/>
              <w:end w:w="120" w:type="dxa"/>
            </w:tcMar>
          </w:tcPr>
          <w:p>
            <w:pPr>
              <w:spacing w:after="0"/>
            </w:pPr>
            <w:r>
              <w:rPr>
                <w:color w:val="000000"/>
                <w:sz w:val="16"/>
              </w:rPr>
              <w:t>Parallel proposals</w:t>
            </w:r>
          </w:p>
        </w:tc>
      </w:tr>
      <w:tr>
        <w:tc>
          <w:tcPr>
            <w:tcW w:type="dxa" w:w="1872"/>
            <w:vAlign w:val="center"/>
            <w:tcMar>
              <w:top w:w="100" w:type="dxa"/>
              <w:start w:w="120" w:type="dxa"/>
              <w:bottom w:w="100" w:type="dxa"/>
              <w:end w:w="120" w:type="dxa"/>
            </w:tcMar>
          </w:tcPr>
          <w:p>
            <w:pPr>
              <w:spacing w:after="0"/>
            </w:pPr>
            <w:r>
              <w:rPr>
                <w:color w:val="000000"/>
                <w:sz w:val="16"/>
              </w:rPr>
              <w:t>CO-007</w:t>
            </w:r>
          </w:p>
        </w:tc>
        <w:tc>
          <w:tcPr>
            <w:tcW w:type="dxa" w:w="8496"/>
            <w:vAlign w:val="center"/>
            <w:tcMar>
              <w:top w:w="100" w:type="dxa"/>
              <w:start w:w="120" w:type="dxa"/>
              <w:bottom w:w="100" w:type="dxa"/>
              <w:end w:w="120" w:type="dxa"/>
            </w:tcMar>
          </w:tcPr>
          <w:p>
            <w:pPr>
              <w:spacing w:after="0"/>
            </w:pPr>
            <w:r>
              <w:rPr>
                <w:color w:val="000000"/>
                <w:sz w:val="16"/>
              </w:rPr>
              <w:t>Conflict presentation</w:t>
            </w:r>
          </w:p>
        </w:tc>
      </w:tr>
      <w:tr>
        <w:tc>
          <w:tcPr>
            <w:tcW w:type="dxa" w:w="1872"/>
            <w:shd w:fill="F5F7FA"/>
            <w:vAlign w:val="center"/>
            <w:tcMar>
              <w:top w:w="100" w:type="dxa"/>
              <w:start w:w="120" w:type="dxa"/>
              <w:bottom w:w="100" w:type="dxa"/>
              <w:end w:w="120" w:type="dxa"/>
            </w:tcMar>
          </w:tcPr>
          <w:p>
            <w:pPr>
              <w:spacing w:after="0"/>
            </w:pPr>
            <w:r>
              <w:rPr>
                <w:color w:val="000000"/>
                <w:sz w:val="16"/>
              </w:rPr>
              <w:t>CO-008</w:t>
            </w:r>
          </w:p>
        </w:tc>
        <w:tc>
          <w:tcPr>
            <w:tcW w:type="dxa" w:w="8496"/>
            <w:shd w:fill="F5F7FA"/>
            <w:vAlign w:val="center"/>
            <w:tcMar>
              <w:top w:w="100" w:type="dxa"/>
              <w:start w:w="120" w:type="dxa"/>
              <w:bottom w:w="100" w:type="dxa"/>
              <w:end w:w="120" w:type="dxa"/>
            </w:tcMar>
          </w:tcPr>
          <w:p>
            <w:pPr>
              <w:spacing w:after="0"/>
            </w:pPr>
            <w:r>
              <w:rPr>
                <w:color w:val="000000"/>
                <w:sz w:val="16"/>
              </w:rPr>
              <w:t>Valid compositions</w:t>
            </w:r>
          </w:p>
        </w:tc>
      </w:tr>
      <w:tr>
        <w:tc>
          <w:tcPr>
            <w:tcW w:type="dxa" w:w="1872"/>
            <w:vAlign w:val="center"/>
            <w:tcMar>
              <w:top w:w="100" w:type="dxa"/>
              <w:start w:w="120" w:type="dxa"/>
              <w:bottom w:w="100" w:type="dxa"/>
              <w:end w:w="120" w:type="dxa"/>
            </w:tcMar>
          </w:tcPr>
          <w:p>
            <w:pPr>
              <w:spacing w:after="0"/>
            </w:pPr>
            <w:r>
              <w:rPr>
                <w:color w:val="000000"/>
                <w:sz w:val="16"/>
              </w:rPr>
              <w:t>CO-009</w:t>
            </w:r>
          </w:p>
        </w:tc>
        <w:tc>
          <w:tcPr>
            <w:tcW w:type="dxa" w:w="8496"/>
            <w:vAlign w:val="center"/>
            <w:tcMar>
              <w:top w:w="100" w:type="dxa"/>
              <w:start w:w="120" w:type="dxa"/>
              <w:bottom w:w="100" w:type="dxa"/>
              <w:end w:w="120" w:type="dxa"/>
            </w:tcMar>
          </w:tcPr>
          <w:p>
            <w:pPr>
              <w:spacing w:after="0"/>
            </w:pPr>
            <w:r>
              <w:rPr>
                <w:color w:val="000000"/>
                <w:sz w:val="16"/>
              </w:rPr>
              <w:t>Removal representation</w:t>
            </w:r>
          </w:p>
        </w:tc>
      </w:tr>
      <w:tr>
        <w:tc>
          <w:tcPr>
            <w:tcW w:type="dxa" w:w="1872"/>
            <w:shd w:fill="F5F7FA"/>
            <w:vAlign w:val="center"/>
            <w:tcMar>
              <w:top w:w="100" w:type="dxa"/>
              <w:start w:w="120" w:type="dxa"/>
              <w:bottom w:w="100" w:type="dxa"/>
              <w:end w:w="120" w:type="dxa"/>
            </w:tcMar>
          </w:tcPr>
          <w:p>
            <w:pPr>
              <w:spacing w:after="0"/>
            </w:pPr>
            <w:r>
              <w:rPr>
                <w:color w:val="000000"/>
                <w:sz w:val="16"/>
              </w:rPr>
              <w:t>CO-010</w:t>
            </w:r>
          </w:p>
        </w:tc>
        <w:tc>
          <w:tcPr>
            <w:tcW w:type="dxa" w:w="8496"/>
            <w:shd w:fill="F5F7FA"/>
            <w:vAlign w:val="center"/>
            <w:tcMar>
              <w:top w:w="100" w:type="dxa"/>
              <w:start w:w="120" w:type="dxa"/>
              <w:bottom w:w="100" w:type="dxa"/>
              <w:end w:w="120" w:type="dxa"/>
            </w:tcMar>
          </w:tcPr>
          <w:p>
            <w:pPr>
              <w:spacing w:after="0"/>
            </w:pPr>
            <w:r>
              <w:rPr>
                <w:color w:val="000000"/>
                <w:sz w:val="16"/>
              </w:rPr>
              <w:t>Partial quantity correction</w:t>
            </w:r>
          </w:p>
        </w:tc>
      </w:tr>
      <w:tr>
        <w:tc>
          <w:tcPr>
            <w:tcW w:type="dxa" w:w="1872"/>
            <w:vAlign w:val="center"/>
            <w:tcMar>
              <w:top w:w="100" w:type="dxa"/>
              <w:start w:w="120" w:type="dxa"/>
              <w:bottom w:w="100" w:type="dxa"/>
              <w:end w:w="120" w:type="dxa"/>
            </w:tcMar>
          </w:tcPr>
          <w:p>
            <w:pPr>
              <w:spacing w:after="0"/>
            </w:pPr>
            <w:r>
              <w:rPr>
                <w:color w:val="000000"/>
                <w:sz w:val="16"/>
              </w:rPr>
              <w:t>CO-011</w:t>
            </w:r>
          </w:p>
        </w:tc>
        <w:tc>
          <w:tcPr>
            <w:tcW w:type="dxa" w:w="8496"/>
            <w:vAlign w:val="center"/>
            <w:tcMar>
              <w:top w:w="100" w:type="dxa"/>
              <w:start w:w="120" w:type="dxa"/>
              <w:bottom w:w="100" w:type="dxa"/>
              <w:end w:w="120" w:type="dxa"/>
            </w:tcMar>
          </w:tcPr>
          <w:p>
            <w:pPr>
              <w:spacing w:after="0"/>
            </w:pPr>
            <w:r>
              <w:rPr>
                <w:color w:val="000000"/>
                <w:sz w:val="16"/>
              </w:rPr>
              <w:t>Added scope</w:t>
            </w:r>
          </w:p>
        </w:tc>
      </w:tr>
      <w:tr>
        <w:tc>
          <w:tcPr>
            <w:tcW w:type="dxa" w:w="1872"/>
            <w:shd w:fill="F5F7FA"/>
            <w:vAlign w:val="center"/>
            <w:tcMar>
              <w:top w:w="100" w:type="dxa"/>
              <w:start w:w="120" w:type="dxa"/>
              <w:bottom w:w="100" w:type="dxa"/>
              <w:end w:w="120" w:type="dxa"/>
            </w:tcMar>
          </w:tcPr>
          <w:p>
            <w:pPr>
              <w:spacing w:after="0"/>
            </w:pPr>
            <w:r>
              <w:rPr>
                <w:color w:val="000000"/>
                <w:sz w:val="16"/>
              </w:rPr>
              <w:t>CO-012</w:t>
            </w:r>
          </w:p>
        </w:tc>
        <w:tc>
          <w:tcPr>
            <w:tcW w:type="dxa" w:w="8496"/>
            <w:shd w:fill="F5F7FA"/>
            <w:vAlign w:val="center"/>
            <w:tcMar>
              <w:top w:w="100" w:type="dxa"/>
              <w:start w:w="120" w:type="dxa"/>
              <w:bottom w:w="100" w:type="dxa"/>
              <w:end w:w="120" w:type="dxa"/>
            </w:tcMar>
          </w:tcPr>
          <w:p>
            <w:pPr>
              <w:spacing w:after="0"/>
            </w:pPr>
            <w:r>
              <w:rPr>
                <w:color w:val="000000"/>
                <w:sz w:val="16"/>
              </w:rPr>
              <w:t>Internal Cost excluded</w:t>
            </w:r>
          </w:p>
        </w:tc>
      </w:tr>
      <w:tr>
        <w:tc>
          <w:tcPr>
            <w:tcW w:type="dxa" w:w="1872"/>
            <w:vAlign w:val="center"/>
            <w:tcMar>
              <w:top w:w="100" w:type="dxa"/>
              <w:start w:w="120" w:type="dxa"/>
              <w:bottom w:w="100" w:type="dxa"/>
              <w:end w:w="120" w:type="dxa"/>
            </w:tcMar>
          </w:tcPr>
          <w:p>
            <w:pPr>
              <w:spacing w:after="0"/>
            </w:pPr>
            <w:r>
              <w:rPr>
                <w:color w:val="000000"/>
                <w:sz w:val="16"/>
              </w:rPr>
              <w:t>CO-013</w:t>
            </w:r>
          </w:p>
        </w:tc>
        <w:tc>
          <w:tcPr>
            <w:tcW w:type="dxa" w:w="8496"/>
            <w:vAlign w:val="center"/>
            <w:tcMar>
              <w:top w:w="100" w:type="dxa"/>
              <w:start w:w="120" w:type="dxa"/>
              <w:bottom w:w="100" w:type="dxa"/>
              <w:end w:w="120" w:type="dxa"/>
            </w:tcMar>
          </w:tcPr>
          <w:p>
            <w:pPr>
              <w:spacing w:after="0"/>
            </w:pPr>
            <w:r>
              <w:rPr>
                <w:color w:val="000000"/>
                <w:sz w:val="16"/>
              </w:rPr>
              <w:t>Tax authority</w:t>
            </w:r>
          </w:p>
        </w:tc>
      </w:tr>
      <w:tr>
        <w:tc>
          <w:tcPr>
            <w:tcW w:type="dxa" w:w="1872"/>
            <w:shd w:fill="F5F7FA"/>
            <w:vAlign w:val="center"/>
            <w:tcMar>
              <w:top w:w="100" w:type="dxa"/>
              <w:start w:w="120" w:type="dxa"/>
              <w:bottom w:w="100" w:type="dxa"/>
              <w:end w:w="120" w:type="dxa"/>
            </w:tcMar>
          </w:tcPr>
          <w:p>
            <w:pPr>
              <w:spacing w:after="0"/>
            </w:pPr>
            <w:r>
              <w:rPr>
                <w:color w:val="000000"/>
                <w:sz w:val="16"/>
              </w:rPr>
              <w:t>CO-014</w:t>
            </w:r>
          </w:p>
        </w:tc>
        <w:tc>
          <w:tcPr>
            <w:tcW w:type="dxa" w:w="8496"/>
            <w:shd w:fill="F5F7FA"/>
            <w:vAlign w:val="center"/>
            <w:tcMar>
              <w:top w:w="100" w:type="dxa"/>
              <w:start w:w="120" w:type="dxa"/>
              <w:bottom w:w="100" w:type="dxa"/>
              <w:end w:w="120" w:type="dxa"/>
            </w:tcMar>
          </w:tcPr>
          <w:p>
            <w:pPr>
              <w:spacing w:after="0"/>
            </w:pPr>
            <w:r>
              <w:rPr>
                <w:color w:val="000000"/>
                <w:sz w:val="16"/>
              </w:rPr>
              <w:t>Cost Plus lock</w:t>
            </w:r>
          </w:p>
        </w:tc>
      </w:tr>
      <w:tr>
        <w:tc>
          <w:tcPr>
            <w:tcW w:type="dxa" w:w="1872"/>
            <w:vAlign w:val="center"/>
            <w:tcMar>
              <w:top w:w="100" w:type="dxa"/>
              <w:start w:w="120" w:type="dxa"/>
              <w:bottom w:w="100" w:type="dxa"/>
              <w:end w:w="120" w:type="dxa"/>
            </w:tcMar>
          </w:tcPr>
          <w:p>
            <w:pPr>
              <w:spacing w:after="0"/>
            </w:pPr>
            <w:r>
              <w:rPr>
                <w:color w:val="000000"/>
                <w:sz w:val="16"/>
              </w:rPr>
              <w:t>CO-015</w:t>
            </w:r>
          </w:p>
        </w:tc>
        <w:tc>
          <w:tcPr>
            <w:tcW w:type="dxa" w:w="8496"/>
            <w:vAlign w:val="center"/>
            <w:tcMar>
              <w:top w:w="100" w:type="dxa"/>
              <w:start w:w="120" w:type="dxa"/>
              <w:bottom w:w="100" w:type="dxa"/>
              <w:end w:w="120" w:type="dxa"/>
            </w:tcMar>
          </w:tcPr>
          <w:p>
            <w:pPr>
              <w:spacing w:after="0"/>
            </w:pPr>
            <w:r>
              <w:rPr>
                <w:color w:val="000000"/>
                <w:sz w:val="16"/>
              </w:rPr>
              <w:t>Cost Plus adjustments</w:t>
            </w:r>
          </w:p>
        </w:tc>
      </w:tr>
      <w:tr>
        <w:tc>
          <w:tcPr>
            <w:tcW w:type="dxa" w:w="1872"/>
            <w:shd w:fill="F5F7FA"/>
            <w:vAlign w:val="center"/>
            <w:tcMar>
              <w:top w:w="100" w:type="dxa"/>
              <w:start w:w="120" w:type="dxa"/>
              <w:bottom w:w="100" w:type="dxa"/>
              <w:end w:w="120" w:type="dxa"/>
            </w:tcMar>
          </w:tcPr>
          <w:p>
            <w:pPr>
              <w:spacing w:after="0"/>
            </w:pPr>
            <w:r>
              <w:rPr>
                <w:color w:val="000000"/>
                <w:sz w:val="16"/>
              </w:rPr>
              <w:t>CO-016</w:t>
            </w:r>
          </w:p>
        </w:tc>
        <w:tc>
          <w:tcPr>
            <w:tcW w:type="dxa" w:w="8496"/>
            <w:shd w:fill="F5F7FA"/>
            <w:vAlign w:val="center"/>
            <w:tcMar>
              <w:top w:w="100" w:type="dxa"/>
              <w:start w:w="120" w:type="dxa"/>
              <w:bottom w:w="100" w:type="dxa"/>
              <w:end w:w="120" w:type="dxa"/>
            </w:tcMar>
          </w:tcPr>
          <w:p>
            <w:pPr>
              <w:spacing w:after="0"/>
            </w:pPr>
            <w:r>
              <w:rPr>
                <w:color w:val="000000"/>
                <w:sz w:val="16"/>
              </w:rPr>
              <w:t>Discount adjustment</w:t>
            </w:r>
          </w:p>
        </w:tc>
      </w:tr>
      <w:tr>
        <w:tc>
          <w:tcPr>
            <w:tcW w:type="dxa" w:w="1872"/>
            <w:vAlign w:val="center"/>
            <w:tcMar>
              <w:top w:w="100" w:type="dxa"/>
              <w:start w:w="120" w:type="dxa"/>
              <w:bottom w:w="100" w:type="dxa"/>
              <w:end w:w="120" w:type="dxa"/>
            </w:tcMar>
          </w:tcPr>
          <w:p>
            <w:pPr>
              <w:spacing w:after="0"/>
            </w:pPr>
            <w:r>
              <w:rPr>
                <w:color w:val="000000"/>
                <w:sz w:val="16"/>
              </w:rPr>
              <w:t>CO-017</w:t>
            </w:r>
          </w:p>
        </w:tc>
        <w:tc>
          <w:tcPr>
            <w:tcW w:type="dxa" w:w="8496"/>
            <w:vAlign w:val="center"/>
            <w:tcMar>
              <w:top w:w="100" w:type="dxa"/>
              <w:start w:w="120" w:type="dxa"/>
              <w:bottom w:w="100" w:type="dxa"/>
              <w:end w:w="120" w:type="dxa"/>
            </w:tcMar>
          </w:tcPr>
          <w:p>
            <w:pPr>
              <w:spacing w:after="0"/>
            </w:pPr>
            <w:r>
              <w:rPr>
                <w:color w:val="000000"/>
                <w:sz w:val="16"/>
              </w:rPr>
              <w:t>Discount exception</w:t>
            </w:r>
          </w:p>
        </w:tc>
      </w:tr>
      <w:tr>
        <w:tc>
          <w:tcPr>
            <w:tcW w:type="dxa" w:w="1872"/>
            <w:shd w:fill="F5F7FA"/>
            <w:vAlign w:val="center"/>
            <w:tcMar>
              <w:top w:w="100" w:type="dxa"/>
              <w:start w:w="120" w:type="dxa"/>
              <w:bottom w:w="100" w:type="dxa"/>
              <w:end w:w="120" w:type="dxa"/>
            </w:tcMar>
          </w:tcPr>
          <w:p>
            <w:pPr>
              <w:spacing w:after="0"/>
            </w:pPr>
            <w:r>
              <w:rPr>
                <w:color w:val="000000"/>
                <w:sz w:val="16"/>
              </w:rPr>
              <w:t>CO-018</w:t>
            </w:r>
          </w:p>
        </w:tc>
        <w:tc>
          <w:tcPr>
            <w:tcW w:type="dxa" w:w="8496"/>
            <w:shd w:fill="F5F7FA"/>
            <w:vAlign w:val="center"/>
            <w:tcMar>
              <w:top w:w="100" w:type="dxa"/>
              <w:start w:w="120" w:type="dxa"/>
              <w:bottom w:w="100" w:type="dxa"/>
              <w:end w:w="120" w:type="dxa"/>
            </w:tcMar>
          </w:tcPr>
          <w:p>
            <w:pPr>
              <w:spacing w:after="0"/>
            </w:pPr>
            <w:r>
              <w:rPr>
                <w:color w:val="000000"/>
                <w:sz w:val="16"/>
              </w:rPr>
              <w:t>Draft state</w:t>
            </w:r>
          </w:p>
        </w:tc>
      </w:tr>
      <w:tr>
        <w:tc>
          <w:tcPr>
            <w:tcW w:type="dxa" w:w="1872"/>
            <w:vAlign w:val="center"/>
            <w:tcMar>
              <w:top w:w="100" w:type="dxa"/>
              <w:start w:w="120" w:type="dxa"/>
              <w:bottom w:w="100" w:type="dxa"/>
              <w:end w:w="120" w:type="dxa"/>
            </w:tcMar>
          </w:tcPr>
          <w:p>
            <w:pPr>
              <w:spacing w:after="0"/>
            </w:pPr>
            <w:r>
              <w:rPr>
                <w:color w:val="000000"/>
                <w:sz w:val="16"/>
              </w:rPr>
              <w:t>CO-019</w:t>
            </w:r>
          </w:p>
        </w:tc>
        <w:tc>
          <w:tcPr>
            <w:tcW w:type="dxa" w:w="8496"/>
            <w:vAlign w:val="center"/>
            <w:tcMar>
              <w:top w:w="100" w:type="dxa"/>
              <w:start w:w="120" w:type="dxa"/>
              <w:bottom w:w="100" w:type="dxa"/>
              <w:end w:w="120" w:type="dxa"/>
            </w:tcMar>
          </w:tcPr>
          <w:p>
            <w:pPr>
              <w:spacing w:after="0"/>
            </w:pPr>
            <w:r>
              <w:rPr>
                <w:color w:val="000000"/>
                <w:sz w:val="16"/>
              </w:rPr>
              <w:t>Pending state</w:t>
            </w:r>
          </w:p>
        </w:tc>
      </w:tr>
      <w:tr>
        <w:tc>
          <w:tcPr>
            <w:tcW w:type="dxa" w:w="1872"/>
            <w:shd w:fill="F5F7FA"/>
            <w:vAlign w:val="center"/>
            <w:tcMar>
              <w:top w:w="100" w:type="dxa"/>
              <w:start w:w="120" w:type="dxa"/>
              <w:bottom w:w="100" w:type="dxa"/>
              <w:end w:w="120" w:type="dxa"/>
            </w:tcMar>
          </w:tcPr>
          <w:p>
            <w:pPr>
              <w:spacing w:after="0"/>
            </w:pPr>
            <w:r>
              <w:rPr>
                <w:color w:val="000000"/>
                <w:sz w:val="16"/>
              </w:rPr>
              <w:t>CO-020</w:t>
            </w:r>
          </w:p>
        </w:tc>
        <w:tc>
          <w:tcPr>
            <w:tcW w:type="dxa" w:w="8496"/>
            <w:shd w:fill="F5F7FA"/>
            <w:vAlign w:val="center"/>
            <w:tcMar>
              <w:top w:w="100" w:type="dxa"/>
              <w:start w:w="120" w:type="dxa"/>
              <w:bottom w:w="100" w:type="dxa"/>
              <w:end w:w="120" w:type="dxa"/>
            </w:tcMar>
          </w:tcPr>
          <w:p>
            <w:pPr>
              <w:spacing w:after="0"/>
            </w:pPr>
            <w:r>
              <w:rPr>
                <w:color w:val="000000"/>
                <w:sz w:val="16"/>
              </w:rPr>
              <w:t>Acceptance revision</w:t>
            </w:r>
          </w:p>
        </w:tc>
      </w:tr>
      <w:tr>
        <w:tc>
          <w:tcPr>
            <w:tcW w:type="dxa" w:w="1872"/>
            <w:vAlign w:val="center"/>
            <w:tcMar>
              <w:top w:w="100" w:type="dxa"/>
              <w:start w:w="120" w:type="dxa"/>
              <w:bottom w:w="100" w:type="dxa"/>
              <w:end w:w="120" w:type="dxa"/>
            </w:tcMar>
          </w:tcPr>
          <w:p>
            <w:pPr>
              <w:spacing w:after="0"/>
            </w:pPr>
            <w:r>
              <w:rPr>
                <w:color w:val="000000"/>
                <w:sz w:val="16"/>
              </w:rPr>
              <w:t>CO-021</w:t>
            </w:r>
          </w:p>
        </w:tc>
        <w:tc>
          <w:tcPr>
            <w:tcW w:type="dxa" w:w="8496"/>
            <w:vAlign w:val="center"/>
            <w:tcMar>
              <w:top w:w="100" w:type="dxa"/>
              <w:start w:w="120" w:type="dxa"/>
              <w:bottom w:w="100" w:type="dxa"/>
              <w:end w:w="120" w:type="dxa"/>
            </w:tcMar>
          </w:tcPr>
          <w:p>
            <w:pPr>
              <w:spacing w:after="0"/>
            </w:pPr>
            <w:r>
              <w:rPr>
                <w:color w:val="000000"/>
                <w:sz w:val="16"/>
              </w:rPr>
              <w:t>Accepted immutability</w:t>
            </w:r>
          </w:p>
        </w:tc>
      </w:tr>
      <w:tr>
        <w:tc>
          <w:tcPr>
            <w:tcW w:type="dxa" w:w="1872"/>
            <w:shd w:fill="F5F7FA"/>
            <w:vAlign w:val="center"/>
            <w:tcMar>
              <w:top w:w="100" w:type="dxa"/>
              <w:start w:w="120" w:type="dxa"/>
              <w:bottom w:w="100" w:type="dxa"/>
              <w:end w:w="120" w:type="dxa"/>
            </w:tcMar>
          </w:tcPr>
          <w:p>
            <w:pPr>
              <w:spacing w:after="0"/>
            </w:pPr>
            <w:r>
              <w:rPr>
                <w:color w:val="000000"/>
                <w:sz w:val="16"/>
              </w:rPr>
              <w:t>CO-022</w:t>
            </w:r>
          </w:p>
        </w:tc>
        <w:tc>
          <w:tcPr>
            <w:tcW w:type="dxa" w:w="8496"/>
            <w:shd w:fill="F5F7FA"/>
            <w:vAlign w:val="center"/>
            <w:tcMar>
              <w:top w:w="100" w:type="dxa"/>
              <w:start w:w="120" w:type="dxa"/>
              <w:bottom w:w="100" w:type="dxa"/>
              <w:end w:w="120" w:type="dxa"/>
            </w:tcMar>
          </w:tcPr>
          <w:p>
            <w:pPr>
              <w:spacing w:after="0"/>
            </w:pPr>
            <w:r>
              <w:rPr>
                <w:color w:val="000000"/>
                <w:sz w:val="16"/>
              </w:rPr>
              <w:t>Declined and Canceled</w:t>
            </w:r>
          </w:p>
        </w:tc>
      </w:tr>
      <w:tr>
        <w:tc>
          <w:tcPr>
            <w:tcW w:type="dxa" w:w="1872"/>
            <w:vAlign w:val="center"/>
            <w:tcMar>
              <w:top w:w="100" w:type="dxa"/>
              <w:start w:w="120" w:type="dxa"/>
              <w:bottom w:w="100" w:type="dxa"/>
              <w:end w:w="120" w:type="dxa"/>
            </w:tcMar>
          </w:tcPr>
          <w:p>
            <w:pPr>
              <w:spacing w:after="0"/>
            </w:pPr>
            <w:r>
              <w:rPr>
                <w:color w:val="000000"/>
                <w:sz w:val="16"/>
              </w:rPr>
              <w:t>CO-023</w:t>
            </w:r>
          </w:p>
        </w:tc>
        <w:tc>
          <w:tcPr>
            <w:tcW w:type="dxa" w:w="8496"/>
            <w:vAlign w:val="center"/>
            <w:tcMar>
              <w:top w:w="100" w:type="dxa"/>
              <w:start w:w="120" w:type="dxa"/>
              <w:bottom w:w="100" w:type="dxa"/>
              <w:end w:w="120" w:type="dxa"/>
            </w:tcMar>
          </w:tcPr>
          <w:p>
            <w:pPr>
              <w:spacing w:after="0"/>
            </w:pPr>
            <w:r>
              <w:rPr>
                <w:color w:val="000000"/>
                <w:sz w:val="16"/>
              </w:rPr>
              <w:t>Acceptance Contract effect</w:t>
            </w:r>
          </w:p>
        </w:tc>
      </w:tr>
      <w:tr>
        <w:tc>
          <w:tcPr>
            <w:tcW w:type="dxa" w:w="1872"/>
            <w:shd w:fill="F5F7FA"/>
            <w:vAlign w:val="center"/>
            <w:tcMar>
              <w:top w:w="100" w:type="dxa"/>
              <w:start w:w="120" w:type="dxa"/>
              <w:bottom w:w="100" w:type="dxa"/>
              <w:end w:w="120" w:type="dxa"/>
            </w:tcMar>
          </w:tcPr>
          <w:p>
            <w:pPr>
              <w:spacing w:after="0"/>
            </w:pPr>
            <w:r>
              <w:rPr>
                <w:color w:val="000000"/>
                <w:sz w:val="16"/>
              </w:rPr>
              <w:t>CO-024</w:t>
            </w:r>
          </w:p>
        </w:tc>
        <w:tc>
          <w:tcPr>
            <w:tcW w:type="dxa" w:w="8496"/>
            <w:shd w:fill="F5F7FA"/>
            <w:vAlign w:val="center"/>
            <w:tcMar>
              <w:top w:w="100" w:type="dxa"/>
              <w:start w:w="120" w:type="dxa"/>
              <w:bottom w:w="100" w:type="dxa"/>
              <w:end w:w="120" w:type="dxa"/>
            </w:tcMar>
          </w:tcPr>
          <w:p>
            <w:pPr>
              <w:spacing w:after="0"/>
            </w:pPr>
            <w:r>
              <w:rPr>
                <w:color w:val="000000"/>
                <w:sz w:val="16"/>
              </w:rPr>
              <w:t>Future invoice availability</w:t>
            </w:r>
          </w:p>
        </w:tc>
      </w:tr>
      <w:tr>
        <w:tc>
          <w:tcPr>
            <w:tcW w:type="dxa" w:w="1872"/>
            <w:vAlign w:val="center"/>
            <w:tcMar>
              <w:top w:w="100" w:type="dxa"/>
              <w:start w:w="120" w:type="dxa"/>
              <w:bottom w:w="100" w:type="dxa"/>
              <w:end w:w="120" w:type="dxa"/>
            </w:tcMar>
          </w:tcPr>
          <w:p>
            <w:pPr>
              <w:spacing w:after="0"/>
            </w:pPr>
            <w:r>
              <w:rPr>
                <w:color w:val="000000"/>
                <w:sz w:val="16"/>
              </w:rPr>
              <w:t>CO-025</w:t>
            </w:r>
          </w:p>
        </w:tc>
        <w:tc>
          <w:tcPr>
            <w:tcW w:type="dxa" w:w="8496"/>
            <w:vAlign w:val="center"/>
            <w:tcMar>
              <w:top w:w="100" w:type="dxa"/>
              <w:start w:w="120" w:type="dxa"/>
              <w:bottom w:w="100" w:type="dxa"/>
              <w:end w:w="120" w:type="dxa"/>
            </w:tcMar>
          </w:tcPr>
          <w:p>
            <w:pPr>
              <w:spacing w:after="0"/>
            </w:pPr>
            <w:r>
              <w:rPr>
                <w:color w:val="000000"/>
                <w:sz w:val="16"/>
              </w:rPr>
              <w:t>Negative Contract boundary</w:t>
            </w:r>
          </w:p>
        </w:tc>
      </w:tr>
      <w:tr>
        <w:tc>
          <w:tcPr>
            <w:tcW w:type="dxa" w:w="1872"/>
            <w:shd w:fill="F5F7FA"/>
            <w:vAlign w:val="center"/>
            <w:tcMar>
              <w:top w:w="100" w:type="dxa"/>
              <w:start w:w="120" w:type="dxa"/>
              <w:bottom w:w="100" w:type="dxa"/>
              <w:end w:w="120" w:type="dxa"/>
            </w:tcMar>
          </w:tcPr>
          <w:p>
            <w:pPr>
              <w:spacing w:after="0"/>
            </w:pPr>
            <w:r>
              <w:rPr>
                <w:color w:val="000000"/>
                <w:sz w:val="16"/>
              </w:rPr>
              <w:t>CO-026</w:t>
            </w:r>
          </w:p>
        </w:tc>
        <w:tc>
          <w:tcPr>
            <w:tcW w:type="dxa" w:w="8496"/>
            <w:shd w:fill="F5F7FA"/>
            <w:vAlign w:val="center"/>
            <w:tcMar>
              <w:top w:w="100" w:type="dxa"/>
              <w:start w:w="120" w:type="dxa"/>
              <w:bottom w:w="100" w:type="dxa"/>
              <w:end w:w="120" w:type="dxa"/>
            </w:tcMar>
          </w:tcPr>
          <w:p>
            <w:pPr>
              <w:spacing w:after="0"/>
            </w:pPr>
            <w:r>
              <w:rPr>
                <w:color w:val="000000"/>
                <w:sz w:val="16"/>
              </w:rPr>
              <w:t>Over-invoicing after deduction</w:t>
            </w:r>
          </w:p>
        </w:tc>
      </w:tr>
      <w:tr>
        <w:tc>
          <w:tcPr>
            <w:tcW w:type="dxa" w:w="1872"/>
            <w:vAlign w:val="center"/>
            <w:tcMar>
              <w:top w:w="100" w:type="dxa"/>
              <w:start w:w="120" w:type="dxa"/>
              <w:bottom w:w="100" w:type="dxa"/>
              <w:end w:w="120" w:type="dxa"/>
            </w:tcMar>
          </w:tcPr>
          <w:p>
            <w:pPr>
              <w:spacing w:after="0"/>
            </w:pPr>
            <w:r>
              <w:rPr>
                <w:color w:val="000000"/>
                <w:sz w:val="16"/>
              </w:rPr>
              <w:t>CO-027</w:t>
            </w:r>
          </w:p>
        </w:tc>
        <w:tc>
          <w:tcPr>
            <w:tcW w:type="dxa" w:w="8496"/>
            <w:vAlign w:val="center"/>
            <w:tcMar>
              <w:top w:w="100" w:type="dxa"/>
              <w:start w:w="120" w:type="dxa"/>
              <w:bottom w:w="100" w:type="dxa"/>
              <w:end w:w="120" w:type="dxa"/>
            </w:tcMar>
          </w:tcPr>
          <w:p>
            <w:pPr>
              <w:spacing w:after="0"/>
            </w:pPr>
            <w:r>
              <w:rPr>
                <w:color w:val="000000"/>
                <w:sz w:val="16"/>
              </w:rPr>
              <w:t>Tax Credit generation</w:t>
            </w:r>
          </w:p>
        </w:tc>
      </w:tr>
      <w:tr>
        <w:tc>
          <w:tcPr>
            <w:tcW w:type="dxa" w:w="1872"/>
            <w:shd w:fill="F5F7FA"/>
            <w:vAlign w:val="center"/>
            <w:tcMar>
              <w:top w:w="100" w:type="dxa"/>
              <w:start w:w="120" w:type="dxa"/>
              <w:bottom w:w="100" w:type="dxa"/>
              <w:end w:w="120" w:type="dxa"/>
            </w:tcMar>
          </w:tcPr>
          <w:p>
            <w:pPr>
              <w:spacing w:after="0"/>
            </w:pPr>
            <w:r>
              <w:rPr>
                <w:color w:val="000000"/>
                <w:sz w:val="16"/>
              </w:rPr>
              <w:t>CO-028</w:t>
            </w:r>
          </w:p>
        </w:tc>
        <w:tc>
          <w:tcPr>
            <w:tcW w:type="dxa" w:w="8496"/>
            <w:shd w:fill="F5F7FA"/>
            <w:vAlign w:val="center"/>
            <w:tcMar>
              <w:top w:w="100" w:type="dxa"/>
              <w:start w:w="120" w:type="dxa"/>
              <w:bottom w:w="100" w:type="dxa"/>
              <w:end w:w="120" w:type="dxa"/>
            </w:tcMar>
          </w:tcPr>
          <w:p>
            <w:pPr>
              <w:spacing w:after="0"/>
            </w:pPr>
            <w:r>
              <w:rPr>
                <w:color w:val="000000"/>
                <w:sz w:val="16"/>
              </w:rPr>
              <w:t>Contract Details</w:t>
            </w:r>
          </w:p>
        </w:tc>
      </w:tr>
      <w:tr>
        <w:tc>
          <w:tcPr>
            <w:tcW w:type="dxa" w:w="1872"/>
            <w:vAlign w:val="center"/>
            <w:tcMar>
              <w:top w:w="100" w:type="dxa"/>
              <w:start w:w="120" w:type="dxa"/>
              <w:bottom w:w="100" w:type="dxa"/>
              <w:end w:w="120" w:type="dxa"/>
            </w:tcMar>
          </w:tcPr>
          <w:p>
            <w:pPr>
              <w:spacing w:after="0"/>
            </w:pPr>
            <w:r>
              <w:rPr>
                <w:color w:val="000000"/>
                <w:sz w:val="16"/>
              </w:rPr>
              <w:t>CO-029</w:t>
            </w:r>
          </w:p>
        </w:tc>
        <w:tc>
          <w:tcPr>
            <w:tcW w:type="dxa" w:w="8496"/>
            <w:vAlign w:val="center"/>
            <w:tcMar>
              <w:top w:w="100" w:type="dxa"/>
              <w:start w:w="120" w:type="dxa"/>
              <w:bottom w:w="100" w:type="dxa"/>
              <w:end w:w="120" w:type="dxa"/>
            </w:tcMar>
          </w:tcPr>
          <w:p>
            <w:pPr>
              <w:spacing w:after="0"/>
            </w:pPr>
            <w:r>
              <w:rPr>
                <w:color w:val="000000"/>
                <w:sz w:val="16"/>
              </w:rPr>
              <w:t>Contract summary</w:t>
            </w:r>
          </w:p>
        </w:tc>
      </w:tr>
      <w:tr>
        <w:tc>
          <w:tcPr>
            <w:tcW w:type="dxa" w:w="1872"/>
            <w:shd w:fill="F5F7FA"/>
            <w:vAlign w:val="center"/>
            <w:tcMar>
              <w:top w:w="100" w:type="dxa"/>
              <w:start w:w="120" w:type="dxa"/>
              <w:bottom w:w="100" w:type="dxa"/>
              <w:end w:w="120" w:type="dxa"/>
            </w:tcMar>
          </w:tcPr>
          <w:p>
            <w:pPr>
              <w:spacing w:after="0"/>
            </w:pPr>
            <w:r>
              <w:rPr>
                <w:color w:val="000000"/>
                <w:sz w:val="16"/>
              </w:rPr>
              <w:t>CO-030</w:t>
            </w:r>
          </w:p>
        </w:tc>
        <w:tc>
          <w:tcPr>
            <w:tcW w:type="dxa" w:w="8496"/>
            <w:shd w:fill="F5F7FA"/>
            <w:vAlign w:val="center"/>
            <w:tcMar>
              <w:top w:w="100" w:type="dxa"/>
              <w:start w:w="120" w:type="dxa"/>
              <w:bottom w:w="100" w:type="dxa"/>
              <w:end w:w="120" w:type="dxa"/>
            </w:tcMar>
          </w:tcPr>
          <w:p>
            <w:pPr>
              <w:spacing w:after="0"/>
            </w:pPr>
            <w:r>
              <w:rPr>
                <w:color w:val="000000"/>
                <w:sz w:val="16"/>
              </w:rPr>
              <w:t>Linked invoices</w:t>
            </w:r>
          </w:p>
        </w:tc>
      </w:tr>
      <w:tr>
        <w:tc>
          <w:tcPr>
            <w:tcW w:type="dxa" w:w="1872"/>
            <w:vAlign w:val="center"/>
            <w:tcMar>
              <w:top w:w="100" w:type="dxa"/>
              <w:start w:w="120" w:type="dxa"/>
              <w:bottom w:w="100" w:type="dxa"/>
              <w:end w:w="120" w:type="dxa"/>
            </w:tcMar>
          </w:tcPr>
          <w:p>
            <w:pPr>
              <w:spacing w:after="0"/>
            </w:pPr>
            <w:r>
              <w:rPr>
                <w:color w:val="000000"/>
                <w:sz w:val="16"/>
              </w:rPr>
              <w:t>CO-031</w:t>
            </w:r>
          </w:p>
        </w:tc>
        <w:tc>
          <w:tcPr>
            <w:tcW w:type="dxa" w:w="8496"/>
            <w:vAlign w:val="center"/>
            <w:tcMar>
              <w:top w:w="100" w:type="dxa"/>
              <w:start w:w="120" w:type="dxa"/>
              <w:bottom w:w="100" w:type="dxa"/>
              <w:end w:w="120" w:type="dxa"/>
            </w:tcMar>
          </w:tcPr>
          <w:p>
            <w:pPr>
              <w:spacing w:after="0"/>
            </w:pPr>
            <w:r>
              <w:rPr>
                <w:color w:val="000000"/>
                <w:sz w:val="16"/>
              </w:rPr>
              <w:t>Customer PDF and link</w:t>
            </w:r>
          </w:p>
        </w:tc>
      </w:tr>
      <w:tr>
        <w:tc>
          <w:tcPr>
            <w:tcW w:type="dxa" w:w="1872"/>
            <w:shd w:fill="F5F7FA"/>
            <w:vAlign w:val="center"/>
            <w:tcMar>
              <w:top w:w="100" w:type="dxa"/>
              <w:start w:w="120" w:type="dxa"/>
              <w:bottom w:w="100" w:type="dxa"/>
              <w:end w:w="120" w:type="dxa"/>
            </w:tcMar>
          </w:tcPr>
          <w:p>
            <w:pPr>
              <w:spacing w:after="0"/>
            </w:pPr>
            <w:r>
              <w:rPr>
                <w:color w:val="000000"/>
                <w:sz w:val="16"/>
              </w:rPr>
              <w:t>CO-032</w:t>
            </w:r>
          </w:p>
        </w:tc>
        <w:tc>
          <w:tcPr>
            <w:tcW w:type="dxa" w:w="8496"/>
            <w:shd w:fill="F5F7FA"/>
            <w:vAlign w:val="center"/>
            <w:tcMar>
              <w:top w:w="100" w:type="dxa"/>
              <w:start w:w="120" w:type="dxa"/>
              <w:bottom w:w="100" w:type="dxa"/>
              <w:end w:w="120" w:type="dxa"/>
            </w:tcMar>
          </w:tcPr>
          <w:p>
            <w:pPr>
              <w:spacing w:after="0"/>
            </w:pPr>
            <w:r>
              <w:rPr>
                <w:color w:val="000000"/>
                <w:sz w:val="16"/>
              </w:rPr>
              <w:t>Customer identity</w:t>
            </w:r>
          </w:p>
        </w:tc>
      </w:tr>
      <w:tr>
        <w:tc>
          <w:tcPr>
            <w:tcW w:type="dxa" w:w="1872"/>
            <w:vAlign w:val="center"/>
            <w:tcMar>
              <w:top w:w="100" w:type="dxa"/>
              <w:start w:w="120" w:type="dxa"/>
              <w:bottom w:w="100" w:type="dxa"/>
              <w:end w:w="120" w:type="dxa"/>
            </w:tcMar>
          </w:tcPr>
          <w:p>
            <w:pPr>
              <w:spacing w:after="0"/>
            </w:pPr>
            <w:r>
              <w:rPr>
                <w:color w:val="000000"/>
                <w:sz w:val="16"/>
              </w:rPr>
              <w:t>CO-033</w:t>
            </w:r>
          </w:p>
        </w:tc>
        <w:tc>
          <w:tcPr>
            <w:tcW w:type="dxa" w:w="8496"/>
            <w:vAlign w:val="center"/>
            <w:tcMar>
              <w:top w:w="100" w:type="dxa"/>
              <w:start w:w="120" w:type="dxa"/>
              <w:bottom w:w="100" w:type="dxa"/>
              <w:end w:w="120" w:type="dxa"/>
            </w:tcMar>
          </w:tcPr>
          <w:p>
            <w:pPr>
              <w:spacing w:after="0"/>
            </w:pPr>
            <w:r>
              <w:rPr>
                <w:color w:val="000000"/>
                <w:sz w:val="16"/>
              </w:rPr>
              <w:t>Customer content</w:t>
            </w:r>
          </w:p>
        </w:tc>
      </w:tr>
      <w:tr>
        <w:tc>
          <w:tcPr>
            <w:tcW w:type="dxa" w:w="1872"/>
            <w:shd w:fill="F5F7FA"/>
            <w:vAlign w:val="center"/>
            <w:tcMar>
              <w:top w:w="100" w:type="dxa"/>
              <w:start w:w="120" w:type="dxa"/>
              <w:bottom w:w="100" w:type="dxa"/>
              <w:end w:w="120" w:type="dxa"/>
            </w:tcMar>
          </w:tcPr>
          <w:p>
            <w:pPr>
              <w:spacing w:after="0"/>
            </w:pPr>
            <w:r>
              <w:rPr>
                <w:color w:val="000000"/>
                <w:sz w:val="16"/>
              </w:rPr>
              <w:t>CO-034</w:t>
            </w:r>
          </w:p>
        </w:tc>
        <w:tc>
          <w:tcPr>
            <w:tcW w:type="dxa" w:w="8496"/>
            <w:shd w:fill="F5F7FA"/>
            <w:vAlign w:val="center"/>
            <w:tcMar>
              <w:top w:w="100" w:type="dxa"/>
              <w:start w:w="120" w:type="dxa"/>
              <w:bottom w:w="100" w:type="dxa"/>
              <w:end w:w="120" w:type="dxa"/>
            </w:tcMar>
          </w:tcPr>
          <w:p>
            <w:pPr>
              <w:spacing w:after="0"/>
            </w:pPr>
            <w:r>
              <w:rPr>
                <w:color w:val="000000"/>
                <w:sz w:val="16"/>
              </w:rPr>
              <w:t>Conditional customer totals</w:t>
            </w:r>
          </w:p>
        </w:tc>
      </w:tr>
      <w:tr>
        <w:tc>
          <w:tcPr>
            <w:tcW w:type="dxa" w:w="1872"/>
            <w:vAlign w:val="center"/>
            <w:tcMar>
              <w:top w:w="100" w:type="dxa"/>
              <w:start w:w="120" w:type="dxa"/>
              <w:bottom w:w="100" w:type="dxa"/>
              <w:end w:w="120" w:type="dxa"/>
            </w:tcMar>
          </w:tcPr>
          <w:p>
            <w:pPr>
              <w:spacing w:after="0"/>
            </w:pPr>
            <w:r>
              <w:rPr>
                <w:color w:val="000000"/>
                <w:sz w:val="16"/>
              </w:rPr>
              <w:t>CO-035</w:t>
            </w:r>
          </w:p>
        </w:tc>
        <w:tc>
          <w:tcPr>
            <w:tcW w:type="dxa" w:w="8496"/>
            <w:vAlign w:val="center"/>
            <w:tcMar>
              <w:top w:w="100" w:type="dxa"/>
              <w:start w:w="120" w:type="dxa"/>
              <w:bottom w:w="100" w:type="dxa"/>
              <w:end w:w="120" w:type="dxa"/>
            </w:tcMar>
          </w:tcPr>
          <w:p>
            <w:pPr>
              <w:spacing w:after="0"/>
            </w:pPr>
            <w:r>
              <w:rPr>
                <w:color w:val="000000"/>
                <w:sz w:val="16"/>
              </w:rPr>
              <w:t>Delete eligibility</w:t>
            </w:r>
          </w:p>
        </w:tc>
      </w:tr>
    </w:tbl>
    <w:p>
      <w:pPr>
        <w:spacing w:after="0"/>
      </w:pPr>
    </w:p>
    <w:p>
      <w:pPr>
        <w:pStyle w:val="Heading2"/>
      </w:pPr>
      <w:r>
        <w:t>Change Order Happy Flow</w:t>
      </w:r>
    </w:p>
    <w:tbl>
      <w:tblPr>
        <w:tblW w:type="auto" w:w="0"/>
        <w:jc w:val="center"/>
        <w:tblLayout w:type="fixed"/>
        <w:tblLook w:firstColumn="1" w:firstRow="1" w:lastColumn="0" w:lastRow="0" w:noHBand="0" w:noVBand="1" w:val="04A0"/>
        <w:tblBorders>
          <w:top w:val="single" w:sz="8" w:color="FFFFFF"/>
          <w:left w:val="single" w:sz="8" w:color="FFFFFF"/>
          <w:bottom w:val="single" w:sz="8" w:color="FFFFFF"/>
          <w:right w:val="single" w:sz="8" w:color="FFFFFF"/>
          <w:insideH w:val="single" w:sz="8" w:color="FFFFFF"/>
          <w:insideV w:val="single" w:sz="8" w:color="FFFFFF"/>
        </w:tblBorders>
      </w:tblPr>
      <w:tblGrid>
        <w:gridCol w:w="2045"/>
        <w:gridCol w:w="2045"/>
        <w:gridCol w:w="2045"/>
        <w:gridCol w:w="2045"/>
        <w:gridCol w:w="2045"/>
      </w:tblGrid>
      <w:tr>
        <w:tc>
          <w:tcPr>
            <w:tcW w:type="dxa" w:w="2045"/>
            <w:shd w:fill="EEF4FF"/>
            <w:tcMar>
              <w:top w:w="130" w:type="dxa"/>
              <w:start w:w="120" w:type="dxa"/>
              <w:bottom w:w="130" w:type="dxa"/>
              <w:end w:w="120" w:type="dxa"/>
            </w:tcMar>
            <w:vAlign w:val="center"/>
          </w:tcPr>
          <w:p>
            <w:pPr>
              <w:jc w:val="center"/>
            </w:pPr>
            <w:r>
              <w:rPr>
                <w:b/>
                <w:color w:val="13283B"/>
                <w:sz w:val="17"/>
              </w:rPr>
              <w:t>Current Contract</w:t>
            </w:r>
          </w:p>
        </w:tc>
        <w:tc>
          <w:tcPr>
            <w:tcW w:type="dxa" w:w="2045"/>
            <w:shd w:fill="EEF4FF"/>
            <w:tcMar>
              <w:top w:w="130" w:type="dxa"/>
              <w:start w:w="120" w:type="dxa"/>
              <w:bottom w:w="130" w:type="dxa"/>
              <w:end w:w="120" w:type="dxa"/>
            </w:tcMar>
            <w:vAlign w:val="center"/>
          </w:tcPr>
          <w:p>
            <w:pPr>
              <w:jc w:val="center"/>
            </w:pPr>
            <w:r>
              <w:rPr>
                <w:b/>
                <w:color w:val="13283B"/>
                <w:sz w:val="17"/>
              </w:rPr>
              <w:t>Draft or Pending CO</w:t>
            </w:r>
          </w:p>
        </w:tc>
        <w:tc>
          <w:tcPr>
            <w:tcW w:type="dxa" w:w="2045"/>
            <w:shd w:fill="EEF4FF"/>
            <w:tcMar>
              <w:top w:w="130" w:type="dxa"/>
              <w:start w:w="120" w:type="dxa"/>
              <w:bottom w:w="130" w:type="dxa"/>
              <w:end w:w="120" w:type="dxa"/>
            </w:tcMar>
            <w:vAlign w:val="center"/>
          </w:tcPr>
          <w:p>
            <w:pPr>
              <w:jc w:val="center"/>
            </w:pPr>
            <w:r>
              <w:rPr>
                <w:b/>
                <w:color w:val="13283B"/>
                <w:sz w:val="17"/>
              </w:rPr>
              <w:t>Accept saved revision</w:t>
            </w:r>
          </w:p>
        </w:tc>
        <w:tc>
          <w:tcPr>
            <w:tcW w:type="dxa" w:w="2045"/>
            <w:shd w:fill="EEF4FF"/>
            <w:tcMar>
              <w:top w:w="130" w:type="dxa"/>
              <w:start w:w="120" w:type="dxa"/>
              <w:bottom w:w="130" w:type="dxa"/>
              <w:end w:w="120" w:type="dxa"/>
            </w:tcMar>
            <w:vAlign w:val="center"/>
          </w:tcPr>
          <w:p>
            <w:pPr>
              <w:jc w:val="center"/>
            </w:pPr>
            <w:r>
              <w:rPr>
                <w:b/>
                <w:color w:val="13283B"/>
                <w:sz w:val="17"/>
              </w:rPr>
              <w:t>Current Contract revised</w:t>
            </w:r>
          </w:p>
        </w:tc>
        <w:tc>
          <w:tcPr>
            <w:tcW w:type="dxa" w:w="2045"/>
            <w:shd w:fill="13283B"/>
            <w:tcMar>
              <w:top w:w="130" w:type="dxa"/>
              <w:start w:w="120" w:type="dxa"/>
              <w:bottom w:w="130" w:type="dxa"/>
              <w:end w:w="120" w:type="dxa"/>
            </w:tcMar>
            <w:vAlign w:val="center"/>
          </w:tcPr>
          <w:p>
            <w:pPr>
              <w:jc w:val="center"/>
            </w:pPr>
            <w:r>
              <w:rPr>
                <w:b/>
                <w:color w:val="FFFFFF"/>
                <w:sz w:val="17"/>
              </w:rPr>
              <w:t>Future billing uses revision</w:t>
            </w:r>
          </w:p>
        </w:tc>
      </w:tr>
    </w:tbl>
    <w:p>
      <w:pPr>
        <w:spacing w:after="0"/>
      </w:pPr>
    </w:p>
    <w:p>
      <w:pPr>
        <w:pStyle w:val="Heading1"/>
      </w:pPr>
      <w:r>
        <w:t>6 Retainage</w:t>
      </w:r>
    </w:p>
    <w:p>
      <w:r>
        <w:t>Retainage is a standalone optional billing layer. Withholding changes Amount Due; release invoices make held principal due without billing new scope.</w:t>
      </w:r>
    </w:p>
    <w:p>
      <w:pPr>
        <w:pStyle w:val="Heading3"/>
        <w:keepNext/>
      </w:pPr>
      <w:r>
        <w:t>RET-001 Purpose</w:t>
      </w:r>
    </w:p>
    <w:p>
      <w:r>
        <w:t>Retainage withholds part of a tracked invoice's currently due discounted principal while preserving full gross billing against Contract scope.</w:t>
      </w:r>
    </w:p>
    <w:p>
      <w:pPr>
        <w:pStyle w:val="Heading3"/>
        <w:keepNext/>
      </w:pPr>
      <w:r>
        <w:t>RET-002 Optional feature</w:t>
      </w:r>
    </w:p>
    <w:p>
      <w:r>
        <w:t>Retainage appears only for Contracts where the feature is configured. Ordinary Contracts do not show Retainage fields, totals, actions, or zero placeholders.</w:t>
      </w:r>
    </w:p>
    <w:p>
      <w:pPr>
        <w:pStyle w:val="Heading3"/>
        <w:keepNext/>
      </w:pPr>
      <w:r>
        <w:t>RET-003 Estimate default</w:t>
      </w:r>
    </w:p>
    <w:p>
      <w:r>
        <w:t>The Estimate may define an optional Retainage percentage for future tracked invoices. Blank means no Retainage.</w:t>
      </w:r>
    </w:p>
    <w:p>
      <w:pPr>
        <w:pStyle w:val="Heading3"/>
        <w:keepNext/>
      </w:pPr>
      <w:r>
        <w:t>RET-004 Historical stability</w:t>
      </w:r>
    </w:p>
    <w:p>
      <w:r>
        <w:t>Changing the Estimate default affects only future invoice Drafts. Saved invoice rates and historical withheld and released amounts never recalculate.</w:t>
      </w:r>
    </w:p>
    <w:p>
      <w:pPr>
        <w:pStyle w:val="Heading3"/>
        <w:keepNext/>
      </w:pPr>
      <w:r>
        <w:t>RET-005 Invoice override</w:t>
      </w:r>
    </w:p>
    <w:p>
      <w:r>
        <w:t>A Progress Invoice Draft copies the current default and permits a zero-through-100-percent override that applies only to that invoice.</w:t>
      </w:r>
    </w:p>
    <w:p>
      <w:pPr>
        <w:pStyle w:val="Heading3"/>
        <w:keepNext/>
      </w:pPr>
      <w:r>
        <w:t>RET-006 Calculation basis</w:t>
      </w:r>
    </w:p>
    <w:p>
      <w:r>
        <w:t>Retainage is calculated against discounted principal, excluding tax. It does not withhold tax.</w:t>
      </w:r>
    </w:p>
    <w:p>
      <w:pPr>
        <w:pStyle w:val="Heading3"/>
        <w:keepNext/>
      </w:pPr>
      <w:r>
        <w:t>RET-007 Calculation order</w:t>
      </w:r>
    </w:p>
    <w:p>
      <w:r>
        <w:t>Invoice totals apply billed base and Cost Plus scope, then discount, then tax on discounted taxable principal, then Retainage on discounted principal, and finally Total Due.</w:t>
      </w:r>
    </w:p>
    <w:p>
      <w:pPr>
        <w:pStyle w:val="Heading3"/>
        <w:keepNext/>
      </w:pPr>
      <w:r>
        <w:t>RET-008 No line allocation</w:t>
      </w:r>
    </w:p>
    <w:p>
      <w:r>
        <w:t>Cinderblock treats Retainage as a totals-level amount. It does not create a line-level Retainage allocation or Retainage completion column.</w:t>
      </w:r>
    </w:p>
    <w:p>
      <w:pPr>
        <w:pStyle w:val="Heading3"/>
        <w:keepNext/>
      </w:pPr>
      <w:r>
        <w:t>RET-009 Progress unaffected</w:t>
      </w:r>
    </w:p>
    <w:p>
      <w:r>
        <w:t>Retainage withheld does not reduce This Invoice, line completion, Contract Progress, Total Invoiced, or Payment Schedule fulfillment.</w:t>
      </w:r>
    </w:p>
    <w:p>
      <w:pPr>
        <w:pStyle w:val="Heading3"/>
        <w:keepNext/>
      </w:pPr>
      <w:r>
        <w:t>RET-010 Tracking visibility</w:t>
      </w:r>
    </w:p>
    <w:p>
      <w:r>
        <w:t>The Retainage tracking block remains hidden while Total retained is zero and no release history exists. The configured percentage may remain visible before withholding.</w:t>
      </w:r>
    </w:p>
    <w:p>
      <w:pPr>
        <w:pStyle w:val="Heading3"/>
        <w:keepNext/>
      </w:pPr>
      <w:r>
        <w:t>RET-011 Total retained</w:t>
      </w:r>
    </w:p>
    <w:p>
      <w:r>
        <w:t>Total retained is cumulative Retainage actually recognized on posted Progress Invoices and never decreases when Retainage is released.</w:t>
      </w:r>
    </w:p>
    <w:p>
      <w:pPr>
        <w:pStyle w:val="Heading3"/>
        <w:keepNext/>
      </w:pPr>
      <w:r>
        <w:t>RET-012 Released</w:t>
      </w:r>
    </w:p>
    <w:p>
      <w:r>
        <w:t>Released increases only when a Retainage release Draft becomes Open.</w:t>
      </w:r>
    </w:p>
    <w:p>
      <w:pPr>
        <w:pStyle w:val="Heading3"/>
        <w:keepNext/>
      </w:pPr>
      <w:r>
        <w:t>RET-013 Held</w:t>
      </w:r>
    </w:p>
    <w:p>
      <w:r>
        <w:t>Held equals Total retained minus Released.</w:t>
      </w:r>
    </w:p>
    <w:p>
      <w:pPr>
        <w:pStyle w:val="Heading3"/>
        <w:keepNext/>
      </w:pPr>
      <w:r>
        <w:t>RET-014 Available to release</w:t>
      </w:r>
    </w:p>
    <w:p>
      <w:r>
        <w:t>Available to release equals Held minus the amount reserved by an active Retainage release Draft.</w:t>
      </w:r>
    </w:p>
    <w:p>
      <w:pPr>
        <w:pStyle w:val="Heading3"/>
        <w:keepNext/>
      </w:pPr>
      <w:r>
        <w:t>RET-015 Contract level pool</w:t>
      </w:r>
    </w:p>
    <w:p>
      <w:r>
        <w:t>Retainage Balance is maintained once for the Contract. The product does not create separate line, milestone, invoice, or Change Order release pools.</w:t>
      </w:r>
    </w:p>
    <w:p>
      <w:pPr>
        <w:pStyle w:val="Heading3"/>
        <w:keepNext/>
      </w:pPr>
      <w:r>
        <w:t>RET-016 Release eligibility</w:t>
      </w:r>
    </w:p>
    <w:p>
      <w:r>
        <w:t>Release retainage is available only when Available to release is greater than zero and no conflicting tracked Draft exists.</w:t>
      </w:r>
    </w:p>
    <w:p>
      <w:pPr>
        <w:pStyle w:val="Heading3"/>
        <w:keepNext/>
      </w:pPr>
      <w:r>
        <w:t>RET-017 Partial and full release</w:t>
      </w:r>
    </w:p>
    <w:p>
      <w:r>
        <w:t>A release may be partial or full. The entered amount must be greater than zero and no greater than Available to release.</w:t>
      </w:r>
    </w:p>
    <w:p>
      <w:pPr>
        <w:pStyle w:val="Heading3"/>
        <w:keepNext/>
      </w:pPr>
      <w:r>
        <w:t>RET-018 Release Draft</w:t>
      </w:r>
    </w:p>
    <w:p>
      <w:r>
        <w:t>Creating a release opens a New retainage invoice. Saving creates a numbered Draft and reserves the selected release amount without counting it as Released.</w:t>
      </w:r>
    </w:p>
    <w:p>
      <w:pPr>
        <w:pStyle w:val="Heading3"/>
        <w:keepNext/>
      </w:pPr>
      <w:r>
        <w:t>RET-019 Release content</w:t>
      </w:r>
    </w:p>
    <w:p>
      <w:r>
        <w:t>A Retainage release Invoice contains one specialized Retainage release amount and does not resend contract work, source lines, milestones, or original quantities.</w:t>
      </w:r>
    </w:p>
    <w:p>
      <w:pPr>
        <w:pStyle w:val="Heading3"/>
        <w:keepNext/>
      </w:pPr>
      <w:r>
        <w:t>RET-020 Release effect</w:t>
      </w:r>
    </w:p>
    <w:p>
      <w:r>
        <w:t>Opening a Retainage release Invoice makes previously withheld principal due. It does not create Contract scope, revenue, tax, Total Invoiced, Contract Progress, or milestone consumption.</w:t>
      </w:r>
    </w:p>
    <w:p>
      <w:pPr>
        <w:pStyle w:val="Heading3"/>
        <w:keepNext/>
      </w:pPr>
      <w:r>
        <w:t>RET-021 Release cancellation</w:t>
      </w:r>
    </w:p>
    <w:p>
      <w:r>
        <w:t>Canceling or deleting the release Draft restores its reserved release capacity. Canceling a posted release follows ordinary invoice payment and cancellation rules.</w:t>
      </w:r>
    </w:p>
    <w:p>
      <w:pPr>
        <w:pStyle w:val="Heading3"/>
        <w:keepNext/>
      </w:pPr>
      <w:r>
        <w:t>RET-022 Customer withheld presentation</w:t>
      </w:r>
    </w:p>
    <w:p>
      <w:r>
        <w:t>A customer Progress Invoice shows Retainage withheld clearly as a deduction from Amount Due.</w:t>
      </w:r>
    </w:p>
    <w:p>
      <w:pPr>
        <w:pStyle w:val="Heading3"/>
        <w:keepNext/>
      </w:pPr>
      <w:r>
        <w:t>RET-023 Customer release presentation</w:t>
      </w:r>
    </w:p>
    <w:p>
      <w:r>
        <w:t>A release PDF and Web Link identify Retainage release as previously withheld money being made due and must not imply new work.</w:t>
      </w:r>
    </w:p>
    <w:p>
      <w:pPr>
        <w:pStyle w:val="Heading3"/>
        <w:keepNext/>
      </w:pPr>
      <w:r>
        <w:t>RET-024 Customer release totals</w:t>
      </w:r>
    </w:p>
    <w:p>
      <w:r>
        <w:t>Release customer totals begin with Total and then show actual Amount Paid where applicable and Balance Due. They do not repeat a Retainage released totals row.</w:t>
      </w:r>
    </w:p>
    <w:p>
      <w:pPr>
        <w:pStyle w:val="Heading3"/>
        <w:keepNext/>
      </w:pPr>
      <w:r>
        <w:t>RET-025 Invoice History</w:t>
      </w:r>
    </w:p>
    <w:p>
      <w:r>
        <w:t>Retainage release history remains visible without changing the prior Progress Invoice amounts or Contract billing history.</w:t>
      </w:r>
    </w:p>
    <w:p>
      <w:pPr>
        <w:pStyle w:val="Heading2"/>
      </w:pPr>
      <w:r>
        <w:t>6 Retainage Requirements Index</w:t>
      </w:r>
    </w:p>
    <w:tbl>
      <w:tblPr>
        <w:tblW w:type="auto" w:w="0"/>
        <w:jc w:val="center"/>
        <w:tblLayout w:type="fixed"/>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5112"/>
        <w:gridCol w:w="5112"/>
      </w:tblGrid>
      <w:tr>
        <w:trPr>
          <w:tblHeader w:val="true"/>
        </w:trPr>
        <w:tc>
          <w:tcPr>
            <w:tcW w:type="dxa" w:w="1872"/>
            <w:shd w:fill="13283B"/>
            <w:vAlign w:val="center"/>
            <w:tcMar>
              <w:top w:w="100" w:type="dxa"/>
              <w:start w:w="120" w:type="dxa"/>
              <w:bottom w:w="100" w:type="dxa"/>
              <w:end w:w="120" w:type="dxa"/>
            </w:tcMar>
          </w:tcPr>
          <w:p>
            <w:pPr>
              <w:jc w:val="left"/>
            </w:pPr>
            <w:r>
              <w:rPr>
                <w:b/>
                <w:color w:val="FFFFFF"/>
                <w:sz w:val="16"/>
              </w:rPr>
              <w:t>ID</w:t>
            </w:r>
          </w:p>
        </w:tc>
        <w:tc>
          <w:tcPr>
            <w:tcW w:type="dxa" w:w="8496"/>
            <w:shd w:fill="13283B"/>
            <w:vAlign w:val="center"/>
            <w:tcMar>
              <w:top w:w="100" w:type="dxa"/>
              <w:start w:w="120" w:type="dxa"/>
              <w:bottom w:w="100" w:type="dxa"/>
              <w:end w:w="120" w:type="dxa"/>
            </w:tcMar>
          </w:tcPr>
          <w:p>
            <w:pPr>
              <w:jc w:val="left"/>
            </w:pPr>
            <w:r>
              <w:rPr>
                <w:b/>
                <w:color w:val="FFFFFF"/>
                <w:sz w:val="16"/>
              </w:rPr>
              <w:t>Requirement</w:t>
            </w:r>
          </w:p>
        </w:tc>
      </w:tr>
      <w:tr>
        <w:tc>
          <w:tcPr>
            <w:tcW w:type="dxa" w:w="1872"/>
            <w:vAlign w:val="center"/>
            <w:tcMar>
              <w:top w:w="100" w:type="dxa"/>
              <w:start w:w="120" w:type="dxa"/>
              <w:bottom w:w="100" w:type="dxa"/>
              <w:end w:w="120" w:type="dxa"/>
            </w:tcMar>
          </w:tcPr>
          <w:p>
            <w:pPr>
              <w:spacing w:after="0"/>
            </w:pPr>
            <w:r>
              <w:rPr>
                <w:color w:val="000000"/>
                <w:sz w:val="16"/>
              </w:rPr>
              <w:t>RET-001</w:t>
            </w:r>
          </w:p>
        </w:tc>
        <w:tc>
          <w:tcPr>
            <w:tcW w:type="dxa" w:w="8496"/>
            <w:vAlign w:val="center"/>
            <w:tcMar>
              <w:top w:w="100" w:type="dxa"/>
              <w:start w:w="120" w:type="dxa"/>
              <w:bottom w:w="100" w:type="dxa"/>
              <w:end w:w="120" w:type="dxa"/>
            </w:tcMar>
          </w:tcPr>
          <w:p>
            <w:pPr>
              <w:spacing w:after="0"/>
            </w:pPr>
            <w:r>
              <w:rPr>
                <w:color w:val="000000"/>
                <w:sz w:val="16"/>
              </w:rPr>
              <w:t>Purpose</w:t>
            </w:r>
          </w:p>
        </w:tc>
      </w:tr>
      <w:tr>
        <w:tc>
          <w:tcPr>
            <w:tcW w:type="dxa" w:w="1872"/>
            <w:shd w:fill="F5F7FA"/>
            <w:vAlign w:val="center"/>
            <w:tcMar>
              <w:top w:w="100" w:type="dxa"/>
              <w:start w:w="120" w:type="dxa"/>
              <w:bottom w:w="100" w:type="dxa"/>
              <w:end w:w="120" w:type="dxa"/>
            </w:tcMar>
          </w:tcPr>
          <w:p>
            <w:pPr>
              <w:spacing w:after="0"/>
            </w:pPr>
            <w:r>
              <w:rPr>
                <w:color w:val="000000"/>
                <w:sz w:val="16"/>
              </w:rPr>
              <w:t>RET-002</w:t>
            </w:r>
          </w:p>
        </w:tc>
        <w:tc>
          <w:tcPr>
            <w:tcW w:type="dxa" w:w="8496"/>
            <w:shd w:fill="F5F7FA"/>
            <w:vAlign w:val="center"/>
            <w:tcMar>
              <w:top w:w="100" w:type="dxa"/>
              <w:start w:w="120" w:type="dxa"/>
              <w:bottom w:w="100" w:type="dxa"/>
              <w:end w:w="120" w:type="dxa"/>
            </w:tcMar>
          </w:tcPr>
          <w:p>
            <w:pPr>
              <w:spacing w:after="0"/>
            </w:pPr>
            <w:r>
              <w:rPr>
                <w:color w:val="000000"/>
                <w:sz w:val="16"/>
              </w:rPr>
              <w:t>Optional feature</w:t>
            </w:r>
          </w:p>
        </w:tc>
      </w:tr>
      <w:tr>
        <w:tc>
          <w:tcPr>
            <w:tcW w:type="dxa" w:w="1872"/>
            <w:vAlign w:val="center"/>
            <w:tcMar>
              <w:top w:w="100" w:type="dxa"/>
              <w:start w:w="120" w:type="dxa"/>
              <w:bottom w:w="100" w:type="dxa"/>
              <w:end w:w="120" w:type="dxa"/>
            </w:tcMar>
          </w:tcPr>
          <w:p>
            <w:pPr>
              <w:spacing w:after="0"/>
            </w:pPr>
            <w:r>
              <w:rPr>
                <w:color w:val="000000"/>
                <w:sz w:val="16"/>
              </w:rPr>
              <w:t>RET-003</w:t>
            </w:r>
          </w:p>
        </w:tc>
        <w:tc>
          <w:tcPr>
            <w:tcW w:type="dxa" w:w="8496"/>
            <w:vAlign w:val="center"/>
            <w:tcMar>
              <w:top w:w="100" w:type="dxa"/>
              <w:start w:w="120" w:type="dxa"/>
              <w:bottom w:w="100" w:type="dxa"/>
              <w:end w:w="120" w:type="dxa"/>
            </w:tcMar>
          </w:tcPr>
          <w:p>
            <w:pPr>
              <w:spacing w:after="0"/>
            </w:pPr>
            <w:r>
              <w:rPr>
                <w:color w:val="000000"/>
                <w:sz w:val="16"/>
              </w:rPr>
              <w:t>Estimate default</w:t>
            </w:r>
          </w:p>
        </w:tc>
      </w:tr>
      <w:tr>
        <w:tc>
          <w:tcPr>
            <w:tcW w:type="dxa" w:w="1872"/>
            <w:shd w:fill="F5F7FA"/>
            <w:vAlign w:val="center"/>
            <w:tcMar>
              <w:top w:w="100" w:type="dxa"/>
              <w:start w:w="120" w:type="dxa"/>
              <w:bottom w:w="100" w:type="dxa"/>
              <w:end w:w="120" w:type="dxa"/>
            </w:tcMar>
          </w:tcPr>
          <w:p>
            <w:pPr>
              <w:spacing w:after="0"/>
            </w:pPr>
            <w:r>
              <w:rPr>
                <w:color w:val="000000"/>
                <w:sz w:val="16"/>
              </w:rPr>
              <w:t>RET-004</w:t>
            </w:r>
          </w:p>
        </w:tc>
        <w:tc>
          <w:tcPr>
            <w:tcW w:type="dxa" w:w="8496"/>
            <w:shd w:fill="F5F7FA"/>
            <w:vAlign w:val="center"/>
            <w:tcMar>
              <w:top w:w="100" w:type="dxa"/>
              <w:start w:w="120" w:type="dxa"/>
              <w:bottom w:w="100" w:type="dxa"/>
              <w:end w:w="120" w:type="dxa"/>
            </w:tcMar>
          </w:tcPr>
          <w:p>
            <w:pPr>
              <w:spacing w:after="0"/>
            </w:pPr>
            <w:r>
              <w:rPr>
                <w:color w:val="000000"/>
                <w:sz w:val="16"/>
              </w:rPr>
              <w:t>Historical stability</w:t>
            </w:r>
          </w:p>
        </w:tc>
      </w:tr>
      <w:tr>
        <w:tc>
          <w:tcPr>
            <w:tcW w:type="dxa" w:w="1872"/>
            <w:vAlign w:val="center"/>
            <w:tcMar>
              <w:top w:w="100" w:type="dxa"/>
              <w:start w:w="120" w:type="dxa"/>
              <w:bottom w:w="100" w:type="dxa"/>
              <w:end w:w="120" w:type="dxa"/>
            </w:tcMar>
          </w:tcPr>
          <w:p>
            <w:pPr>
              <w:spacing w:after="0"/>
            </w:pPr>
            <w:r>
              <w:rPr>
                <w:color w:val="000000"/>
                <w:sz w:val="16"/>
              </w:rPr>
              <w:t>RET-005</w:t>
            </w:r>
          </w:p>
        </w:tc>
        <w:tc>
          <w:tcPr>
            <w:tcW w:type="dxa" w:w="8496"/>
            <w:vAlign w:val="center"/>
            <w:tcMar>
              <w:top w:w="100" w:type="dxa"/>
              <w:start w:w="120" w:type="dxa"/>
              <w:bottom w:w="100" w:type="dxa"/>
              <w:end w:w="120" w:type="dxa"/>
            </w:tcMar>
          </w:tcPr>
          <w:p>
            <w:pPr>
              <w:spacing w:after="0"/>
            </w:pPr>
            <w:r>
              <w:rPr>
                <w:color w:val="000000"/>
                <w:sz w:val="16"/>
              </w:rPr>
              <w:t>Invoice override</w:t>
            </w:r>
          </w:p>
        </w:tc>
      </w:tr>
      <w:tr>
        <w:tc>
          <w:tcPr>
            <w:tcW w:type="dxa" w:w="1872"/>
            <w:shd w:fill="F5F7FA"/>
            <w:vAlign w:val="center"/>
            <w:tcMar>
              <w:top w:w="100" w:type="dxa"/>
              <w:start w:w="120" w:type="dxa"/>
              <w:bottom w:w="100" w:type="dxa"/>
              <w:end w:w="120" w:type="dxa"/>
            </w:tcMar>
          </w:tcPr>
          <w:p>
            <w:pPr>
              <w:spacing w:after="0"/>
            </w:pPr>
            <w:r>
              <w:rPr>
                <w:color w:val="000000"/>
                <w:sz w:val="16"/>
              </w:rPr>
              <w:t>RET-006</w:t>
            </w:r>
          </w:p>
        </w:tc>
        <w:tc>
          <w:tcPr>
            <w:tcW w:type="dxa" w:w="8496"/>
            <w:shd w:fill="F5F7FA"/>
            <w:vAlign w:val="center"/>
            <w:tcMar>
              <w:top w:w="100" w:type="dxa"/>
              <w:start w:w="120" w:type="dxa"/>
              <w:bottom w:w="100" w:type="dxa"/>
              <w:end w:w="120" w:type="dxa"/>
            </w:tcMar>
          </w:tcPr>
          <w:p>
            <w:pPr>
              <w:spacing w:after="0"/>
            </w:pPr>
            <w:r>
              <w:rPr>
                <w:color w:val="000000"/>
                <w:sz w:val="16"/>
              </w:rPr>
              <w:t>Calculation basis</w:t>
            </w:r>
          </w:p>
        </w:tc>
      </w:tr>
      <w:tr>
        <w:tc>
          <w:tcPr>
            <w:tcW w:type="dxa" w:w="1872"/>
            <w:vAlign w:val="center"/>
            <w:tcMar>
              <w:top w:w="100" w:type="dxa"/>
              <w:start w:w="120" w:type="dxa"/>
              <w:bottom w:w="100" w:type="dxa"/>
              <w:end w:w="120" w:type="dxa"/>
            </w:tcMar>
          </w:tcPr>
          <w:p>
            <w:pPr>
              <w:spacing w:after="0"/>
            </w:pPr>
            <w:r>
              <w:rPr>
                <w:color w:val="000000"/>
                <w:sz w:val="16"/>
              </w:rPr>
              <w:t>RET-007</w:t>
            </w:r>
          </w:p>
        </w:tc>
        <w:tc>
          <w:tcPr>
            <w:tcW w:type="dxa" w:w="8496"/>
            <w:vAlign w:val="center"/>
            <w:tcMar>
              <w:top w:w="100" w:type="dxa"/>
              <w:start w:w="120" w:type="dxa"/>
              <w:bottom w:w="100" w:type="dxa"/>
              <w:end w:w="120" w:type="dxa"/>
            </w:tcMar>
          </w:tcPr>
          <w:p>
            <w:pPr>
              <w:spacing w:after="0"/>
            </w:pPr>
            <w:r>
              <w:rPr>
                <w:color w:val="000000"/>
                <w:sz w:val="16"/>
              </w:rPr>
              <w:t>Calculation order</w:t>
            </w:r>
          </w:p>
        </w:tc>
      </w:tr>
      <w:tr>
        <w:tc>
          <w:tcPr>
            <w:tcW w:type="dxa" w:w="1872"/>
            <w:shd w:fill="F5F7FA"/>
            <w:vAlign w:val="center"/>
            <w:tcMar>
              <w:top w:w="100" w:type="dxa"/>
              <w:start w:w="120" w:type="dxa"/>
              <w:bottom w:w="100" w:type="dxa"/>
              <w:end w:w="120" w:type="dxa"/>
            </w:tcMar>
          </w:tcPr>
          <w:p>
            <w:pPr>
              <w:spacing w:after="0"/>
            </w:pPr>
            <w:r>
              <w:rPr>
                <w:color w:val="000000"/>
                <w:sz w:val="16"/>
              </w:rPr>
              <w:t>RET-008</w:t>
            </w:r>
          </w:p>
        </w:tc>
        <w:tc>
          <w:tcPr>
            <w:tcW w:type="dxa" w:w="8496"/>
            <w:shd w:fill="F5F7FA"/>
            <w:vAlign w:val="center"/>
            <w:tcMar>
              <w:top w:w="100" w:type="dxa"/>
              <w:start w:w="120" w:type="dxa"/>
              <w:bottom w:w="100" w:type="dxa"/>
              <w:end w:w="120" w:type="dxa"/>
            </w:tcMar>
          </w:tcPr>
          <w:p>
            <w:pPr>
              <w:spacing w:after="0"/>
            </w:pPr>
            <w:r>
              <w:rPr>
                <w:color w:val="000000"/>
                <w:sz w:val="16"/>
              </w:rPr>
              <w:t>No line allocation</w:t>
            </w:r>
          </w:p>
        </w:tc>
      </w:tr>
      <w:tr>
        <w:tc>
          <w:tcPr>
            <w:tcW w:type="dxa" w:w="1872"/>
            <w:vAlign w:val="center"/>
            <w:tcMar>
              <w:top w:w="100" w:type="dxa"/>
              <w:start w:w="120" w:type="dxa"/>
              <w:bottom w:w="100" w:type="dxa"/>
              <w:end w:w="120" w:type="dxa"/>
            </w:tcMar>
          </w:tcPr>
          <w:p>
            <w:pPr>
              <w:spacing w:after="0"/>
            </w:pPr>
            <w:r>
              <w:rPr>
                <w:color w:val="000000"/>
                <w:sz w:val="16"/>
              </w:rPr>
              <w:t>RET-009</w:t>
            </w:r>
          </w:p>
        </w:tc>
        <w:tc>
          <w:tcPr>
            <w:tcW w:type="dxa" w:w="8496"/>
            <w:vAlign w:val="center"/>
            <w:tcMar>
              <w:top w:w="100" w:type="dxa"/>
              <w:start w:w="120" w:type="dxa"/>
              <w:bottom w:w="100" w:type="dxa"/>
              <w:end w:w="120" w:type="dxa"/>
            </w:tcMar>
          </w:tcPr>
          <w:p>
            <w:pPr>
              <w:spacing w:after="0"/>
            </w:pPr>
            <w:r>
              <w:rPr>
                <w:color w:val="000000"/>
                <w:sz w:val="16"/>
              </w:rPr>
              <w:t>Progress unaffected</w:t>
            </w:r>
          </w:p>
        </w:tc>
      </w:tr>
      <w:tr>
        <w:tc>
          <w:tcPr>
            <w:tcW w:type="dxa" w:w="1872"/>
            <w:shd w:fill="F5F7FA"/>
            <w:vAlign w:val="center"/>
            <w:tcMar>
              <w:top w:w="100" w:type="dxa"/>
              <w:start w:w="120" w:type="dxa"/>
              <w:bottom w:w="100" w:type="dxa"/>
              <w:end w:w="120" w:type="dxa"/>
            </w:tcMar>
          </w:tcPr>
          <w:p>
            <w:pPr>
              <w:spacing w:after="0"/>
            </w:pPr>
            <w:r>
              <w:rPr>
                <w:color w:val="000000"/>
                <w:sz w:val="16"/>
              </w:rPr>
              <w:t>RET-010</w:t>
            </w:r>
          </w:p>
        </w:tc>
        <w:tc>
          <w:tcPr>
            <w:tcW w:type="dxa" w:w="8496"/>
            <w:shd w:fill="F5F7FA"/>
            <w:vAlign w:val="center"/>
            <w:tcMar>
              <w:top w:w="100" w:type="dxa"/>
              <w:start w:w="120" w:type="dxa"/>
              <w:bottom w:w="100" w:type="dxa"/>
              <w:end w:w="120" w:type="dxa"/>
            </w:tcMar>
          </w:tcPr>
          <w:p>
            <w:pPr>
              <w:spacing w:after="0"/>
            </w:pPr>
            <w:r>
              <w:rPr>
                <w:color w:val="000000"/>
                <w:sz w:val="16"/>
              </w:rPr>
              <w:t>Tracking visibility</w:t>
            </w:r>
          </w:p>
        </w:tc>
      </w:tr>
      <w:tr>
        <w:tc>
          <w:tcPr>
            <w:tcW w:type="dxa" w:w="1872"/>
            <w:vAlign w:val="center"/>
            <w:tcMar>
              <w:top w:w="100" w:type="dxa"/>
              <w:start w:w="120" w:type="dxa"/>
              <w:bottom w:w="100" w:type="dxa"/>
              <w:end w:w="120" w:type="dxa"/>
            </w:tcMar>
          </w:tcPr>
          <w:p>
            <w:pPr>
              <w:spacing w:after="0"/>
            </w:pPr>
            <w:r>
              <w:rPr>
                <w:color w:val="000000"/>
                <w:sz w:val="16"/>
              </w:rPr>
              <w:t>RET-011</w:t>
            </w:r>
          </w:p>
        </w:tc>
        <w:tc>
          <w:tcPr>
            <w:tcW w:type="dxa" w:w="8496"/>
            <w:vAlign w:val="center"/>
            <w:tcMar>
              <w:top w:w="100" w:type="dxa"/>
              <w:start w:w="120" w:type="dxa"/>
              <w:bottom w:w="100" w:type="dxa"/>
              <w:end w:w="120" w:type="dxa"/>
            </w:tcMar>
          </w:tcPr>
          <w:p>
            <w:pPr>
              <w:spacing w:after="0"/>
            </w:pPr>
            <w:r>
              <w:rPr>
                <w:color w:val="000000"/>
                <w:sz w:val="16"/>
              </w:rPr>
              <w:t>Total retained</w:t>
            </w:r>
          </w:p>
        </w:tc>
      </w:tr>
      <w:tr>
        <w:tc>
          <w:tcPr>
            <w:tcW w:type="dxa" w:w="1872"/>
            <w:shd w:fill="F5F7FA"/>
            <w:vAlign w:val="center"/>
            <w:tcMar>
              <w:top w:w="100" w:type="dxa"/>
              <w:start w:w="120" w:type="dxa"/>
              <w:bottom w:w="100" w:type="dxa"/>
              <w:end w:w="120" w:type="dxa"/>
            </w:tcMar>
          </w:tcPr>
          <w:p>
            <w:pPr>
              <w:spacing w:after="0"/>
            </w:pPr>
            <w:r>
              <w:rPr>
                <w:color w:val="000000"/>
                <w:sz w:val="16"/>
              </w:rPr>
              <w:t>RET-012</w:t>
            </w:r>
          </w:p>
        </w:tc>
        <w:tc>
          <w:tcPr>
            <w:tcW w:type="dxa" w:w="8496"/>
            <w:shd w:fill="F5F7FA"/>
            <w:vAlign w:val="center"/>
            <w:tcMar>
              <w:top w:w="100" w:type="dxa"/>
              <w:start w:w="120" w:type="dxa"/>
              <w:bottom w:w="100" w:type="dxa"/>
              <w:end w:w="120" w:type="dxa"/>
            </w:tcMar>
          </w:tcPr>
          <w:p>
            <w:pPr>
              <w:spacing w:after="0"/>
            </w:pPr>
            <w:r>
              <w:rPr>
                <w:color w:val="000000"/>
                <w:sz w:val="16"/>
              </w:rPr>
              <w:t>Released</w:t>
            </w:r>
          </w:p>
        </w:tc>
      </w:tr>
      <w:tr>
        <w:tc>
          <w:tcPr>
            <w:tcW w:type="dxa" w:w="1872"/>
            <w:vAlign w:val="center"/>
            <w:tcMar>
              <w:top w:w="100" w:type="dxa"/>
              <w:start w:w="120" w:type="dxa"/>
              <w:bottom w:w="100" w:type="dxa"/>
              <w:end w:w="120" w:type="dxa"/>
            </w:tcMar>
          </w:tcPr>
          <w:p>
            <w:pPr>
              <w:spacing w:after="0"/>
            </w:pPr>
            <w:r>
              <w:rPr>
                <w:color w:val="000000"/>
                <w:sz w:val="16"/>
              </w:rPr>
              <w:t>RET-013</w:t>
            </w:r>
          </w:p>
        </w:tc>
        <w:tc>
          <w:tcPr>
            <w:tcW w:type="dxa" w:w="8496"/>
            <w:vAlign w:val="center"/>
            <w:tcMar>
              <w:top w:w="100" w:type="dxa"/>
              <w:start w:w="120" w:type="dxa"/>
              <w:bottom w:w="100" w:type="dxa"/>
              <w:end w:w="120" w:type="dxa"/>
            </w:tcMar>
          </w:tcPr>
          <w:p>
            <w:pPr>
              <w:spacing w:after="0"/>
            </w:pPr>
            <w:r>
              <w:rPr>
                <w:color w:val="000000"/>
                <w:sz w:val="16"/>
              </w:rPr>
              <w:t>Held</w:t>
            </w:r>
          </w:p>
        </w:tc>
      </w:tr>
      <w:tr>
        <w:tc>
          <w:tcPr>
            <w:tcW w:type="dxa" w:w="1872"/>
            <w:shd w:fill="F5F7FA"/>
            <w:vAlign w:val="center"/>
            <w:tcMar>
              <w:top w:w="100" w:type="dxa"/>
              <w:start w:w="120" w:type="dxa"/>
              <w:bottom w:w="100" w:type="dxa"/>
              <w:end w:w="120" w:type="dxa"/>
            </w:tcMar>
          </w:tcPr>
          <w:p>
            <w:pPr>
              <w:spacing w:after="0"/>
            </w:pPr>
            <w:r>
              <w:rPr>
                <w:color w:val="000000"/>
                <w:sz w:val="16"/>
              </w:rPr>
              <w:t>RET-014</w:t>
            </w:r>
          </w:p>
        </w:tc>
        <w:tc>
          <w:tcPr>
            <w:tcW w:type="dxa" w:w="8496"/>
            <w:shd w:fill="F5F7FA"/>
            <w:vAlign w:val="center"/>
            <w:tcMar>
              <w:top w:w="100" w:type="dxa"/>
              <w:start w:w="120" w:type="dxa"/>
              <w:bottom w:w="100" w:type="dxa"/>
              <w:end w:w="120" w:type="dxa"/>
            </w:tcMar>
          </w:tcPr>
          <w:p>
            <w:pPr>
              <w:spacing w:after="0"/>
            </w:pPr>
            <w:r>
              <w:rPr>
                <w:color w:val="000000"/>
                <w:sz w:val="16"/>
              </w:rPr>
              <w:t>Available to release</w:t>
            </w:r>
          </w:p>
        </w:tc>
      </w:tr>
      <w:tr>
        <w:tc>
          <w:tcPr>
            <w:tcW w:type="dxa" w:w="1872"/>
            <w:vAlign w:val="center"/>
            <w:tcMar>
              <w:top w:w="100" w:type="dxa"/>
              <w:start w:w="120" w:type="dxa"/>
              <w:bottom w:w="100" w:type="dxa"/>
              <w:end w:w="120" w:type="dxa"/>
            </w:tcMar>
          </w:tcPr>
          <w:p>
            <w:pPr>
              <w:spacing w:after="0"/>
            </w:pPr>
            <w:r>
              <w:rPr>
                <w:color w:val="000000"/>
                <w:sz w:val="16"/>
              </w:rPr>
              <w:t>RET-015</w:t>
            </w:r>
          </w:p>
        </w:tc>
        <w:tc>
          <w:tcPr>
            <w:tcW w:type="dxa" w:w="8496"/>
            <w:vAlign w:val="center"/>
            <w:tcMar>
              <w:top w:w="100" w:type="dxa"/>
              <w:start w:w="120" w:type="dxa"/>
              <w:bottom w:w="100" w:type="dxa"/>
              <w:end w:w="120" w:type="dxa"/>
            </w:tcMar>
          </w:tcPr>
          <w:p>
            <w:pPr>
              <w:spacing w:after="0"/>
            </w:pPr>
            <w:r>
              <w:rPr>
                <w:color w:val="000000"/>
                <w:sz w:val="16"/>
              </w:rPr>
              <w:t>Contract level pool</w:t>
            </w:r>
          </w:p>
        </w:tc>
      </w:tr>
      <w:tr>
        <w:tc>
          <w:tcPr>
            <w:tcW w:type="dxa" w:w="1872"/>
            <w:shd w:fill="F5F7FA"/>
            <w:vAlign w:val="center"/>
            <w:tcMar>
              <w:top w:w="100" w:type="dxa"/>
              <w:start w:w="120" w:type="dxa"/>
              <w:bottom w:w="100" w:type="dxa"/>
              <w:end w:w="120" w:type="dxa"/>
            </w:tcMar>
          </w:tcPr>
          <w:p>
            <w:pPr>
              <w:spacing w:after="0"/>
            </w:pPr>
            <w:r>
              <w:rPr>
                <w:color w:val="000000"/>
                <w:sz w:val="16"/>
              </w:rPr>
              <w:t>RET-016</w:t>
            </w:r>
          </w:p>
        </w:tc>
        <w:tc>
          <w:tcPr>
            <w:tcW w:type="dxa" w:w="8496"/>
            <w:shd w:fill="F5F7FA"/>
            <w:vAlign w:val="center"/>
            <w:tcMar>
              <w:top w:w="100" w:type="dxa"/>
              <w:start w:w="120" w:type="dxa"/>
              <w:bottom w:w="100" w:type="dxa"/>
              <w:end w:w="120" w:type="dxa"/>
            </w:tcMar>
          </w:tcPr>
          <w:p>
            <w:pPr>
              <w:spacing w:after="0"/>
            </w:pPr>
            <w:r>
              <w:rPr>
                <w:color w:val="000000"/>
                <w:sz w:val="16"/>
              </w:rPr>
              <w:t>Release eligibility</w:t>
            </w:r>
          </w:p>
        </w:tc>
      </w:tr>
      <w:tr>
        <w:tc>
          <w:tcPr>
            <w:tcW w:type="dxa" w:w="1872"/>
            <w:vAlign w:val="center"/>
            <w:tcMar>
              <w:top w:w="100" w:type="dxa"/>
              <w:start w:w="120" w:type="dxa"/>
              <w:bottom w:w="100" w:type="dxa"/>
              <w:end w:w="120" w:type="dxa"/>
            </w:tcMar>
          </w:tcPr>
          <w:p>
            <w:pPr>
              <w:spacing w:after="0"/>
            </w:pPr>
            <w:r>
              <w:rPr>
                <w:color w:val="000000"/>
                <w:sz w:val="16"/>
              </w:rPr>
              <w:t>RET-017</w:t>
            </w:r>
          </w:p>
        </w:tc>
        <w:tc>
          <w:tcPr>
            <w:tcW w:type="dxa" w:w="8496"/>
            <w:vAlign w:val="center"/>
            <w:tcMar>
              <w:top w:w="100" w:type="dxa"/>
              <w:start w:w="120" w:type="dxa"/>
              <w:bottom w:w="100" w:type="dxa"/>
              <w:end w:w="120" w:type="dxa"/>
            </w:tcMar>
          </w:tcPr>
          <w:p>
            <w:pPr>
              <w:spacing w:after="0"/>
            </w:pPr>
            <w:r>
              <w:rPr>
                <w:color w:val="000000"/>
                <w:sz w:val="16"/>
              </w:rPr>
              <w:t>Partial and full release</w:t>
            </w:r>
          </w:p>
        </w:tc>
      </w:tr>
      <w:tr>
        <w:tc>
          <w:tcPr>
            <w:tcW w:type="dxa" w:w="1872"/>
            <w:shd w:fill="F5F7FA"/>
            <w:vAlign w:val="center"/>
            <w:tcMar>
              <w:top w:w="100" w:type="dxa"/>
              <w:start w:w="120" w:type="dxa"/>
              <w:bottom w:w="100" w:type="dxa"/>
              <w:end w:w="120" w:type="dxa"/>
            </w:tcMar>
          </w:tcPr>
          <w:p>
            <w:pPr>
              <w:spacing w:after="0"/>
            </w:pPr>
            <w:r>
              <w:rPr>
                <w:color w:val="000000"/>
                <w:sz w:val="16"/>
              </w:rPr>
              <w:t>RET-018</w:t>
            </w:r>
          </w:p>
        </w:tc>
        <w:tc>
          <w:tcPr>
            <w:tcW w:type="dxa" w:w="8496"/>
            <w:shd w:fill="F5F7FA"/>
            <w:vAlign w:val="center"/>
            <w:tcMar>
              <w:top w:w="100" w:type="dxa"/>
              <w:start w:w="120" w:type="dxa"/>
              <w:bottom w:w="100" w:type="dxa"/>
              <w:end w:w="120" w:type="dxa"/>
            </w:tcMar>
          </w:tcPr>
          <w:p>
            <w:pPr>
              <w:spacing w:after="0"/>
            </w:pPr>
            <w:r>
              <w:rPr>
                <w:color w:val="000000"/>
                <w:sz w:val="16"/>
              </w:rPr>
              <w:t>Release Draft</w:t>
            </w:r>
          </w:p>
        </w:tc>
      </w:tr>
      <w:tr>
        <w:tc>
          <w:tcPr>
            <w:tcW w:type="dxa" w:w="1872"/>
            <w:vAlign w:val="center"/>
            <w:tcMar>
              <w:top w:w="100" w:type="dxa"/>
              <w:start w:w="120" w:type="dxa"/>
              <w:bottom w:w="100" w:type="dxa"/>
              <w:end w:w="120" w:type="dxa"/>
            </w:tcMar>
          </w:tcPr>
          <w:p>
            <w:pPr>
              <w:spacing w:after="0"/>
            </w:pPr>
            <w:r>
              <w:rPr>
                <w:color w:val="000000"/>
                <w:sz w:val="16"/>
              </w:rPr>
              <w:t>RET-019</w:t>
            </w:r>
          </w:p>
        </w:tc>
        <w:tc>
          <w:tcPr>
            <w:tcW w:type="dxa" w:w="8496"/>
            <w:vAlign w:val="center"/>
            <w:tcMar>
              <w:top w:w="100" w:type="dxa"/>
              <w:start w:w="120" w:type="dxa"/>
              <w:bottom w:w="100" w:type="dxa"/>
              <w:end w:w="120" w:type="dxa"/>
            </w:tcMar>
          </w:tcPr>
          <w:p>
            <w:pPr>
              <w:spacing w:after="0"/>
            </w:pPr>
            <w:r>
              <w:rPr>
                <w:color w:val="000000"/>
                <w:sz w:val="16"/>
              </w:rPr>
              <w:t>Release content</w:t>
            </w:r>
          </w:p>
        </w:tc>
      </w:tr>
      <w:tr>
        <w:tc>
          <w:tcPr>
            <w:tcW w:type="dxa" w:w="1872"/>
            <w:shd w:fill="F5F7FA"/>
            <w:vAlign w:val="center"/>
            <w:tcMar>
              <w:top w:w="100" w:type="dxa"/>
              <w:start w:w="120" w:type="dxa"/>
              <w:bottom w:w="100" w:type="dxa"/>
              <w:end w:w="120" w:type="dxa"/>
            </w:tcMar>
          </w:tcPr>
          <w:p>
            <w:pPr>
              <w:spacing w:after="0"/>
            </w:pPr>
            <w:r>
              <w:rPr>
                <w:color w:val="000000"/>
                <w:sz w:val="16"/>
              </w:rPr>
              <w:t>RET-020</w:t>
            </w:r>
          </w:p>
        </w:tc>
        <w:tc>
          <w:tcPr>
            <w:tcW w:type="dxa" w:w="8496"/>
            <w:shd w:fill="F5F7FA"/>
            <w:vAlign w:val="center"/>
            <w:tcMar>
              <w:top w:w="100" w:type="dxa"/>
              <w:start w:w="120" w:type="dxa"/>
              <w:bottom w:w="100" w:type="dxa"/>
              <w:end w:w="120" w:type="dxa"/>
            </w:tcMar>
          </w:tcPr>
          <w:p>
            <w:pPr>
              <w:spacing w:after="0"/>
            </w:pPr>
            <w:r>
              <w:rPr>
                <w:color w:val="000000"/>
                <w:sz w:val="16"/>
              </w:rPr>
              <w:t>Release effect</w:t>
            </w:r>
          </w:p>
        </w:tc>
      </w:tr>
      <w:tr>
        <w:tc>
          <w:tcPr>
            <w:tcW w:type="dxa" w:w="1872"/>
            <w:vAlign w:val="center"/>
            <w:tcMar>
              <w:top w:w="100" w:type="dxa"/>
              <w:start w:w="120" w:type="dxa"/>
              <w:bottom w:w="100" w:type="dxa"/>
              <w:end w:w="120" w:type="dxa"/>
            </w:tcMar>
          </w:tcPr>
          <w:p>
            <w:pPr>
              <w:spacing w:after="0"/>
            </w:pPr>
            <w:r>
              <w:rPr>
                <w:color w:val="000000"/>
                <w:sz w:val="16"/>
              </w:rPr>
              <w:t>RET-021</w:t>
            </w:r>
          </w:p>
        </w:tc>
        <w:tc>
          <w:tcPr>
            <w:tcW w:type="dxa" w:w="8496"/>
            <w:vAlign w:val="center"/>
            <w:tcMar>
              <w:top w:w="100" w:type="dxa"/>
              <w:start w:w="120" w:type="dxa"/>
              <w:bottom w:w="100" w:type="dxa"/>
              <w:end w:w="120" w:type="dxa"/>
            </w:tcMar>
          </w:tcPr>
          <w:p>
            <w:pPr>
              <w:spacing w:after="0"/>
            </w:pPr>
            <w:r>
              <w:rPr>
                <w:color w:val="000000"/>
                <w:sz w:val="16"/>
              </w:rPr>
              <w:t>Release cancellation</w:t>
            </w:r>
          </w:p>
        </w:tc>
      </w:tr>
      <w:tr>
        <w:tc>
          <w:tcPr>
            <w:tcW w:type="dxa" w:w="1872"/>
            <w:shd w:fill="F5F7FA"/>
            <w:vAlign w:val="center"/>
            <w:tcMar>
              <w:top w:w="100" w:type="dxa"/>
              <w:start w:w="120" w:type="dxa"/>
              <w:bottom w:w="100" w:type="dxa"/>
              <w:end w:w="120" w:type="dxa"/>
            </w:tcMar>
          </w:tcPr>
          <w:p>
            <w:pPr>
              <w:spacing w:after="0"/>
            </w:pPr>
            <w:r>
              <w:rPr>
                <w:color w:val="000000"/>
                <w:sz w:val="16"/>
              </w:rPr>
              <w:t>RET-022</w:t>
            </w:r>
          </w:p>
        </w:tc>
        <w:tc>
          <w:tcPr>
            <w:tcW w:type="dxa" w:w="8496"/>
            <w:shd w:fill="F5F7FA"/>
            <w:vAlign w:val="center"/>
            <w:tcMar>
              <w:top w:w="100" w:type="dxa"/>
              <w:start w:w="120" w:type="dxa"/>
              <w:bottom w:w="100" w:type="dxa"/>
              <w:end w:w="120" w:type="dxa"/>
            </w:tcMar>
          </w:tcPr>
          <w:p>
            <w:pPr>
              <w:spacing w:after="0"/>
            </w:pPr>
            <w:r>
              <w:rPr>
                <w:color w:val="000000"/>
                <w:sz w:val="16"/>
              </w:rPr>
              <w:t>Customer withheld presentation</w:t>
            </w:r>
          </w:p>
        </w:tc>
      </w:tr>
      <w:tr>
        <w:tc>
          <w:tcPr>
            <w:tcW w:type="dxa" w:w="1872"/>
            <w:vAlign w:val="center"/>
            <w:tcMar>
              <w:top w:w="100" w:type="dxa"/>
              <w:start w:w="120" w:type="dxa"/>
              <w:bottom w:w="100" w:type="dxa"/>
              <w:end w:w="120" w:type="dxa"/>
            </w:tcMar>
          </w:tcPr>
          <w:p>
            <w:pPr>
              <w:spacing w:after="0"/>
            </w:pPr>
            <w:r>
              <w:rPr>
                <w:color w:val="000000"/>
                <w:sz w:val="16"/>
              </w:rPr>
              <w:t>RET-023</w:t>
            </w:r>
          </w:p>
        </w:tc>
        <w:tc>
          <w:tcPr>
            <w:tcW w:type="dxa" w:w="8496"/>
            <w:vAlign w:val="center"/>
            <w:tcMar>
              <w:top w:w="100" w:type="dxa"/>
              <w:start w:w="120" w:type="dxa"/>
              <w:bottom w:w="100" w:type="dxa"/>
              <w:end w:w="120" w:type="dxa"/>
            </w:tcMar>
          </w:tcPr>
          <w:p>
            <w:pPr>
              <w:spacing w:after="0"/>
            </w:pPr>
            <w:r>
              <w:rPr>
                <w:color w:val="000000"/>
                <w:sz w:val="16"/>
              </w:rPr>
              <w:t>Customer release presentation</w:t>
            </w:r>
          </w:p>
        </w:tc>
      </w:tr>
      <w:tr>
        <w:tc>
          <w:tcPr>
            <w:tcW w:type="dxa" w:w="1872"/>
            <w:shd w:fill="F5F7FA"/>
            <w:vAlign w:val="center"/>
            <w:tcMar>
              <w:top w:w="100" w:type="dxa"/>
              <w:start w:w="120" w:type="dxa"/>
              <w:bottom w:w="100" w:type="dxa"/>
              <w:end w:w="120" w:type="dxa"/>
            </w:tcMar>
          </w:tcPr>
          <w:p>
            <w:pPr>
              <w:spacing w:after="0"/>
            </w:pPr>
            <w:r>
              <w:rPr>
                <w:color w:val="000000"/>
                <w:sz w:val="16"/>
              </w:rPr>
              <w:t>RET-024</w:t>
            </w:r>
          </w:p>
        </w:tc>
        <w:tc>
          <w:tcPr>
            <w:tcW w:type="dxa" w:w="8496"/>
            <w:shd w:fill="F5F7FA"/>
            <w:vAlign w:val="center"/>
            <w:tcMar>
              <w:top w:w="100" w:type="dxa"/>
              <w:start w:w="120" w:type="dxa"/>
              <w:bottom w:w="100" w:type="dxa"/>
              <w:end w:w="120" w:type="dxa"/>
            </w:tcMar>
          </w:tcPr>
          <w:p>
            <w:pPr>
              <w:spacing w:after="0"/>
            </w:pPr>
            <w:r>
              <w:rPr>
                <w:color w:val="000000"/>
                <w:sz w:val="16"/>
              </w:rPr>
              <w:t>Customer release totals</w:t>
            </w:r>
          </w:p>
        </w:tc>
      </w:tr>
      <w:tr>
        <w:tc>
          <w:tcPr>
            <w:tcW w:type="dxa" w:w="1872"/>
            <w:vAlign w:val="center"/>
            <w:tcMar>
              <w:top w:w="100" w:type="dxa"/>
              <w:start w:w="120" w:type="dxa"/>
              <w:bottom w:w="100" w:type="dxa"/>
              <w:end w:w="120" w:type="dxa"/>
            </w:tcMar>
          </w:tcPr>
          <w:p>
            <w:pPr>
              <w:spacing w:after="0"/>
            </w:pPr>
            <w:r>
              <w:rPr>
                <w:color w:val="000000"/>
                <w:sz w:val="16"/>
              </w:rPr>
              <w:t>RET-025</w:t>
            </w:r>
          </w:p>
        </w:tc>
        <w:tc>
          <w:tcPr>
            <w:tcW w:type="dxa" w:w="8496"/>
            <w:vAlign w:val="center"/>
            <w:tcMar>
              <w:top w:w="100" w:type="dxa"/>
              <w:start w:w="120" w:type="dxa"/>
              <w:bottom w:w="100" w:type="dxa"/>
              <w:end w:w="120" w:type="dxa"/>
            </w:tcMar>
          </w:tcPr>
          <w:p>
            <w:pPr>
              <w:spacing w:after="0"/>
            </w:pPr>
            <w:r>
              <w:rPr>
                <w:color w:val="000000"/>
                <w:sz w:val="16"/>
              </w:rPr>
              <w:t>Invoice History</w:t>
            </w:r>
          </w:p>
        </w:tc>
      </w:tr>
    </w:tbl>
    <w:p>
      <w:pPr>
        <w:spacing w:after="0"/>
      </w:pPr>
    </w:p>
    <w:p>
      <w:pPr>
        <w:pStyle w:val="Heading2"/>
      </w:pPr>
      <w:r>
        <w:t>Retainage Happy Flow</w:t>
      </w:r>
    </w:p>
    <w:tbl>
      <w:tblPr>
        <w:tblW w:type="auto" w:w="0"/>
        <w:jc w:val="center"/>
        <w:tblLayout w:type="fixed"/>
        <w:tblLook w:firstColumn="1" w:firstRow="1" w:lastColumn="0" w:lastRow="0" w:noHBand="0" w:noVBand="1" w:val="04A0"/>
        <w:tblBorders>
          <w:top w:val="single" w:sz="8" w:color="FFFFFF"/>
          <w:left w:val="single" w:sz="8" w:color="FFFFFF"/>
          <w:bottom w:val="single" w:sz="8" w:color="FFFFFF"/>
          <w:right w:val="single" w:sz="8" w:color="FFFFFF"/>
          <w:insideH w:val="single" w:sz="8" w:color="FFFFFF"/>
          <w:insideV w:val="single" w:sz="8" w:color="FFFFFF"/>
        </w:tblBorders>
      </w:tblPr>
      <w:tblGrid>
        <w:gridCol w:w="2045"/>
        <w:gridCol w:w="2045"/>
        <w:gridCol w:w="2045"/>
        <w:gridCol w:w="2045"/>
        <w:gridCol w:w="2045"/>
      </w:tblGrid>
      <w:tr>
        <w:tc>
          <w:tcPr>
            <w:tcW w:type="dxa" w:w="2045"/>
            <w:shd w:fill="EEF4FF"/>
            <w:tcMar>
              <w:top w:w="130" w:type="dxa"/>
              <w:start w:w="120" w:type="dxa"/>
              <w:bottom w:w="130" w:type="dxa"/>
              <w:end w:w="120" w:type="dxa"/>
            </w:tcMar>
            <w:vAlign w:val="center"/>
          </w:tcPr>
          <w:p>
            <w:pPr>
              <w:jc w:val="center"/>
            </w:pPr>
            <w:r>
              <w:rPr>
                <w:b/>
                <w:color w:val="13283B"/>
                <w:sz w:val="17"/>
              </w:rPr>
              <w:t>Progress Invoice</w:t>
            </w:r>
          </w:p>
        </w:tc>
        <w:tc>
          <w:tcPr>
            <w:tcW w:type="dxa" w:w="2045"/>
            <w:shd w:fill="EEF4FF"/>
            <w:tcMar>
              <w:top w:w="130" w:type="dxa"/>
              <w:start w:w="120" w:type="dxa"/>
              <w:bottom w:w="130" w:type="dxa"/>
              <w:end w:w="120" w:type="dxa"/>
            </w:tcMar>
            <w:vAlign w:val="center"/>
          </w:tcPr>
          <w:p>
            <w:pPr>
              <w:jc w:val="center"/>
            </w:pPr>
            <w:r>
              <w:rPr>
                <w:b/>
                <w:color w:val="13283B"/>
                <w:sz w:val="17"/>
              </w:rPr>
              <w:t>Retainage withheld</w:t>
            </w:r>
          </w:p>
        </w:tc>
        <w:tc>
          <w:tcPr>
            <w:tcW w:type="dxa" w:w="2045"/>
            <w:shd w:fill="EEF4FF"/>
            <w:tcMar>
              <w:top w:w="130" w:type="dxa"/>
              <w:start w:w="120" w:type="dxa"/>
              <w:bottom w:w="130" w:type="dxa"/>
              <w:end w:w="120" w:type="dxa"/>
            </w:tcMar>
            <w:vAlign w:val="center"/>
          </w:tcPr>
          <w:p>
            <w:pPr>
              <w:jc w:val="center"/>
            </w:pPr>
            <w:r>
              <w:rPr>
                <w:b/>
                <w:color w:val="13283B"/>
                <w:sz w:val="17"/>
              </w:rPr>
              <w:t>Held balance</w:t>
            </w:r>
          </w:p>
        </w:tc>
        <w:tc>
          <w:tcPr>
            <w:tcW w:type="dxa" w:w="2045"/>
            <w:shd w:fill="EEF4FF"/>
            <w:tcMar>
              <w:top w:w="130" w:type="dxa"/>
              <w:start w:w="120" w:type="dxa"/>
              <w:bottom w:w="130" w:type="dxa"/>
              <w:end w:w="120" w:type="dxa"/>
            </w:tcMar>
            <w:vAlign w:val="center"/>
          </w:tcPr>
          <w:p>
            <w:pPr>
              <w:jc w:val="center"/>
            </w:pPr>
            <w:r>
              <w:rPr>
                <w:b/>
                <w:color w:val="13283B"/>
                <w:sz w:val="17"/>
              </w:rPr>
              <w:t>Release Invoice</w:t>
            </w:r>
          </w:p>
        </w:tc>
        <w:tc>
          <w:tcPr>
            <w:tcW w:type="dxa" w:w="2045"/>
            <w:shd w:fill="13283B"/>
            <w:tcMar>
              <w:top w:w="130" w:type="dxa"/>
              <w:start w:w="120" w:type="dxa"/>
              <w:bottom w:w="130" w:type="dxa"/>
              <w:end w:w="120" w:type="dxa"/>
            </w:tcMar>
            <w:vAlign w:val="center"/>
          </w:tcPr>
          <w:p>
            <w:pPr>
              <w:jc w:val="center"/>
            </w:pPr>
            <w:r>
              <w:rPr>
                <w:b/>
                <w:color w:val="FFFFFF"/>
                <w:sz w:val="17"/>
              </w:rPr>
              <w:t>Previously withheld amount due</w:t>
            </w:r>
          </w:p>
        </w:tc>
      </w:tr>
    </w:tbl>
    <w:p>
      <w:pPr>
        <w:spacing w:after="0"/>
      </w:pPr>
    </w:p>
    <w:p>
      <w:pPr>
        <w:pStyle w:val="Heading1"/>
      </w:pPr>
      <w:r>
        <w:t>7 Payment Schedule</w:t>
      </w:r>
    </w:p>
    <w:p>
      <w:r>
        <w:t>Payment Schedule is an advisory planning and history layer. It guides invoice creation but never creates or overrides Contract availability.</w:t>
      </w:r>
    </w:p>
    <w:p>
      <w:pPr>
        <w:pStyle w:val="Heading3"/>
        <w:keepNext/>
      </w:pPr>
      <w:r>
        <w:t>PAY-001 Purpose</w:t>
      </w:r>
    </w:p>
    <w:p>
      <w:r>
        <w:t>Payment Schedule plans and records billing milestones. A Progress Invoice executes billing and remains the authority for Contract consumption.</w:t>
      </w:r>
    </w:p>
    <w:p>
      <w:pPr>
        <w:pStyle w:val="Heading3"/>
        <w:keepNext/>
      </w:pPr>
      <w:r>
        <w:t>PAY-002 Location</w:t>
      </w:r>
    </w:p>
    <w:p>
      <w:r>
        <w:t>Payment Schedule belongs to the Estimate and Contract workflow and does not create a separate Contract or financial ledger.</w:t>
      </w:r>
    </w:p>
    <w:p>
      <w:pPr>
        <w:pStyle w:val="Heading3"/>
        <w:keepNext/>
      </w:pPr>
      <w:r>
        <w:t>PAY-003 Calculation basis</w:t>
      </w:r>
    </w:p>
    <w:p>
      <w:r>
        <w:t>Planned milestone amounts are based on Contract Value, including accepted Cost Plus and discount and excluding tax, Retainage, and payments.</w:t>
      </w:r>
    </w:p>
    <w:p>
      <w:pPr>
        <w:pStyle w:val="Heading3"/>
        <w:keepNext/>
      </w:pPr>
      <w:r>
        <w:t>PAY-004 Milestone fields</w:t>
      </w:r>
    </w:p>
    <w:p>
      <w:r>
        <w:t>Each managed milestone requires a name and may include a percentage or equivalent amount plus an optional planned date.</w:t>
      </w:r>
    </w:p>
    <w:p>
      <w:pPr>
        <w:pStyle w:val="Heading3"/>
        <w:keepNext/>
      </w:pPr>
      <w:r>
        <w:t>PAY-005 Editable percentage and amount</w:t>
      </w:r>
    </w:p>
    <w:p>
      <w:r>
        <w:t>Percentage and Amount appear together and remain editable. Percentage entry accepts at most three decimal places; Amount entry stores currency precision and derives a precise percentage anchor.</w:t>
      </w:r>
    </w:p>
    <w:p>
      <w:pPr>
        <w:pStyle w:val="Heading3"/>
        <w:keepNext/>
      </w:pPr>
      <w:r>
        <w:t>PAY-006 Amount authority</w:t>
      </w:r>
    </w:p>
    <w:p>
      <w:r>
        <w:t>The stored currency-precision milestone Amount is authoritative for billing defaults, schedule totals, and validation. Calculations must not reconstruct it from a rounded displayed percentage.</w:t>
      </w:r>
    </w:p>
    <w:p>
      <w:pPr>
        <w:pStyle w:val="Heading3"/>
        <w:keepNext/>
      </w:pPr>
      <w:r>
        <w:t>PAY-007 Zero Contract Value</w:t>
      </w:r>
    </w:p>
    <w:p>
      <w:r>
        <w:t>At zero Contract Value, percentage milestones remain valid and project zero. Dollar entry is unavailable until a meaningful percentage can be derived.</w:t>
      </w:r>
    </w:p>
    <w:p>
      <w:pPr>
        <w:pStyle w:val="Heading3"/>
        <w:keepNext/>
      </w:pPr>
      <w:r>
        <w:t>PAY-008 Preset behavior</w:t>
      </w:r>
    </w:p>
    <w:p>
      <w:r>
        <w:t>Company Settings presets contain percentage-based milestones so they can apply at zero and recalculate as Estimate scope changes.</w:t>
      </w:r>
    </w:p>
    <w:p>
      <w:pPr>
        <w:pStyle w:val="Heading3"/>
        <w:keepNext/>
      </w:pPr>
      <w:r>
        <w:t>PAY-009 Planning does not reserve</w:t>
      </w:r>
    </w:p>
    <w:p>
      <w:r>
        <w:t>Creating, editing, reordering, or overallocating milestones does not reserve Contract scope, discount, Tax Credit, or Retainage.</w:t>
      </w:r>
    </w:p>
    <w:p>
      <w:pPr>
        <w:pStyle w:val="Heading3"/>
        <w:keepNext/>
      </w:pPr>
      <w:r>
        <w:t>PAY-010 Over-allocation warning</w:t>
      </w:r>
    </w:p>
    <w:p>
      <w:r>
        <w:t>When milestone amounts exceed current Contract Value, the product shows Payment schedule exceeds 100% in Manage milestones and on the schedule table.</w:t>
      </w:r>
    </w:p>
    <w:p>
      <w:pPr>
        <w:pStyle w:val="Heading3"/>
        <w:keepNext/>
      </w:pPr>
      <w:r>
        <w:t>PAY-011 Over-allocation remains editable</w:t>
      </w:r>
    </w:p>
    <w:p>
      <w:r>
        <w:t>Over-allocation is informational. It does not disable Save, force correction, normalize rows, rebalance future milestones, or expand invoice availability.</w:t>
      </w:r>
    </w:p>
    <w:p>
      <w:pPr>
        <w:pStyle w:val="Heading3"/>
        <w:keepNext/>
      </w:pPr>
      <w:r>
        <w:t>PAY-012 Milestone selection</w:t>
      </w:r>
    </w:p>
    <w:p>
      <w:r>
        <w:t>When unfulfilled milestones exist, Progress Invoice creation offers Select milestone before ad-hoc scope methods.</w:t>
      </w:r>
    </w:p>
    <w:p>
      <w:pPr>
        <w:pStyle w:val="Heading3"/>
        <w:keepNext/>
      </w:pPr>
      <w:r>
        <w:t>PAY-013 Milestone invoice method</w:t>
      </w:r>
    </w:p>
    <w:p>
      <w:r>
        <w:t>The milestone screen offers Percent or amount and Select items. A planned percentage is an editable suggestion rather than a billing restriction.</w:t>
      </w:r>
    </w:p>
    <w:p>
      <w:pPr>
        <w:pStyle w:val="Heading3"/>
        <w:keepNext/>
      </w:pPr>
      <w:r>
        <w:t>PAY-014 Milestone Contract limits</w:t>
      </w:r>
    </w:p>
    <w:p>
      <w:r>
        <w:t>An invoice created from a milestone remains subject to Contract availability, source-line availability, Discount Pool, Draft reservation, and overbilling rules.</w:t>
      </w:r>
    </w:p>
    <w:p>
      <w:pPr>
        <w:pStyle w:val="Heading3"/>
        <w:keepNext/>
      </w:pPr>
      <w:r>
        <w:t>PAY-015 Gross default</w:t>
      </w:r>
    </w:p>
    <w:p>
      <w:r>
        <w:t>Milestone creation defaults gross allocation to the milestone percentage of Gross Contract Scope.</w:t>
      </w:r>
    </w:p>
    <w:p>
      <w:pPr>
        <w:pStyle w:val="Heading3"/>
        <w:keepNext/>
      </w:pPr>
      <w:r>
        <w:t>PAY-016 Discount suggestion</w:t>
      </w:r>
    </w:p>
    <w:p>
      <w:r>
        <w:t>Milestone creation suggests the same percentage of the applicable original Contract Discount, capped at the remaining Discount Pool.</w:t>
      </w:r>
    </w:p>
    <w:p>
      <w:pPr>
        <w:pStyle w:val="Heading3"/>
        <w:keepNext/>
      </w:pPr>
      <w:r>
        <w:t>PAY-017 Actual amount</w:t>
      </w:r>
    </w:p>
    <w:p>
      <w:r>
        <w:t>The milestone's actual is the invoice's resulting net contract billing after the contractor's selected discount. It may differ from the planned amount.</w:t>
      </w:r>
    </w:p>
    <w:p>
      <w:pPr>
        <w:pStyle w:val="Heading3"/>
        <w:keepNext/>
      </w:pPr>
      <w:r>
        <w:t>PAY-018 One invoice association</w:t>
      </w:r>
    </w:p>
    <w:p>
      <w:r>
        <w:t>A milestone may have one active invoice association. Multiple draws for one phase require multiple milestones.</w:t>
      </w:r>
    </w:p>
    <w:p>
      <w:pPr>
        <w:pStyle w:val="Heading3"/>
        <w:keepNext/>
      </w:pPr>
      <w:r>
        <w:t>PAY-019 Planned state</w:t>
      </w:r>
    </w:p>
    <w:p>
      <w:r>
        <w:t>A Planned milestone has no active invoice and may offer Create invoice.</w:t>
      </w:r>
    </w:p>
    <w:p>
      <w:pPr>
        <w:pStyle w:val="Heading3"/>
        <w:keepNext/>
      </w:pPr>
      <w:r>
        <w:t>PAY-020 Draft invoice state</w:t>
      </w:r>
    </w:p>
    <w:p>
      <w:r>
        <w:t>A Draft invoice milestone shows its linked invoice and provisional amount with neutral treatment and does not offer another Create invoice action.</w:t>
      </w:r>
    </w:p>
    <w:p>
      <w:pPr>
        <w:pStyle w:val="Heading3"/>
        <w:keepNext/>
      </w:pPr>
      <w:r>
        <w:t>PAY-021 Invoiced state</w:t>
      </w:r>
    </w:p>
    <w:p>
      <w:r>
        <w:t>A milestone becomes Invoiced only when its associated Draft becomes Open.</w:t>
      </w:r>
    </w:p>
    <w:p>
      <w:pPr>
        <w:pStyle w:val="Heading3"/>
        <w:keepNext/>
      </w:pPr>
      <w:r>
        <w:t>PAY-022 Canceled association</w:t>
      </w:r>
    </w:p>
    <w:p>
      <w:r>
        <w:t>Deleting or canceling a Draft, or validly canceling the latest eligible Open invoice, returns the live milestone to Planned while preserving immutable invoice history.</w:t>
      </w:r>
    </w:p>
    <w:p>
      <w:pPr>
        <w:pStyle w:val="Heading3"/>
        <w:keepNext/>
      </w:pPr>
      <w:r>
        <w:t>PAY-023 Dates</w:t>
      </w:r>
    </w:p>
    <w:p>
      <w:r>
        <w:t>Planned date and invoice date are stored separately. Display Planned: {date} only when present and Invoiced: {date} when an invoice date exists.</w:t>
      </w:r>
    </w:p>
    <w:p>
      <w:pPr>
        <w:pStyle w:val="Heading3"/>
        <w:keepNext/>
      </w:pPr>
      <w:r>
        <w:t>PAY-024 No sequential lock</w:t>
      </w:r>
    </w:p>
    <w:p>
      <w:r>
        <w:t>The schedule does not restrict invoice creation to the next milestone. Visual emphasis on the expected next milestone does not disable later eligible milestones.</w:t>
      </w:r>
    </w:p>
    <w:p>
      <w:pPr>
        <w:pStyle w:val="Heading3"/>
        <w:keepNext/>
      </w:pPr>
      <w:r>
        <w:t>PAY-025 Linked milestone editing</w:t>
      </w:r>
    </w:p>
    <w:p>
      <w:r>
        <w:t>Once linked, Percentage and Amount are historical and disabled. The name, planned date, and order retain their established edit behavior.</w:t>
      </w:r>
    </w:p>
    <w:p>
      <w:pPr>
        <w:pStyle w:val="Heading3"/>
        <w:keepNext/>
      </w:pPr>
      <w:r>
        <w:t>PAY-026 Rename behavior</w:t>
      </w:r>
    </w:p>
    <w:p>
      <w:r>
        <w:t>Renaming a Draft-linked milestone updates the Draft without warning. Renaming an issued milestone requires confirmation; Paid invoices retain their historical milestone name.</w:t>
      </w:r>
    </w:p>
    <w:p>
      <w:pPr>
        <w:pStyle w:val="Heading3"/>
        <w:keepNext/>
      </w:pPr>
      <w:r>
        <w:t>PAY-027 Reordering</w:t>
      </w:r>
    </w:p>
    <w:p>
      <w:r>
        <w:t>Reordering moves the complete stable milestone record and does not change invoice associations or historical invoice snapshots.</w:t>
      </w:r>
    </w:p>
    <w:p>
      <w:pPr>
        <w:pStyle w:val="Heading3"/>
        <w:keepNext/>
      </w:pPr>
      <w:r>
        <w:t>PAY-028 Change Order recalculation</w:t>
      </w:r>
    </w:p>
    <w:p>
      <w:r>
        <w:t>After an Accepted Change Order changes Contract Value, unfulfilled milestone amounts recalculate from their precise percentage anchors. Historical invoiced amounts do not change.</w:t>
      </w:r>
    </w:p>
    <w:p>
      <w:pPr>
        <w:pStyle w:val="Heading3"/>
        <w:keepNext/>
      </w:pPr>
      <w:r>
        <w:t>PAY-029 Actual variance</w:t>
      </w:r>
    </w:p>
    <w:p>
      <w:r>
        <w:t>An actual invoice that differs from plan updates that milestone actual and does not redistribute or rebalance other milestones.</w:t>
      </w:r>
    </w:p>
    <w:p>
      <w:pPr>
        <w:pStyle w:val="Heading3"/>
        <w:keepNext/>
      </w:pPr>
      <w:r>
        <w:t>PAY-030 Ad hoc invoices</w:t>
      </w:r>
    </w:p>
    <w:p>
      <w:r>
        <w:t>Every saved ad-hoc Progress Invoice creates or updates one milestone. A blank optional name becomes Invoice X using the row's one-based insertion position.</w:t>
      </w:r>
    </w:p>
    <w:p>
      <w:pPr>
        <w:pStyle w:val="Heading3"/>
        <w:keepNext/>
      </w:pPr>
      <w:r>
        <w:t>PAY-031 Standard Invoice interaction</w:t>
      </w:r>
    </w:p>
    <w:p>
      <w:r>
        <w:t>Choosing Standard Invoice with a schedule requires confirmation and removes the schedule only when invoice creation succeeds.</w:t>
      </w:r>
    </w:p>
    <w:p>
      <w:pPr>
        <w:pStyle w:val="Heading3"/>
        <w:keepNext/>
      </w:pPr>
      <w:r>
        <w:t>PAY-032 Retainage interaction</w:t>
      </w:r>
    </w:p>
    <w:p>
      <w:r>
        <w:t>Retainage reduces Amount Due but does not reduce milestone consumption. A Retainage release does not create, consume, reopen, or modify a milestone.</w:t>
      </w:r>
    </w:p>
    <w:p>
      <w:pPr>
        <w:pStyle w:val="Heading3"/>
        <w:keepNext/>
      </w:pPr>
      <w:r>
        <w:t>PAY-033 On acceptance setting</w:t>
      </w:r>
    </w:p>
    <w:p>
      <w:r>
        <w:t>Before acceptance, a schedule may choose Do nothing or Create draft invoice for milestone 1. The setting is hidden after acceptance.</w:t>
      </w:r>
    </w:p>
    <w:p>
      <w:pPr>
        <w:pStyle w:val="Heading3"/>
        <w:keepNext/>
      </w:pPr>
      <w:r>
        <w:t>PAY-034 Automatic Draft guard</w:t>
      </w:r>
    </w:p>
    <w:p>
      <w:r>
        <w:t>Automatic Draft creation at acceptance uses milestone 1's full valid amount, is idempotent, and obeys the one-Draft-per-Contract guard without blocking Estimate acceptance.</w:t>
      </w:r>
    </w:p>
    <w:p>
      <w:pPr>
        <w:pStyle w:val="Heading3"/>
        <w:keepNext/>
      </w:pPr>
      <w:r>
        <w:t>PAY-035 Existing Draft conflict</w:t>
      </w:r>
    </w:p>
    <w:p>
      <w:r>
        <w:t>When automatic creation encounters an existing Draft, acceptance succeeds, the existing Draft remains unchanged, the milestone remains unconsumed, and the product shows an inline error.</w:t>
      </w:r>
    </w:p>
    <w:p>
      <w:pPr>
        <w:pStyle w:val="Heading2"/>
      </w:pPr>
      <w:r>
        <w:t>7 Payment Schedule Requirements Index</w:t>
      </w:r>
    </w:p>
    <w:tbl>
      <w:tblPr>
        <w:tblW w:type="auto" w:w="0"/>
        <w:jc w:val="center"/>
        <w:tblLayout w:type="fixed"/>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5112"/>
        <w:gridCol w:w="5112"/>
      </w:tblGrid>
      <w:tr>
        <w:trPr>
          <w:tblHeader w:val="true"/>
        </w:trPr>
        <w:tc>
          <w:tcPr>
            <w:tcW w:type="dxa" w:w="1872"/>
            <w:shd w:fill="13283B"/>
            <w:vAlign w:val="center"/>
            <w:tcMar>
              <w:top w:w="100" w:type="dxa"/>
              <w:start w:w="120" w:type="dxa"/>
              <w:bottom w:w="100" w:type="dxa"/>
              <w:end w:w="120" w:type="dxa"/>
            </w:tcMar>
          </w:tcPr>
          <w:p>
            <w:pPr>
              <w:jc w:val="left"/>
            </w:pPr>
            <w:r>
              <w:rPr>
                <w:b/>
                <w:color w:val="FFFFFF"/>
                <w:sz w:val="16"/>
              </w:rPr>
              <w:t>ID</w:t>
            </w:r>
          </w:p>
        </w:tc>
        <w:tc>
          <w:tcPr>
            <w:tcW w:type="dxa" w:w="8496"/>
            <w:shd w:fill="13283B"/>
            <w:vAlign w:val="center"/>
            <w:tcMar>
              <w:top w:w="100" w:type="dxa"/>
              <w:start w:w="120" w:type="dxa"/>
              <w:bottom w:w="100" w:type="dxa"/>
              <w:end w:w="120" w:type="dxa"/>
            </w:tcMar>
          </w:tcPr>
          <w:p>
            <w:pPr>
              <w:jc w:val="left"/>
            </w:pPr>
            <w:r>
              <w:rPr>
                <w:b/>
                <w:color w:val="FFFFFF"/>
                <w:sz w:val="16"/>
              </w:rPr>
              <w:t>Requirement</w:t>
            </w:r>
          </w:p>
        </w:tc>
      </w:tr>
      <w:tr>
        <w:tc>
          <w:tcPr>
            <w:tcW w:type="dxa" w:w="1872"/>
            <w:vAlign w:val="center"/>
            <w:tcMar>
              <w:top w:w="100" w:type="dxa"/>
              <w:start w:w="120" w:type="dxa"/>
              <w:bottom w:w="100" w:type="dxa"/>
              <w:end w:w="120" w:type="dxa"/>
            </w:tcMar>
          </w:tcPr>
          <w:p>
            <w:pPr>
              <w:spacing w:after="0"/>
            </w:pPr>
            <w:r>
              <w:rPr>
                <w:color w:val="000000"/>
                <w:sz w:val="16"/>
              </w:rPr>
              <w:t>PAY-001</w:t>
            </w:r>
          </w:p>
        </w:tc>
        <w:tc>
          <w:tcPr>
            <w:tcW w:type="dxa" w:w="8496"/>
            <w:vAlign w:val="center"/>
            <w:tcMar>
              <w:top w:w="100" w:type="dxa"/>
              <w:start w:w="120" w:type="dxa"/>
              <w:bottom w:w="100" w:type="dxa"/>
              <w:end w:w="120" w:type="dxa"/>
            </w:tcMar>
          </w:tcPr>
          <w:p>
            <w:pPr>
              <w:spacing w:after="0"/>
            </w:pPr>
            <w:r>
              <w:rPr>
                <w:color w:val="000000"/>
                <w:sz w:val="16"/>
              </w:rPr>
              <w:t>Purpose</w:t>
            </w:r>
          </w:p>
        </w:tc>
      </w:tr>
      <w:tr>
        <w:tc>
          <w:tcPr>
            <w:tcW w:type="dxa" w:w="1872"/>
            <w:shd w:fill="F5F7FA"/>
            <w:vAlign w:val="center"/>
            <w:tcMar>
              <w:top w:w="100" w:type="dxa"/>
              <w:start w:w="120" w:type="dxa"/>
              <w:bottom w:w="100" w:type="dxa"/>
              <w:end w:w="120" w:type="dxa"/>
            </w:tcMar>
          </w:tcPr>
          <w:p>
            <w:pPr>
              <w:spacing w:after="0"/>
            </w:pPr>
            <w:r>
              <w:rPr>
                <w:color w:val="000000"/>
                <w:sz w:val="16"/>
              </w:rPr>
              <w:t>PAY-002</w:t>
            </w:r>
          </w:p>
        </w:tc>
        <w:tc>
          <w:tcPr>
            <w:tcW w:type="dxa" w:w="8496"/>
            <w:shd w:fill="F5F7FA"/>
            <w:vAlign w:val="center"/>
            <w:tcMar>
              <w:top w:w="100" w:type="dxa"/>
              <w:start w:w="120" w:type="dxa"/>
              <w:bottom w:w="100" w:type="dxa"/>
              <w:end w:w="120" w:type="dxa"/>
            </w:tcMar>
          </w:tcPr>
          <w:p>
            <w:pPr>
              <w:spacing w:after="0"/>
            </w:pPr>
            <w:r>
              <w:rPr>
                <w:color w:val="000000"/>
                <w:sz w:val="16"/>
              </w:rPr>
              <w:t>Location</w:t>
            </w:r>
          </w:p>
        </w:tc>
      </w:tr>
      <w:tr>
        <w:tc>
          <w:tcPr>
            <w:tcW w:type="dxa" w:w="1872"/>
            <w:vAlign w:val="center"/>
            <w:tcMar>
              <w:top w:w="100" w:type="dxa"/>
              <w:start w:w="120" w:type="dxa"/>
              <w:bottom w:w="100" w:type="dxa"/>
              <w:end w:w="120" w:type="dxa"/>
            </w:tcMar>
          </w:tcPr>
          <w:p>
            <w:pPr>
              <w:spacing w:after="0"/>
            </w:pPr>
            <w:r>
              <w:rPr>
                <w:color w:val="000000"/>
                <w:sz w:val="16"/>
              </w:rPr>
              <w:t>PAY-003</w:t>
            </w:r>
          </w:p>
        </w:tc>
        <w:tc>
          <w:tcPr>
            <w:tcW w:type="dxa" w:w="8496"/>
            <w:vAlign w:val="center"/>
            <w:tcMar>
              <w:top w:w="100" w:type="dxa"/>
              <w:start w:w="120" w:type="dxa"/>
              <w:bottom w:w="100" w:type="dxa"/>
              <w:end w:w="120" w:type="dxa"/>
            </w:tcMar>
          </w:tcPr>
          <w:p>
            <w:pPr>
              <w:spacing w:after="0"/>
            </w:pPr>
            <w:r>
              <w:rPr>
                <w:color w:val="000000"/>
                <w:sz w:val="16"/>
              </w:rPr>
              <w:t>Calculation basis</w:t>
            </w:r>
          </w:p>
        </w:tc>
      </w:tr>
      <w:tr>
        <w:tc>
          <w:tcPr>
            <w:tcW w:type="dxa" w:w="1872"/>
            <w:shd w:fill="F5F7FA"/>
            <w:vAlign w:val="center"/>
            <w:tcMar>
              <w:top w:w="100" w:type="dxa"/>
              <w:start w:w="120" w:type="dxa"/>
              <w:bottom w:w="100" w:type="dxa"/>
              <w:end w:w="120" w:type="dxa"/>
            </w:tcMar>
          </w:tcPr>
          <w:p>
            <w:pPr>
              <w:spacing w:after="0"/>
            </w:pPr>
            <w:r>
              <w:rPr>
                <w:color w:val="000000"/>
                <w:sz w:val="16"/>
              </w:rPr>
              <w:t>PAY-004</w:t>
            </w:r>
          </w:p>
        </w:tc>
        <w:tc>
          <w:tcPr>
            <w:tcW w:type="dxa" w:w="8496"/>
            <w:shd w:fill="F5F7FA"/>
            <w:vAlign w:val="center"/>
            <w:tcMar>
              <w:top w:w="100" w:type="dxa"/>
              <w:start w:w="120" w:type="dxa"/>
              <w:bottom w:w="100" w:type="dxa"/>
              <w:end w:w="120" w:type="dxa"/>
            </w:tcMar>
          </w:tcPr>
          <w:p>
            <w:pPr>
              <w:spacing w:after="0"/>
            </w:pPr>
            <w:r>
              <w:rPr>
                <w:color w:val="000000"/>
                <w:sz w:val="16"/>
              </w:rPr>
              <w:t>Milestone fields</w:t>
            </w:r>
          </w:p>
        </w:tc>
      </w:tr>
      <w:tr>
        <w:tc>
          <w:tcPr>
            <w:tcW w:type="dxa" w:w="1872"/>
            <w:vAlign w:val="center"/>
            <w:tcMar>
              <w:top w:w="100" w:type="dxa"/>
              <w:start w:w="120" w:type="dxa"/>
              <w:bottom w:w="100" w:type="dxa"/>
              <w:end w:w="120" w:type="dxa"/>
            </w:tcMar>
          </w:tcPr>
          <w:p>
            <w:pPr>
              <w:spacing w:after="0"/>
            </w:pPr>
            <w:r>
              <w:rPr>
                <w:color w:val="000000"/>
                <w:sz w:val="16"/>
              </w:rPr>
              <w:t>PAY-005</w:t>
            </w:r>
          </w:p>
        </w:tc>
        <w:tc>
          <w:tcPr>
            <w:tcW w:type="dxa" w:w="8496"/>
            <w:vAlign w:val="center"/>
            <w:tcMar>
              <w:top w:w="100" w:type="dxa"/>
              <w:start w:w="120" w:type="dxa"/>
              <w:bottom w:w="100" w:type="dxa"/>
              <w:end w:w="120" w:type="dxa"/>
            </w:tcMar>
          </w:tcPr>
          <w:p>
            <w:pPr>
              <w:spacing w:after="0"/>
            </w:pPr>
            <w:r>
              <w:rPr>
                <w:color w:val="000000"/>
                <w:sz w:val="16"/>
              </w:rPr>
              <w:t>Editable percentage and amount</w:t>
            </w:r>
          </w:p>
        </w:tc>
      </w:tr>
      <w:tr>
        <w:tc>
          <w:tcPr>
            <w:tcW w:type="dxa" w:w="1872"/>
            <w:shd w:fill="F5F7FA"/>
            <w:vAlign w:val="center"/>
            <w:tcMar>
              <w:top w:w="100" w:type="dxa"/>
              <w:start w:w="120" w:type="dxa"/>
              <w:bottom w:w="100" w:type="dxa"/>
              <w:end w:w="120" w:type="dxa"/>
            </w:tcMar>
          </w:tcPr>
          <w:p>
            <w:pPr>
              <w:spacing w:after="0"/>
            </w:pPr>
            <w:r>
              <w:rPr>
                <w:color w:val="000000"/>
                <w:sz w:val="16"/>
              </w:rPr>
              <w:t>PAY-006</w:t>
            </w:r>
          </w:p>
        </w:tc>
        <w:tc>
          <w:tcPr>
            <w:tcW w:type="dxa" w:w="8496"/>
            <w:shd w:fill="F5F7FA"/>
            <w:vAlign w:val="center"/>
            <w:tcMar>
              <w:top w:w="100" w:type="dxa"/>
              <w:start w:w="120" w:type="dxa"/>
              <w:bottom w:w="100" w:type="dxa"/>
              <w:end w:w="120" w:type="dxa"/>
            </w:tcMar>
          </w:tcPr>
          <w:p>
            <w:pPr>
              <w:spacing w:after="0"/>
            </w:pPr>
            <w:r>
              <w:rPr>
                <w:color w:val="000000"/>
                <w:sz w:val="16"/>
              </w:rPr>
              <w:t>Amount authority</w:t>
            </w:r>
          </w:p>
        </w:tc>
      </w:tr>
      <w:tr>
        <w:tc>
          <w:tcPr>
            <w:tcW w:type="dxa" w:w="1872"/>
            <w:vAlign w:val="center"/>
            <w:tcMar>
              <w:top w:w="100" w:type="dxa"/>
              <w:start w:w="120" w:type="dxa"/>
              <w:bottom w:w="100" w:type="dxa"/>
              <w:end w:w="120" w:type="dxa"/>
            </w:tcMar>
          </w:tcPr>
          <w:p>
            <w:pPr>
              <w:spacing w:after="0"/>
            </w:pPr>
            <w:r>
              <w:rPr>
                <w:color w:val="000000"/>
                <w:sz w:val="16"/>
              </w:rPr>
              <w:t>PAY-007</w:t>
            </w:r>
          </w:p>
        </w:tc>
        <w:tc>
          <w:tcPr>
            <w:tcW w:type="dxa" w:w="8496"/>
            <w:vAlign w:val="center"/>
            <w:tcMar>
              <w:top w:w="100" w:type="dxa"/>
              <w:start w:w="120" w:type="dxa"/>
              <w:bottom w:w="100" w:type="dxa"/>
              <w:end w:w="120" w:type="dxa"/>
            </w:tcMar>
          </w:tcPr>
          <w:p>
            <w:pPr>
              <w:spacing w:after="0"/>
            </w:pPr>
            <w:r>
              <w:rPr>
                <w:color w:val="000000"/>
                <w:sz w:val="16"/>
              </w:rPr>
              <w:t>Zero Contract Value</w:t>
            </w:r>
          </w:p>
        </w:tc>
      </w:tr>
      <w:tr>
        <w:tc>
          <w:tcPr>
            <w:tcW w:type="dxa" w:w="1872"/>
            <w:shd w:fill="F5F7FA"/>
            <w:vAlign w:val="center"/>
            <w:tcMar>
              <w:top w:w="100" w:type="dxa"/>
              <w:start w:w="120" w:type="dxa"/>
              <w:bottom w:w="100" w:type="dxa"/>
              <w:end w:w="120" w:type="dxa"/>
            </w:tcMar>
          </w:tcPr>
          <w:p>
            <w:pPr>
              <w:spacing w:after="0"/>
            </w:pPr>
            <w:r>
              <w:rPr>
                <w:color w:val="000000"/>
                <w:sz w:val="16"/>
              </w:rPr>
              <w:t>PAY-008</w:t>
            </w:r>
          </w:p>
        </w:tc>
        <w:tc>
          <w:tcPr>
            <w:tcW w:type="dxa" w:w="8496"/>
            <w:shd w:fill="F5F7FA"/>
            <w:vAlign w:val="center"/>
            <w:tcMar>
              <w:top w:w="100" w:type="dxa"/>
              <w:start w:w="120" w:type="dxa"/>
              <w:bottom w:w="100" w:type="dxa"/>
              <w:end w:w="120" w:type="dxa"/>
            </w:tcMar>
          </w:tcPr>
          <w:p>
            <w:pPr>
              <w:spacing w:after="0"/>
            </w:pPr>
            <w:r>
              <w:rPr>
                <w:color w:val="000000"/>
                <w:sz w:val="16"/>
              </w:rPr>
              <w:t>Preset behavior</w:t>
            </w:r>
          </w:p>
        </w:tc>
      </w:tr>
      <w:tr>
        <w:tc>
          <w:tcPr>
            <w:tcW w:type="dxa" w:w="1872"/>
            <w:vAlign w:val="center"/>
            <w:tcMar>
              <w:top w:w="100" w:type="dxa"/>
              <w:start w:w="120" w:type="dxa"/>
              <w:bottom w:w="100" w:type="dxa"/>
              <w:end w:w="120" w:type="dxa"/>
            </w:tcMar>
          </w:tcPr>
          <w:p>
            <w:pPr>
              <w:spacing w:after="0"/>
            </w:pPr>
            <w:r>
              <w:rPr>
                <w:color w:val="000000"/>
                <w:sz w:val="16"/>
              </w:rPr>
              <w:t>PAY-009</w:t>
            </w:r>
          </w:p>
        </w:tc>
        <w:tc>
          <w:tcPr>
            <w:tcW w:type="dxa" w:w="8496"/>
            <w:vAlign w:val="center"/>
            <w:tcMar>
              <w:top w:w="100" w:type="dxa"/>
              <w:start w:w="120" w:type="dxa"/>
              <w:bottom w:w="100" w:type="dxa"/>
              <w:end w:w="120" w:type="dxa"/>
            </w:tcMar>
          </w:tcPr>
          <w:p>
            <w:pPr>
              <w:spacing w:after="0"/>
            </w:pPr>
            <w:r>
              <w:rPr>
                <w:color w:val="000000"/>
                <w:sz w:val="16"/>
              </w:rPr>
              <w:t>Planning does not reserve</w:t>
            </w:r>
          </w:p>
        </w:tc>
      </w:tr>
      <w:tr>
        <w:tc>
          <w:tcPr>
            <w:tcW w:type="dxa" w:w="1872"/>
            <w:shd w:fill="F5F7FA"/>
            <w:vAlign w:val="center"/>
            <w:tcMar>
              <w:top w:w="100" w:type="dxa"/>
              <w:start w:w="120" w:type="dxa"/>
              <w:bottom w:w="100" w:type="dxa"/>
              <w:end w:w="120" w:type="dxa"/>
            </w:tcMar>
          </w:tcPr>
          <w:p>
            <w:pPr>
              <w:spacing w:after="0"/>
            </w:pPr>
            <w:r>
              <w:rPr>
                <w:color w:val="000000"/>
                <w:sz w:val="16"/>
              </w:rPr>
              <w:t>PAY-010</w:t>
            </w:r>
          </w:p>
        </w:tc>
        <w:tc>
          <w:tcPr>
            <w:tcW w:type="dxa" w:w="8496"/>
            <w:shd w:fill="F5F7FA"/>
            <w:vAlign w:val="center"/>
            <w:tcMar>
              <w:top w:w="100" w:type="dxa"/>
              <w:start w:w="120" w:type="dxa"/>
              <w:bottom w:w="100" w:type="dxa"/>
              <w:end w:w="120" w:type="dxa"/>
            </w:tcMar>
          </w:tcPr>
          <w:p>
            <w:pPr>
              <w:spacing w:after="0"/>
            </w:pPr>
            <w:r>
              <w:rPr>
                <w:color w:val="000000"/>
                <w:sz w:val="16"/>
              </w:rPr>
              <w:t>Over-allocation warning</w:t>
            </w:r>
          </w:p>
        </w:tc>
      </w:tr>
      <w:tr>
        <w:tc>
          <w:tcPr>
            <w:tcW w:type="dxa" w:w="1872"/>
            <w:vAlign w:val="center"/>
            <w:tcMar>
              <w:top w:w="100" w:type="dxa"/>
              <w:start w:w="120" w:type="dxa"/>
              <w:bottom w:w="100" w:type="dxa"/>
              <w:end w:w="120" w:type="dxa"/>
            </w:tcMar>
          </w:tcPr>
          <w:p>
            <w:pPr>
              <w:spacing w:after="0"/>
            </w:pPr>
            <w:r>
              <w:rPr>
                <w:color w:val="000000"/>
                <w:sz w:val="16"/>
              </w:rPr>
              <w:t>PAY-011</w:t>
            </w:r>
          </w:p>
        </w:tc>
        <w:tc>
          <w:tcPr>
            <w:tcW w:type="dxa" w:w="8496"/>
            <w:vAlign w:val="center"/>
            <w:tcMar>
              <w:top w:w="100" w:type="dxa"/>
              <w:start w:w="120" w:type="dxa"/>
              <w:bottom w:w="100" w:type="dxa"/>
              <w:end w:w="120" w:type="dxa"/>
            </w:tcMar>
          </w:tcPr>
          <w:p>
            <w:pPr>
              <w:spacing w:after="0"/>
            </w:pPr>
            <w:r>
              <w:rPr>
                <w:color w:val="000000"/>
                <w:sz w:val="16"/>
              </w:rPr>
              <w:t>Over-allocation remains editable</w:t>
            </w:r>
          </w:p>
        </w:tc>
      </w:tr>
      <w:tr>
        <w:tc>
          <w:tcPr>
            <w:tcW w:type="dxa" w:w="1872"/>
            <w:shd w:fill="F5F7FA"/>
            <w:vAlign w:val="center"/>
            <w:tcMar>
              <w:top w:w="100" w:type="dxa"/>
              <w:start w:w="120" w:type="dxa"/>
              <w:bottom w:w="100" w:type="dxa"/>
              <w:end w:w="120" w:type="dxa"/>
            </w:tcMar>
          </w:tcPr>
          <w:p>
            <w:pPr>
              <w:spacing w:after="0"/>
            </w:pPr>
            <w:r>
              <w:rPr>
                <w:color w:val="000000"/>
                <w:sz w:val="16"/>
              </w:rPr>
              <w:t>PAY-012</w:t>
            </w:r>
          </w:p>
        </w:tc>
        <w:tc>
          <w:tcPr>
            <w:tcW w:type="dxa" w:w="8496"/>
            <w:shd w:fill="F5F7FA"/>
            <w:vAlign w:val="center"/>
            <w:tcMar>
              <w:top w:w="100" w:type="dxa"/>
              <w:start w:w="120" w:type="dxa"/>
              <w:bottom w:w="100" w:type="dxa"/>
              <w:end w:w="120" w:type="dxa"/>
            </w:tcMar>
          </w:tcPr>
          <w:p>
            <w:pPr>
              <w:spacing w:after="0"/>
            </w:pPr>
            <w:r>
              <w:rPr>
                <w:color w:val="000000"/>
                <w:sz w:val="16"/>
              </w:rPr>
              <w:t>Milestone selection</w:t>
            </w:r>
          </w:p>
        </w:tc>
      </w:tr>
      <w:tr>
        <w:tc>
          <w:tcPr>
            <w:tcW w:type="dxa" w:w="1872"/>
            <w:vAlign w:val="center"/>
            <w:tcMar>
              <w:top w:w="100" w:type="dxa"/>
              <w:start w:w="120" w:type="dxa"/>
              <w:bottom w:w="100" w:type="dxa"/>
              <w:end w:w="120" w:type="dxa"/>
            </w:tcMar>
          </w:tcPr>
          <w:p>
            <w:pPr>
              <w:spacing w:after="0"/>
            </w:pPr>
            <w:r>
              <w:rPr>
                <w:color w:val="000000"/>
                <w:sz w:val="16"/>
              </w:rPr>
              <w:t>PAY-013</w:t>
            </w:r>
          </w:p>
        </w:tc>
        <w:tc>
          <w:tcPr>
            <w:tcW w:type="dxa" w:w="8496"/>
            <w:vAlign w:val="center"/>
            <w:tcMar>
              <w:top w:w="100" w:type="dxa"/>
              <w:start w:w="120" w:type="dxa"/>
              <w:bottom w:w="100" w:type="dxa"/>
              <w:end w:w="120" w:type="dxa"/>
            </w:tcMar>
          </w:tcPr>
          <w:p>
            <w:pPr>
              <w:spacing w:after="0"/>
            </w:pPr>
            <w:r>
              <w:rPr>
                <w:color w:val="000000"/>
                <w:sz w:val="16"/>
              </w:rPr>
              <w:t>Milestone invoice method</w:t>
            </w:r>
          </w:p>
        </w:tc>
      </w:tr>
      <w:tr>
        <w:tc>
          <w:tcPr>
            <w:tcW w:type="dxa" w:w="1872"/>
            <w:shd w:fill="F5F7FA"/>
            <w:vAlign w:val="center"/>
            <w:tcMar>
              <w:top w:w="100" w:type="dxa"/>
              <w:start w:w="120" w:type="dxa"/>
              <w:bottom w:w="100" w:type="dxa"/>
              <w:end w:w="120" w:type="dxa"/>
            </w:tcMar>
          </w:tcPr>
          <w:p>
            <w:pPr>
              <w:spacing w:after="0"/>
            </w:pPr>
            <w:r>
              <w:rPr>
                <w:color w:val="000000"/>
                <w:sz w:val="16"/>
              </w:rPr>
              <w:t>PAY-014</w:t>
            </w:r>
          </w:p>
        </w:tc>
        <w:tc>
          <w:tcPr>
            <w:tcW w:type="dxa" w:w="8496"/>
            <w:shd w:fill="F5F7FA"/>
            <w:vAlign w:val="center"/>
            <w:tcMar>
              <w:top w:w="100" w:type="dxa"/>
              <w:start w:w="120" w:type="dxa"/>
              <w:bottom w:w="100" w:type="dxa"/>
              <w:end w:w="120" w:type="dxa"/>
            </w:tcMar>
          </w:tcPr>
          <w:p>
            <w:pPr>
              <w:spacing w:after="0"/>
            </w:pPr>
            <w:r>
              <w:rPr>
                <w:color w:val="000000"/>
                <w:sz w:val="16"/>
              </w:rPr>
              <w:t>Milestone Contract limits</w:t>
            </w:r>
          </w:p>
        </w:tc>
      </w:tr>
      <w:tr>
        <w:tc>
          <w:tcPr>
            <w:tcW w:type="dxa" w:w="1872"/>
            <w:vAlign w:val="center"/>
            <w:tcMar>
              <w:top w:w="100" w:type="dxa"/>
              <w:start w:w="120" w:type="dxa"/>
              <w:bottom w:w="100" w:type="dxa"/>
              <w:end w:w="120" w:type="dxa"/>
            </w:tcMar>
          </w:tcPr>
          <w:p>
            <w:pPr>
              <w:spacing w:after="0"/>
            </w:pPr>
            <w:r>
              <w:rPr>
                <w:color w:val="000000"/>
                <w:sz w:val="16"/>
              </w:rPr>
              <w:t>PAY-015</w:t>
            </w:r>
          </w:p>
        </w:tc>
        <w:tc>
          <w:tcPr>
            <w:tcW w:type="dxa" w:w="8496"/>
            <w:vAlign w:val="center"/>
            <w:tcMar>
              <w:top w:w="100" w:type="dxa"/>
              <w:start w:w="120" w:type="dxa"/>
              <w:bottom w:w="100" w:type="dxa"/>
              <w:end w:w="120" w:type="dxa"/>
            </w:tcMar>
          </w:tcPr>
          <w:p>
            <w:pPr>
              <w:spacing w:after="0"/>
            </w:pPr>
            <w:r>
              <w:rPr>
                <w:color w:val="000000"/>
                <w:sz w:val="16"/>
              </w:rPr>
              <w:t>Gross default</w:t>
            </w:r>
          </w:p>
        </w:tc>
      </w:tr>
      <w:tr>
        <w:tc>
          <w:tcPr>
            <w:tcW w:type="dxa" w:w="1872"/>
            <w:shd w:fill="F5F7FA"/>
            <w:vAlign w:val="center"/>
            <w:tcMar>
              <w:top w:w="100" w:type="dxa"/>
              <w:start w:w="120" w:type="dxa"/>
              <w:bottom w:w="100" w:type="dxa"/>
              <w:end w:w="120" w:type="dxa"/>
            </w:tcMar>
          </w:tcPr>
          <w:p>
            <w:pPr>
              <w:spacing w:after="0"/>
            </w:pPr>
            <w:r>
              <w:rPr>
                <w:color w:val="000000"/>
                <w:sz w:val="16"/>
              </w:rPr>
              <w:t>PAY-016</w:t>
            </w:r>
          </w:p>
        </w:tc>
        <w:tc>
          <w:tcPr>
            <w:tcW w:type="dxa" w:w="8496"/>
            <w:shd w:fill="F5F7FA"/>
            <w:vAlign w:val="center"/>
            <w:tcMar>
              <w:top w:w="100" w:type="dxa"/>
              <w:start w:w="120" w:type="dxa"/>
              <w:bottom w:w="100" w:type="dxa"/>
              <w:end w:w="120" w:type="dxa"/>
            </w:tcMar>
          </w:tcPr>
          <w:p>
            <w:pPr>
              <w:spacing w:after="0"/>
            </w:pPr>
            <w:r>
              <w:rPr>
                <w:color w:val="000000"/>
                <w:sz w:val="16"/>
              </w:rPr>
              <w:t>Discount suggestion</w:t>
            </w:r>
          </w:p>
        </w:tc>
      </w:tr>
      <w:tr>
        <w:tc>
          <w:tcPr>
            <w:tcW w:type="dxa" w:w="1872"/>
            <w:vAlign w:val="center"/>
            <w:tcMar>
              <w:top w:w="100" w:type="dxa"/>
              <w:start w:w="120" w:type="dxa"/>
              <w:bottom w:w="100" w:type="dxa"/>
              <w:end w:w="120" w:type="dxa"/>
            </w:tcMar>
          </w:tcPr>
          <w:p>
            <w:pPr>
              <w:spacing w:after="0"/>
            </w:pPr>
            <w:r>
              <w:rPr>
                <w:color w:val="000000"/>
                <w:sz w:val="16"/>
              </w:rPr>
              <w:t>PAY-017</w:t>
            </w:r>
          </w:p>
        </w:tc>
        <w:tc>
          <w:tcPr>
            <w:tcW w:type="dxa" w:w="8496"/>
            <w:vAlign w:val="center"/>
            <w:tcMar>
              <w:top w:w="100" w:type="dxa"/>
              <w:start w:w="120" w:type="dxa"/>
              <w:bottom w:w="100" w:type="dxa"/>
              <w:end w:w="120" w:type="dxa"/>
            </w:tcMar>
          </w:tcPr>
          <w:p>
            <w:pPr>
              <w:spacing w:after="0"/>
            </w:pPr>
            <w:r>
              <w:rPr>
                <w:color w:val="000000"/>
                <w:sz w:val="16"/>
              </w:rPr>
              <w:t>Actual amount</w:t>
            </w:r>
          </w:p>
        </w:tc>
      </w:tr>
      <w:tr>
        <w:tc>
          <w:tcPr>
            <w:tcW w:type="dxa" w:w="1872"/>
            <w:shd w:fill="F5F7FA"/>
            <w:vAlign w:val="center"/>
            <w:tcMar>
              <w:top w:w="100" w:type="dxa"/>
              <w:start w:w="120" w:type="dxa"/>
              <w:bottom w:w="100" w:type="dxa"/>
              <w:end w:w="120" w:type="dxa"/>
            </w:tcMar>
          </w:tcPr>
          <w:p>
            <w:pPr>
              <w:spacing w:after="0"/>
            </w:pPr>
            <w:r>
              <w:rPr>
                <w:color w:val="000000"/>
                <w:sz w:val="16"/>
              </w:rPr>
              <w:t>PAY-018</w:t>
            </w:r>
          </w:p>
        </w:tc>
        <w:tc>
          <w:tcPr>
            <w:tcW w:type="dxa" w:w="8496"/>
            <w:shd w:fill="F5F7FA"/>
            <w:vAlign w:val="center"/>
            <w:tcMar>
              <w:top w:w="100" w:type="dxa"/>
              <w:start w:w="120" w:type="dxa"/>
              <w:bottom w:w="100" w:type="dxa"/>
              <w:end w:w="120" w:type="dxa"/>
            </w:tcMar>
          </w:tcPr>
          <w:p>
            <w:pPr>
              <w:spacing w:after="0"/>
            </w:pPr>
            <w:r>
              <w:rPr>
                <w:color w:val="000000"/>
                <w:sz w:val="16"/>
              </w:rPr>
              <w:t>One invoice association</w:t>
            </w:r>
          </w:p>
        </w:tc>
      </w:tr>
      <w:tr>
        <w:tc>
          <w:tcPr>
            <w:tcW w:type="dxa" w:w="1872"/>
            <w:vAlign w:val="center"/>
            <w:tcMar>
              <w:top w:w="100" w:type="dxa"/>
              <w:start w:w="120" w:type="dxa"/>
              <w:bottom w:w="100" w:type="dxa"/>
              <w:end w:w="120" w:type="dxa"/>
            </w:tcMar>
          </w:tcPr>
          <w:p>
            <w:pPr>
              <w:spacing w:after="0"/>
            </w:pPr>
            <w:r>
              <w:rPr>
                <w:color w:val="000000"/>
                <w:sz w:val="16"/>
              </w:rPr>
              <w:t>PAY-019</w:t>
            </w:r>
          </w:p>
        </w:tc>
        <w:tc>
          <w:tcPr>
            <w:tcW w:type="dxa" w:w="8496"/>
            <w:vAlign w:val="center"/>
            <w:tcMar>
              <w:top w:w="100" w:type="dxa"/>
              <w:start w:w="120" w:type="dxa"/>
              <w:bottom w:w="100" w:type="dxa"/>
              <w:end w:w="120" w:type="dxa"/>
            </w:tcMar>
          </w:tcPr>
          <w:p>
            <w:pPr>
              <w:spacing w:after="0"/>
            </w:pPr>
            <w:r>
              <w:rPr>
                <w:color w:val="000000"/>
                <w:sz w:val="16"/>
              </w:rPr>
              <w:t>Planned state</w:t>
            </w:r>
          </w:p>
        </w:tc>
      </w:tr>
      <w:tr>
        <w:tc>
          <w:tcPr>
            <w:tcW w:type="dxa" w:w="1872"/>
            <w:shd w:fill="F5F7FA"/>
            <w:vAlign w:val="center"/>
            <w:tcMar>
              <w:top w:w="100" w:type="dxa"/>
              <w:start w:w="120" w:type="dxa"/>
              <w:bottom w:w="100" w:type="dxa"/>
              <w:end w:w="120" w:type="dxa"/>
            </w:tcMar>
          </w:tcPr>
          <w:p>
            <w:pPr>
              <w:spacing w:after="0"/>
            </w:pPr>
            <w:r>
              <w:rPr>
                <w:color w:val="000000"/>
                <w:sz w:val="16"/>
              </w:rPr>
              <w:t>PAY-020</w:t>
            </w:r>
          </w:p>
        </w:tc>
        <w:tc>
          <w:tcPr>
            <w:tcW w:type="dxa" w:w="8496"/>
            <w:shd w:fill="F5F7FA"/>
            <w:vAlign w:val="center"/>
            <w:tcMar>
              <w:top w:w="100" w:type="dxa"/>
              <w:start w:w="120" w:type="dxa"/>
              <w:bottom w:w="100" w:type="dxa"/>
              <w:end w:w="120" w:type="dxa"/>
            </w:tcMar>
          </w:tcPr>
          <w:p>
            <w:pPr>
              <w:spacing w:after="0"/>
            </w:pPr>
            <w:r>
              <w:rPr>
                <w:color w:val="000000"/>
                <w:sz w:val="16"/>
              </w:rPr>
              <w:t>Draft invoice state</w:t>
            </w:r>
          </w:p>
        </w:tc>
      </w:tr>
      <w:tr>
        <w:tc>
          <w:tcPr>
            <w:tcW w:type="dxa" w:w="1872"/>
            <w:vAlign w:val="center"/>
            <w:tcMar>
              <w:top w:w="100" w:type="dxa"/>
              <w:start w:w="120" w:type="dxa"/>
              <w:bottom w:w="100" w:type="dxa"/>
              <w:end w:w="120" w:type="dxa"/>
            </w:tcMar>
          </w:tcPr>
          <w:p>
            <w:pPr>
              <w:spacing w:after="0"/>
            </w:pPr>
            <w:r>
              <w:rPr>
                <w:color w:val="000000"/>
                <w:sz w:val="16"/>
              </w:rPr>
              <w:t>PAY-021</w:t>
            </w:r>
          </w:p>
        </w:tc>
        <w:tc>
          <w:tcPr>
            <w:tcW w:type="dxa" w:w="8496"/>
            <w:vAlign w:val="center"/>
            <w:tcMar>
              <w:top w:w="100" w:type="dxa"/>
              <w:start w:w="120" w:type="dxa"/>
              <w:bottom w:w="100" w:type="dxa"/>
              <w:end w:w="120" w:type="dxa"/>
            </w:tcMar>
          </w:tcPr>
          <w:p>
            <w:pPr>
              <w:spacing w:after="0"/>
            </w:pPr>
            <w:r>
              <w:rPr>
                <w:color w:val="000000"/>
                <w:sz w:val="16"/>
              </w:rPr>
              <w:t>Invoiced state</w:t>
            </w:r>
          </w:p>
        </w:tc>
      </w:tr>
      <w:tr>
        <w:tc>
          <w:tcPr>
            <w:tcW w:type="dxa" w:w="1872"/>
            <w:shd w:fill="F5F7FA"/>
            <w:vAlign w:val="center"/>
            <w:tcMar>
              <w:top w:w="100" w:type="dxa"/>
              <w:start w:w="120" w:type="dxa"/>
              <w:bottom w:w="100" w:type="dxa"/>
              <w:end w:w="120" w:type="dxa"/>
            </w:tcMar>
          </w:tcPr>
          <w:p>
            <w:pPr>
              <w:spacing w:after="0"/>
            </w:pPr>
            <w:r>
              <w:rPr>
                <w:color w:val="000000"/>
                <w:sz w:val="16"/>
              </w:rPr>
              <w:t>PAY-022</w:t>
            </w:r>
          </w:p>
        </w:tc>
        <w:tc>
          <w:tcPr>
            <w:tcW w:type="dxa" w:w="8496"/>
            <w:shd w:fill="F5F7FA"/>
            <w:vAlign w:val="center"/>
            <w:tcMar>
              <w:top w:w="100" w:type="dxa"/>
              <w:start w:w="120" w:type="dxa"/>
              <w:bottom w:w="100" w:type="dxa"/>
              <w:end w:w="120" w:type="dxa"/>
            </w:tcMar>
          </w:tcPr>
          <w:p>
            <w:pPr>
              <w:spacing w:after="0"/>
            </w:pPr>
            <w:r>
              <w:rPr>
                <w:color w:val="000000"/>
                <w:sz w:val="16"/>
              </w:rPr>
              <w:t>Canceled association</w:t>
            </w:r>
          </w:p>
        </w:tc>
      </w:tr>
      <w:tr>
        <w:tc>
          <w:tcPr>
            <w:tcW w:type="dxa" w:w="1872"/>
            <w:vAlign w:val="center"/>
            <w:tcMar>
              <w:top w:w="100" w:type="dxa"/>
              <w:start w:w="120" w:type="dxa"/>
              <w:bottom w:w="100" w:type="dxa"/>
              <w:end w:w="120" w:type="dxa"/>
            </w:tcMar>
          </w:tcPr>
          <w:p>
            <w:pPr>
              <w:spacing w:after="0"/>
            </w:pPr>
            <w:r>
              <w:rPr>
                <w:color w:val="000000"/>
                <w:sz w:val="16"/>
              </w:rPr>
              <w:t>PAY-023</w:t>
            </w:r>
          </w:p>
        </w:tc>
        <w:tc>
          <w:tcPr>
            <w:tcW w:type="dxa" w:w="8496"/>
            <w:vAlign w:val="center"/>
            <w:tcMar>
              <w:top w:w="100" w:type="dxa"/>
              <w:start w:w="120" w:type="dxa"/>
              <w:bottom w:w="100" w:type="dxa"/>
              <w:end w:w="120" w:type="dxa"/>
            </w:tcMar>
          </w:tcPr>
          <w:p>
            <w:pPr>
              <w:spacing w:after="0"/>
            </w:pPr>
            <w:r>
              <w:rPr>
                <w:color w:val="000000"/>
                <w:sz w:val="16"/>
              </w:rPr>
              <w:t>Dates</w:t>
            </w:r>
          </w:p>
        </w:tc>
      </w:tr>
      <w:tr>
        <w:tc>
          <w:tcPr>
            <w:tcW w:type="dxa" w:w="1872"/>
            <w:shd w:fill="F5F7FA"/>
            <w:vAlign w:val="center"/>
            <w:tcMar>
              <w:top w:w="100" w:type="dxa"/>
              <w:start w:w="120" w:type="dxa"/>
              <w:bottom w:w="100" w:type="dxa"/>
              <w:end w:w="120" w:type="dxa"/>
            </w:tcMar>
          </w:tcPr>
          <w:p>
            <w:pPr>
              <w:spacing w:after="0"/>
            </w:pPr>
            <w:r>
              <w:rPr>
                <w:color w:val="000000"/>
                <w:sz w:val="16"/>
              </w:rPr>
              <w:t>PAY-024</w:t>
            </w:r>
          </w:p>
        </w:tc>
        <w:tc>
          <w:tcPr>
            <w:tcW w:type="dxa" w:w="8496"/>
            <w:shd w:fill="F5F7FA"/>
            <w:vAlign w:val="center"/>
            <w:tcMar>
              <w:top w:w="100" w:type="dxa"/>
              <w:start w:w="120" w:type="dxa"/>
              <w:bottom w:w="100" w:type="dxa"/>
              <w:end w:w="120" w:type="dxa"/>
            </w:tcMar>
          </w:tcPr>
          <w:p>
            <w:pPr>
              <w:spacing w:after="0"/>
            </w:pPr>
            <w:r>
              <w:rPr>
                <w:color w:val="000000"/>
                <w:sz w:val="16"/>
              </w:rPr>
              <w:t>No sequential lock</w:t>
            </w:r>
          </w:p>
        </w:tc>
      </w:tr>
      <w:tr>
        <w:tc>
          <w:tcPr>
            <w:tcW w:type="dxa" w:w="1872"/>
            <w:vAlign w:val="center"/>
            <w:tcMar>
              <w:top w:w="100" w:type="dxa"/>
              <w:start w:w="120" w:type="dxa"/>
              <w:bottom w:w="100" w:type="dxa"/>
              <w:end w:w="120" w:type="dxa"/>
            </w:tcMar>
          </w:tcPr>
          <w:p>
            <w:pPr>
              <w:spacing w:after="0"/>
            </w:pPr>
            <w:r>
              <w:rPr>
                <w:color w:val="000000"/>
                <w:sz w:val="16"/>
              </w:rPr>
              <w:t>PAY-025</w:t>
            </w:r>
          </w:p>
        </w:tc>
        <w:tc>
          <w:tcPr>
            <w:tcW w:type="dxa" w:w="8496"/>
            <w:vAlign w:val="center"/>
            <w:tcMar>
              <w:top w:w="100" w:type="dxa"/>
              <w:start w:w="120" w:type="dxa"/>
              <w:bottom w:w="100" w:type="dxa"/>
              <w:end w:w="120" w:type="dxa"/>
            </w:tcMar>
          </w:tcPr>
          <w:p>
            <w:pPr>
              <w:spacing w:after="0"/>
            </w:pPr>
            <w:r>
              <w:rPr>
                <w:color w:val="000000"/>
                <w:sz w:val="16"/>
              </w:rPr>
              <w:t>Linked milestone editing</w:t>
            </w:r>
          </w:p>
        </w:tc>
      </w:tr>
      <w:tr>
        <w:tc>
          <w:tcPr>
            <w:tcW w:type="dxa" w:w="1872"/>
            <w:shd w:fill="F5F7FA"/>
            <w:vAlign w:val="center"/>
            <w:tcMar>
              <w:top w:w="100" w:type="dxa"/>
              <w:start w:w="120" w:type="dxa"/>
              <w:bottom w:w="100" w:type="dxa"/>
              <w:end w:w="120" w:type="dxa"/>
            </w:tcMar>
          </w:tcPr>
          <w:p>
            <w:pPr>
              <w:spacing w:after="0"/>
            </w:pPr>
            <w:r>
              <w:rPr>
                <w:color w:val="000000"/>
                <w:sz w:val="16"/>
              </w:rPr>
              <w:t>PAY-026</w:t>
            </w:r>
          </w:p>
        </w:tc>
        <w:tc>
          <w:tcPr>
            <w:tcW w:type="dxa" w:w="8496"/>
            <w:shd w:fill="F5F7FA"/>
            <w:vAlign w:val="center"/>
            <w:tcMar>
              <w:top w:w="100" w:type="dxa"/>
              <w:start w:w="120" w:type="dxa"/>
              <w:bottom w:w="100" w:type="dxa"/>
              <w:end w:w="120" w:type="dxa"/>
            </w:tcMar>
          </w:tcPr>
          <w:p>
            <w:pPr>
              <w:spacing w:after="0"/>
            </w:pPr>
            <w:r>
              <w:rPr>
                <w:color w:val="000000"/>
                <w:sz w:val="16"/>
              </w:rPr>
              <w:t>Rename behavior</w:t>
            </w:r>
          </w:p>
        </w:tc>
      </w:tr>
      <w:tr>
        <w:tc>
          <w:tcPr>
            <w:tcW w:type="dxa" w:w="1872"/>
            <w:vAlign w:val="center"/>
            <w:tcMar>
              <w:top w:w="100" w:type="dxa"/>
              <w:start w:w="120" w:type="dxa"/>
              <w:bottom w:w="100" w:type="dxa"/>
              <w:end w:w="120" w:type="dxa"/>
            </w:tcMar>
          </w:tcPr>
          <w:p>
            <w:pPr>
              <w:spacing w:after="0"/>
            </w:pPr>
            <w:r>
              <w:rPr>
                <w:color w:val="000000"/>
                <w:sz w:val="16"/>
              </w:rPr>
              <w:t>PAY-027</w:t>
            </w:r>
          </w:p>
        </w:tc>
        <w:tc>
          <w:tcPr>
            <w:tcW w:type="dxa" w:w="8496"/>
            <w:vAlign w:val="center"/>
            <w:tcMar>
              <w:top w:w="100" w:type="dxa"/>
              <w:start w:w="120" w:type="dxa"/>
              <w:bottom w:w="100" w:type="dxa"/>
              <w:end w:w="120" w:type="dxa"/>
            </w:tcMar>
          </w:tcPr>
          <w:p>
            <w:pPr>
              <w:spacing w:after="0"/>
            </w:pPr>
            <w:r>
              <w:rPr>
                <w:color w:val="000000"/>
                <w:sz w:val="16"/>
              </w:rPr>
              <w:t>Reordering</w:t>
            </w:r>
          </w:p>
        </w:tc>
      </w:tr>
      <w:tr>
        <w:tc>
          <w:tcPr>
            <w:tcW w:type="dxa" w:w="1872"/>
            <w:shd w:fill="F5F7FA"/>
            <w:vAlign w:val="center"/>
            <w:tcMar>
              <w:top w:w="100" w:type="dxa"/>
              <w:start w:w="120" w:type="dxa"/>
              <w:bottom w:w="100" w:type="dxa"/>
              <w:end w:w="120" w:type="dxa"/>
            </w:tcMar>
          </w:tcPr>
          <w:p>
            <w:pPr>
              <w:spacing w:after="0"/>
            </w:pPr>
            <w:r>
              <w:rPr>
                <w:color w:val="000000"/>
                <w:sz w:val="16"/>
              </w:rPr>
              <w:t>PAY-028</w:t>
            </w:r>
          </w:p>
        </w:tc>
        <w:tc>
          <w:tcPr>
            <w:tcW w:type="dxa" w:w="8496"/>
            <w:shd w:fill="F5F7FA"/>
            <w:vAlign w:val="center"/>
            <w:tcMar>
              <w:top w:w="100" w:type="dxa"/>
              <w:start w:w="120" w:type="dxa"/>
              <w:bottom w:w="100" w:type="dxa"/>
              <w:end w:w="120" w:type="dxa"/>
            </w:tcMar>
          </w:tcPr>
          <w:p>
            <w:pPr>
              <w:spacing w:after="0"/>
            </w:pPr>
            <w:r>
              <w:rPr>
                <w:color w:val="000000"/>
                <w:sz w:val="16"/>
              </w:rPr>
              <w:t>Change Order recalculation</w:t>
            </w:r>
          </w:p>
        </w:tc>
      </w:tr>
      <w:tr>
        <w:tc>
          <w:tcPr>
            <w:tcW w:type="dxa" w:w="1872"/>
            <w:vAlign w:val="center"/>
            <w:tcMar>
              <w:top w:w="100" w:type="dxa"/>
              <w:start w:w="120" w:type="dxa"/>
              <w:bottom w:w="100" w:type="dxa"/>
              <w:end w:w="120" w:type="dxa"/>
            </w:tcMar>
          </w:tcPr>
          <w:p>
            <w:pPr>
              <w:spacing w:after="0"/>
            </w:pPr>
            <w:r>
              <w:rPr>
                <w:color w:val="000000"/>
                <w:sz w:val="16"/>
              </w:rPr>
              <w:t>PAY-029</w:t>
            </w:r>
          </w:p>
        </w:tc>
        <w:tc>
          <w:tcPr>
            <w:tcW w:type="dxa" w:w="8496"/>
            <w:vAlign w:val="center"/>
            <w:tcMar>
              <w:top w:w="100" w:type="dxa"/>
              <w:start w:w="120" w:type="dxa"/>
              <w:bottom w:w="100" w:type="dxa"/>
              <w:end w:w="120" w:type="dxa"/>
            </w:tcMar>
          </w:tcPr>
          <w:p>
            <w:pPr>
              <w:spacing w:after="0"/>
            </w:pPr>
            <w:r>
              <w:rPr>
                <w:color w:val="000000"/>
                <w:sz w:val="16"/>
              </w:rPr>
              <w:t>Actual variance</w:t>
            </w:r>
          </w:p>
        </w:tc>
      </w:tr>
      <w:tr>
        <w:tc>
          <w:tcPr>
            <w:tcW w:type="dxa" w:w="1872"/>
            <w:shd w:fill="F5F7FA"/>
            <w:vAlign w:val="center"/>
            <w:tcMar>
              <w:top w:w="100" w:type="dxa"/>
              <w:start w:w="120" w:type="dxa"/>
              <w:bottom w:w="100" w:type="dxa"/>
              <w:end w:w="120" w:type="dxa"/>
            </w:tcMar>
          </w:tcPr>
          <w:p>
            <w:pPr>
              <w:spacing w:after="0"/>
            </w:pPr>
            <w:r>
              <w:rPr>
                <w:color w:val="000000"/>
                <w:sz w:val="16"/>
              </w:rPr>
              <w:t>PAY-030</w:t>
            </w:r>
          </w:p>
        </w:tc>
        <w:tc>
          <w:tcPr>
            <w:tcW w:type="dxa" w:w="8496"/>
            <w:shd w:fill="F5F7FA"/>
            <w:vAlign w:val="center"/>
            <w:tcMar>
              <w:top w:w="100" w:type="dxa"/>
              <w:start w:w="120" w:type="dxa"/>
              <w:bottom w:w="100" w:type="dxa"/>
              <w:end w:w="120" w:type="dxa"/>
            </w:tcMar>
          </w:tcPr>
          <w:p>
            <w:pPr>
              <w:spacing w:after="0"/>
            </w:pPr>
            <w:r>
              <w:rPr>
                <w:color w:val="000000"/>
                <w:sz w:val="16"/>
              </w:rPr>
              <w:t>Ad hoc invoices</w:t>
            </w:r>
          </w:p>
        </w:tc>
      </w:tr>
      <w:tr>
        <w:tc>
          <w:tcPr>
            <w:tcW w:type="dxa" w:w="1872"/>
            <w:vAlign w:val="center"/>
            <w:tcMar>
              <w:top w:w="100" w:type="dxa"/>
              <w:start w:w="120" w:type="dxa"/>
              <w:bottom w:w="100" w:type="dxa"/>
              <w:end w:w="120" w:type="dxa"/>
            </w:tcMar>
          </w:tcPr>
          <w:p>
            <w:pPr>
              <w:spacing w:after="0"/>
            </w:pPr>
            <w:r>
              <w:rPr>
                <w:color w:val="000000"/>
                <w:sz w:val="16"/>
              </w:rPr>
              <w:t>PAY-031</w:t>
            </w:r>
          </w:p>
        </w:tc>
        <w:tc>
          <w:tcPr>
            <w:tcW w:type="dxa" w:w="8496"/>
            <w:vAlign w:val="center"/>
            <w:tcMar>
              <w:top w:w="100" w:type="dxa"/>
              <w:start w:w="120" w:type="dxa"/>
              <w:bottom w:w="100" w:type="dxa"/>
              <w:end w:w="120" w:type="dxa"/>
            </w:tcMar>
          </w:tcPr>
          <w:p>
            <w:pPr>
              <w:spacing w:after="0"/>
            </w:pPr>
            <w:r>
              <w:rPr>
                <w:color w:val="000000"/>
                <w:sz w:val="16"/>
              </w:rPr>
              <w:t>Standard Invoice interaction</w:t>
            </w:r>
          </w:p>
        </w:tc>
      </w:tr>
      <w:tr>
        <w:tc>
          <w:tcPr>
            <w:tcW w:type="dxa" w:w="1872"/>
            <w:shd w:fill="F5F7FA"/>
            <w:vAlign w:val="center"/>
            <w:tcMar>
              <w:top w:w="100" w:type="dxa"/>
              <w:start w:w="120" w:type="dxa"/>
              <w:bottom w:w="100" w:type="dxa"/>
              <w:end w:w="120" w:type="dxa"/>
            </w:tcMar>
          </w:tcPr>
          <w:p>
            <w:pPr>
              <w:spacing w:after="0"/>
            </w:pPr>
            <w:r>
              <w:rPr>
                <w:color w:val="000000"/>
                <w:sz w:val="16"/>
              </w:rPr>
              <w:t>PAY-032</w:t>
            </w:r>
          </w:p>
        </w:tc>
        <w:tc>
          <w:tcPr>
            <w:tcW w:type="dxa" w:w="8496"/>
            <w:shd w:fill="F5F7FA"/>
            <w:vAlign w:val="center"/>
            <w:tcMar>
              <w:top w:w="100" w:type="dxa"/>
              <w:start w:w="120" w:type="dxa"/>
              <w:bottom w:w="100" w:type="dxa"/>
              <w:end w:w="120" w:type="dxa"/>
            </w:tcMar>
          </w:tcPr>
          <w:p>
            <w:pPr>
              <w:spacing w:after="0"/>
            </w:pPr>
            <w:r>
              <w:rPr>
                <w:color w:val="000000"/>
                <w:sz w:val="16"/>
              </w:rPr>
              <w:t>Retainage interaction</w:t>
            </w:r>
          </w:p>
        </w:tc>
      </w:tr>
      <w:tr>
        <w:tc>
          <w:tcPr>
            <w:tcW w:type="dxa" w:w="1872"/>
            <w:vAlign w:val="center"/>
            <w:tcMar>
              <w:top w:w="100" w:type="dxa"/>
              <w:start w:w="120" w:type="dxa"/>
              <w:bottom w:w="100" w:type="dxa"/>
              <w:end w:w="120" w:type="dxa"/>
            </w:tcMar>
          </w:tcPr>
          <w:p>
            <w:pPr>
              <w:spacing w:after="0"/>
            </w:pPr>
            <w:r>
              <w:rPr>
                <w:color w:val="000000"/>
                <w:sz w:val="16"/>
              </w:rPr>
              <w:t>PAY-033</w:t>
            </w:r>
          </w:p>
        </w:tc>
        <w:tc>
          <w:tcPr>
            <w:tcW w:type="dxa" w:w="8496"/>
            <w:vAlign w:val="center"/>
            <w:tcMar>
              <w:top w:w="100" w:type="dxa"/>
              <w:start w:w="120" w:type="dxa"/>
              <w:bottom w:w="100" w:type="dxa"/>
              <w:end w:w="120" w:type="dxa"/>
            </w:tcMar>
          </w:tcPr>
          <w:p>
            <w:pPr>
              <w:spacing w:after="0"/>
            </w:pPr>
            <w:r>
              <w:rPr>
                <w:color w:val="000000"/>
                <w:sz w:val="16"/>
              </w:rPr>
              <w:t>On acceptance setting</w:t>
            </w:r>
          </w:p>
        </w:tc>
      </w:tr>
      <w:tr>
        <w:tc>
          <w:tcPr>
            <w:tcW w:type="dxa" w:w="1872"/>
            <w:shd w:fill="F5F7FA"/>
            <w:vAlign w:val="center"/>
            <w:tcMar>
              <w:top w:w="100" w:type="dxa"/>
              <w:start w:w="120" w:type="dxa"/>
              <w:bottom w:w="100" w:type="dxa"/>
              <w:end w:w="120" w:type="dxa"/>
            </w:tcMar>
          </w:tcPr>
          <w:p>
            <w:pPr>
              <w:spacing w:after="0"/>
            </w:pPr>
            <w:r>
              <w:rPr>
                <w:color w:val="000000"/>
                <w:sz w:val="16"/>
              </w:rPr>
              <w:t>PAY-034</w:t>
            </w:r>
          </w:p>
        </w:tc>
        <w:tc>
          <w:tcPr>
            <w:tcW w:type="dxa" w:w="8496"/>
            <w:shd w:fill="F5F7FA"/>
            <w:vAlign w:val="center"/>
            <w:tcMar>
              <w:top w:w="100" w:type="dxa"/>
              <w:start w:w="120" w:type="dxa"/>
              <w:bottom w:w="100" w:type="dxa"/>
              <w:end w:w="120" w:type="dxa"/>
            </w:tcMar>
          </w:tcPr>
          <w:p>
            <w:pPr>
              <w:spacing w:after="0"/>
            </w:pPr>
            <w:r>
              <w:rPr>
                <w:color w:val="000000"/>
                <w:sz w:val="16"/>
              </w:rPr>
              <w:t>Automatic Draft guard</w:t>
            </w:r>
          </w:p>
        </w:tc>
      </w:tr>
      <w:tr>
        <w:tc>
          <w:tcPr>
            <w:tcW w:type="dxa" w:w="1872"/>
            <w:vAlign w:val="center"/>
            <w:tcMar>
              <w:top w:w="100" w:type="dxa"/>
              <w:start w:w="120" w:type="dxa"/>
              <w:bottom w:w="100" w:type="dxa"/>
              <w:end w:w="120" w:type="dxa"/>
            </w:tcMar>
          </w:tcPr>
          <w:p>
            <w:pPr>
              <w:spacing w:after="0"/>
            </w:pPr>
            <w:r>
              <w:rPr>
                <w:color w:val="000000"/>
                <w:sz w:val="16"/>
              </w:rPr>
              <w:t>PAY-035</w:t>
            </w:r>
          </w:p>
        </w:tc>
        <w:tc>
          <w:tcPr>
            <w:tcW w:type="dxa" w:w="8496"/>
            <w:vAlign w:val="center"/>
            <w:tcMar>
              <w:top w:w="100" w:type="dxa"/>
              <w:start w:w="120" w:type="dxa"/>
              <w:bottom w:w="100" w:type="dxa"/>
              <w:end w:w="120" w:type="dxa"/>
            </w:tcMar>
          </w:tcPr>
          <w:p>
            <w:pPr>
              <w:spacing w:after="0"/>
            </w:pPr>
            <w:r>
              <w:rPr>
                <w:color w:val="000000"/>
                <w:sz w:val="16"/>
              </w:rPr>
              <w:t>Existing Draft conflict</w:t>
            </w:r>
          </w:p>
        </w:tc>
      </w:tr>
    </w:tbl>
    <w:p>
      <w:pPr>
        <w:spacing w:after="0"/>
      </w:pPr>
    </w:p>
    <w:p>
      <w:pPr>
        <w:pStyle w:val="Heading2"/>
      </w:pPr>
      <w:r>
        <w:t>Payment Schedule Happy Flow</w:t>
      </w:r>
    </w:p>
    <w:tbl>
      <w:tblPr>
        <w:tblW w:type="auto" w:w="0"/>
        <w:jc w:val="center"/>
        <w:tblLayout w:type="fixed"/>
        <w:tblLook w:firstColumn="1" w:firstRow="1" w:lastColumn="0" w:lastRow="0" w:noHBand="0" w:noVBand="1" w:val="04A0"/>
        <w:tblBorders>
          <w:top w:val="single" w:sz="8" w:color="FFFFFF"/>
          <w:left w:val="single" w:sz="8" w:color="FFFFFF"/>
          <w:bottom w:val="single" w:sz="8" w:color="FFFFFF"/>
          <w:right w:val="single" w:sz="8" w:color="FFFFFF"/>
          <w:insideH w:val="single" w:sz="8" w:color="FFFFFF"/>
          <w:insideV w:val="single" w:sz="8" w:color="FFFFFF"/>
        </w:tblBorders>
      </w:tblPr>
      <w:tblGrid>
        <w:gridCol w:w="2045"/>
        <w:gridCol w:w="2045"/>
        <w:gridCol w:w="2045"/>
        <w:gridCol w:w="2045"/>
        <w:gridCol w:w="2045"/>
      </w:tblGrid>
      <w:tr>
        <w:tc>
          <w:tcPr>
            <w:tcW w:type="dxa" w:w="2045"/>
            <w:shd w:fill="EEF4FF"/>
            <w:tcMar>
              <w:top w:w="130" w:type="dxa"/>
              <w:start w:w="120" w:type="dxa"/>
              <w:bottom w:w="130" w:type="dxa"/>
              <w:end w:w="120" w:type="dxa"/>
            </w:tcMar>
            <w:vAlign w:val="center"/>
          </w:tcPr>
          <w:p>
            <w:pPr>
              <w:jc w:val="center"/>
            </w:pPr>
            <w:r>
              <w:rPr>
                <w:b/>
                <w:color w:val="13283B"/>
                <w:sz w:val="17"/>
              </w:rPr>
              <w:t>Contract and schedule</w:t>
            </w:r>
          </w:p>
        </w:tc>
        <w:tc>
          <w:tcPr>
            <w:tcW w:type="dxa" w:w="2045"/>
            <w:shd w:fill="EEF4FF"/>
            <w:tcMar>
              <w:top w:w="130" w:type="dxa"/>
              <w:start w:w="120" w:type="dxa"/>
              <w:bottom w:w="130" w:type="dxa"/>
              <w:end w:w="120" w:type="dxa"/>
            </w:tcMar>
            <w:vAlign w:val="center"/>
          </w:tcPr>
          <w:p>
            <w:pPr>
              <w:jc w:val="center"/>
            </w:pPr>
            <w:r>
              <w:rPr>
                <w:b/>
                <w:color w:val="13283B"/>
                <w:sz w:val="17"/>
              </w:rPr>
              <w:t>Select milestone</w:t>
            </w:r>
          </w:p>
        </w:tc>
        <w:tc>
          <w:tcPr>
            <w:tcW w:type="dxa" w:w="2045"/>
            <w:shd w:fill="EEF4FF"/>
            <w:tcMar>
              <w:top w:w="130" w:type="dxa"/>
              <w:start w:w="120" w:type="dxa"/>
              <w:bottom w:w="130" w:type="dxa"/>
              <w:end w:w="120" w:type="dxa"/>
            </w:tcMar>
            <w:vAlign w:val="center"/>
          </w:tcPr>
          <w:p>
            <w:pPr>
              <w:jc w:val="center"/>
            </w:pPr>
            <w:r>
              <w:rPr>
                <w:b/>
                <w:color w:val="13283B"/>
                <w:sz w:val="17"/>
              </w:rPr>
              <w:t>Create Progress Draft</w:t>
            </w:r>
          </w:p>
        </w:tc>
        <w:tc>
          <w:tcPr>
            <w:tcW w:type="dxa" w:w="2045"/>
            <w:shd w:fill="EEF4FF"/>
            <w:tcMar>
              <w:top w:w="130" w:type="dxa"/>
              <w:start w:w="120" w:type="dxa"/>
              <w:bottom w:w="130" w:type="dxa"/>
              <w:end w:w="120" w:type="dxa"/>
            </w:tcMar>
            <w:vAlign w:val="center"/>
          </w:tcPr>
          <w:p>
            <w:pPr>
              <w:jc w:val="center"/>
            </w:pPr>
            <w:r>
              <w:rPr>
                <w:b/>
                <w:color w:val="13283B"/>
                <w:sz w:val="17"/>
              </w:rPr>
              <w:t>Open Invoice</w:t>
            </w:r>
          </w:p>
        </w:tc>
        <w:tc>
          <w:tcPr>
            <w:tcW w:type="dxa" w:w="2045"/>
            <w:shd w:fill="13283B"/>
            <w:tcMar>
              <w:top w:w="130" w:type="dxa"/>
              <w:start w:w="120" w:type="dxa"/>
              <w:bottom w:w="130" w:type="dxa"/>
              <w:end w:w="120" w:type="dxa"/>
            </w:tcMar>
            <w:vAlign w:val="center"/>
          </w:tcPr>
          <w:p>
            <w:pPr>
              <w:jc w:val="center"/>
            </w:pPr>
            <w:r>
              <w:rPr>
                <w:b/>
                <w:color w:val="FFFFFF"/>
                <w:sz w:val="17"/>
              </w:rPr>
              <w:t>Milestone records actual</w:t>
            </w:r>
          </w:p>
        </w:tc>
      </w:tr>
    </w:tbl>
    <w:p>
      <w:pPr>
        <w:spacing w:after="0"/>
      </w:pPr>
    </w:p>
    <w:p>
      <w:pPr>
        <w:pStyle w:val="Heading1"/>
      </w:pPr>
      <w:r>
        <w:t>8 QuickBooks Online Sync</w:t>
      </w:r>
    </w:p>
    <w:p>
      <w:r>
        <w:t>These rules describe only the Contract Billing behavior introduced or materially affected at the QBO boundary. Existing general QBO customer, item, trigger, and lifecycle behavior remains authoritative.</w:t>
      </w:r>
    </w:p>
    <w:p>
      <w:pPr>
        <w:pStyle w:val="Heading3"/>
        <w:keepNext/>
      </w:pPr>
      <w:r>
        <w:t>QBO-001 System ownership</w:t>
      </w:r>
    </w:p>
    <w:p>
      <w:r>
        <w:t>Cinderblock owns Contract billing logic and remains the source of truth. QBO is an accounting destination.</w:t>
      </w:r>
    </w:p>
    <w:p>
      <w:pPr>
        <w:pStyle w:val="Heading3"/>
        <w:keepNext/>
      </w:pPr>
      <w:r>
        <w:t>QBO-002 No QBO Progress Invoicing</w:t>
      </w:r>
    </w:p>
    <w:p>
      <w:r>
        <w:t>The integration must not use QBO Progress Invoicing or maintain QBO Estimate-to-Invoice progress relationships.</w:t>
      </w:r>
    </w:p>
    <w:p>
      <w:pPr>
        <w:pStyle w:val="Heading3"/>
        <w:keepNext/>
      </w:pPr>
      <w:r>
        <w:t>QBO-003 Internal concepts excluded</w:t>
      </w:r>
    </w:p>
    <w:p>
      <w:r>
        <w:t>QBO does not receive Contract Progress, Previously Billed, Balance to Finish, Remaining subtotal, pools, ledgers, milestone state, Change Order relationships, reservations, or Contract revisions.</w:t>
      </w:r>
    </w:p>
    <w:p>
      <w:pPr>
        <w:pStyle w:val="Heading3"/>
        <w:keepNext/>
      </w:pPr>
      <w:r>
        <w:t>QBO-004 Estimate mapping</w:t>
      </w:r>
    </w:p>
    <w:p>
      <w:r>
        <w:t>A Cinderblock Estimate synchronizes to a standard QBO Estimate.</w:t>
      </w:r>
    </w:p>
    <w:p>
      <w:pPr>
        <w:pStyle w:val="Heading3"/>
        <w:keepNext/>
      </w:pPr>
      <w:r>
        <w:t>QBO-005 Change Order mapping</w:t>
      </w:r>
    </w:p>
    <w:p>
      <w:r>
        <w:t>Each Cinderblock Change Order synchronizes to a separate standard QBO Estimate and does not modify the original QBO Estimate.</w:t>
      </w:r>
    </w:p>
    <w:p>
      <w:pPr>
        <w:pStyle w:val="Heading3"/>
        <w:keepNext/>
      </w:pPr>
      <w:r>
        <w:t>QBO-006 Change Order identity</w:t>
      </w:r>
    </w:p>
    <w:p>
      <w:r>
        <w:t>The integration preserves the Cinderblock Change Order identity in the QBO transaction mapping without requiring a QBO relationship to the original Estimate.</w:t>
      </w:r>
    </w:p>
    <w:p>
      <w:pPr>
        <w:pStyle w:val="Heading3"/>
        <w:keepNext/>
      </w:pPr>
      <w:r>
        <w:t>QBO-007 Standard Invoice mapping</w:t>
      </w:r>
    </w:p>
    <w:p>
      <w:r>
        <w:t>A Cinderblock Standard Invoice synchronizes to a standard QBO Invoice without an Estimate-to-Invoice link.</w:t>
      </w:r>
    </w:p>
    <w:p>
      <w:pPr>
        <w:pStyle w:val="Heading3"/>
        <w:keepNext/>
      </w:pPr>
      <w:r>
        <w:t>QBO-008 Progress Invoice mapping</w:t>
      </w:r>
    </w:p>
    <w:p>
      <w:r>
        <w:t>A Cinderblock Progress or Contract Invoice synchronizes to a standard QBO Invoice containing ordinary accounting lines and no Cinderblock Contract lineage.</w:t>
      </w:r>
    </w:p>
    <w:p>
      <w:pPr>
        <w:pStyle w:val="Heading3"/>
        <w:keepNext/>
      </w:pPr>
      <w:r>
        <w:t>QBO-009 Retainage release mapping</w:t>
      </w:r>
    </w:p>
    <w:p>
      <w:r>
        <w:t>A Retainage release synchronizes to a standard QBO Invoice that may contain only one positive Retainage release line.</w:t>
      </w:r>
    </w:p>
    <w:p>
      <w:pPr>
        <w:pStyle w:val="Heading3"/>
        <w:keepNext/>
      </w:pPr>
      <w:r>
        <w:t>QBO-010 Actual quantities</w:t>
      </w:r>
    </w:p>
    <w:p>
      <w:r>
        <w:t>QBO receives the actual billed quantity, rate, amount, taxability, and mapped Product or Service or account for each invoice line.</w:t>
      </w:r>
    </w:p>
    <w:p>
      <w:pPr>
        <w:pStyle w:val="Heading3"/>
        <w:keepNext/>
      </w:pPr>
      <w:r>
        <w:t>QBO-011 Fractional quantities</w:t>
      </w:r>
    </w:p>
    <w:p>
      <w:r>
        <w:t>A fractional Progress Invoice quantity must synchronize even when Cinderblock hides or simplifies that quantity in customer presentation.</w:t>
      </w:r>
    </w:p>
    <w:p>
      <w:pPr>
        <w:pStyle w:val="Heading3"/>
        <w:keepNext/>
      </w:pPr>
      <w:r>
        <w:t>QBO-012 Retainage withheld line</w:t>
      </w:r>
    </w:p>
    <w:p>
      <w:r>
        <w:t>A nonzero withheld amount appends one QBO line named Retainage with Qty 1 and the persisted amount as negative.</w:t>
      </w:r>
    </w:p>
    <w:p>
      <w:pPr>
        <w:pStyle w:val="Heading3"/>
        <w:keepNext/>
      </w:pPr>
      <w:r>
        <w:t>QBO-013 Retainage release line</w:t>
      </w:r>
    </w:p>
    <w:p>
      <w:r>
        <w:t>A release synchronizes one QBO line named Retainage release with Qty 1 and the persisted amount as positive.</w:t>
      </w:r>
    </w:p>
    <w:p>
      <w:pPr>
        <w:pStyle w:val="Heading3"/>
        <w:keepNext/>
      </w:pPr>
      <w:r>
        <w:t>QBO-014 No repeated work on release</w:t>
      </w:r>
    </w:p>
    <w:p>
      <w:r>
        <w:t>A Retainage release must not resend contract work, Estimate lines, Change Order lines, milestones, or original quantities.</w:t>
      </w:r>
    </w:p>
    <w:p>
      <w:pPr>
        <w:pStyle w:val="Heading3"/>
        <w:keepNext/>
      </w:pPr>
      <w:r>
        <w:t>QBO-015 Discount representation</w:t>
      </w:r>
    </w:p>
    <w:p>
      <w:r>
        <w:t>When a discount appears on the Cinderblock document, synchronize it through the established compatible QBO representation. When absent, do not send a zero or synthetic discount.</w:t>
      </w:r>
    </w:p>
    <w:p>
      <w:pPr>
        <w:pStyle w:val="Heading3"/>
        <w:keepNext/>
      </w:pPr>
      <w:r>
        <w:t>QBO-016 Cost Plus representation</w:t>
      </w:r>
    </w:p>
    <w:p>
      <w:r>
        <w:t>When Cost Plus appears on the Cinderblock document, synchronize the represented amount without asking QBO to reproduce the calculation. When absent, do not send a zero or synthetic fee.</w:t>
      </w:r>
    </w:p>
    <w:p>
      <w:pPr>
        <w:pStyle w:val="Heading3"/>
        <w:keepNext/>
      </w:pPr>
      <w:r>
        <w:t>QBO-017 Tax alignment</w:t>
      </w:r>
    </w:p>
    <w:p>
      <w:r>
        <w:t>For a QBO-connected account, synchronize taxability and line facts so Cinderblock totals align with the connected QBO tax configuration and rate.</w:t>
      </w:r>
    </w:p>
    <w:p>
      <w:pPr>
        <w:pStyle w:val="Heading3"/>
        <w:keepNext/>
      </w:pPr>
      <w:r>
        <w:t>QBO-018 Local operation independence</w:t>
      </w:r>
    </w:p>
    <w:p>
      <w:r>
        <w:t>A valid Cinderblock operation remains valid when QBO synchronization fails. QBO failure must not roll back or silently rewrite the Cinderblock document.</w:t>
      </w:r>
    </w:p>
    <w:p>
      <w:pPr>
        <w:pStyle w:val="Heading3"/>
        <w:keepNext/>
      </w:pPr>
      <w:r>
        <w:t>QBO-019 Last successful sync baseline</w:t>
      </w:r>
    </w:p>
    <w:p>
      <w:r>
        <w:t>The integration retains the QBO company and transaction identity, type, concurrency value, last success time, synchronized Cinderblock revision, material accounting snapshot or fingerprint, and last outcome.</w:t>
      </w:r>
    </w:p>
    <w:p>
      <w:pPr>
        <w:pStyle w:val="Heading3"/>
        <w:keepNext/>
      </w:pPr>
      <w:r>
        <w:t>QBO-020 Material field coverage</w:t>
      </w:r>
    </w:p>
    <w:p>
      <w:r>
        <w:t>The divergence baseline covers document identity, customer, dates, lines, quantities, rates, amounts, taxability, tax, discounts, Retainage, Cost Plus, totals, status, void or deletion state, and payment-sensitive state when available.</w:t>
      </w:r>
    </w:p>
    <w:p>
      <w:pPr>
        <w:pStyle w:val="Heading3"/>
        <w:keepNext/>
      </w:pPr>
      <w:r>
        <w:t>QBO-021 Preflight</w:t>
      </w:r>
    </w:p>
    <w:p>
      <w:r>
        <w:t>Before updating, voiding, deleting, or recreating a mapped transaction, Cinderblock compares current QBO state with the last successfully synchronized state.</w:t>
      </w:r>
    </w:p>
    <w:p>
      <w:pPr>
        <w:pStyle w:val="Heading3"/>
        <w:keepNext/>
      </w:pPr>
      <w:r>
        <w:t>QBO-022 Optimistic concurrency</w:t>
      </w:r>
    </w:p>
    <w:p>
      <w:r>
        <w:t>Every resolved QBO write uses the current QBO concurrency value. A race detected after preflight creates a conflict rather than an automatic overwriting retry.</w:t>
      </w:r>
    </w:p>
    <w:p>
      <w:pPr>
        <w:pStyle w:val="Heading3"/>
        <w:keepNext/>
      </w:pPr>
      <w:r>
        <w:t>QBO-023 Unchanged transaction</w:t>
      </w:r>
    </w:p>
    <w:p>
      <w:r>
        <w:t>When QBO still matches the last successful state, a later Cinderblock edit may use the normal update path with current version protection.</w:t>
      </w:r>
    </w:p>
    <w:p>
      <w:pPr>
        <w:pStyle w:val="Heading3"/>
        <w:keepNext/>
      </w:pPr>
      <w:r>
        <w:t>QBO-024 Edited transaction</w:t>
      </w:r>
    </w:p>
    <w:p>
      <w:r>
        <w:t>When QBO was materially edited after sync, Cinderblock preserves both states, marks a sync conflict, explains the mismatch, and requires intentional resolution before another material write.</w:t>
      </w:r>
    </w:p>
    <w:p>
      <w:pPr>
        <w:pStyle w:val="Heading3"/>
        <w:keepNext/>
      </w:pPr>
      <w:r>
        <w:t>QBO-025 Deleted or voided transaction</w:t>
      </w:r>
    </w:p>
    <w:p>
      <w:r>
        <w:t>When QBO reports the mapped transaction deleted, voided, or unavailable, Cinderblock does not silently recreate it and requires intentional reconciliation.</w:t>
      </w:r>
    </w:p>
    <w:p>
      <w:pPr>
        <w:pStyle w:val="Heading3"/>
        <w:keepNext/>
      </w:pPr>
      <w:r>
        <w:t>QBO-026 Payment sensitive transaction</w:t>
      </w:r>
    </w:p>
    <w:p>
      <w:r>
        <w:t>When a QBO Invoice has an applied payment, credit, deposit, or settlement state, Cinderblock does not blindly replace, delete, void, or materially rewrite it.</w:t>
      </w:r>
    </w:p>
    <w:p>
      <w:pPr>
        <w:pStyle w:val="Heading3"/>
        <w:keepNext/>
      </w:pPr>
      <w:r>
        <w:t>QBO-027 Cinderblock cancellation</w:t>
      </w:r>
    </w:p>
    <w:p>
      <w:r>
        <w:t>Deleting, voiding, canceling, or invalidating a Cinderblock document does not automatically delete its mapped QBO transaction. The product inspects divergence, status, and payments first.</w:t>
      </w:r>
    </w:p>
    <w:p>
      <w:pPr>
        <w:pStyle w:val="Heading3"/>
        <w:keepNext/>
      </w:pPr>
      <w:r>
        <w:t>QBO-028 Create or update failure</w:t>
      </w:r>
    </w:p>
    <w:p>
      <w:r>
        <w:t>A failed QBO create or update leaves the Cinderblock transaction intact, records an actionable failure, and never presents successful synchronization.</w:t>
      </w:r>
    </w:p>
    <w:p>
      <w:pPr>
        <w:pStyle w:val="Heading3"/>
        <w:keepNext/>
      </w:pPr>
      <w:r>
        <w:t>QBO-029 Retry safety</w:t>
      </w:r>
    </w:p>
    <w:p>
      <w:r>
        <w:t>A retry is idempotent when safe. An ambiguous timeout requires lookup or request-identity reconciliation before retry so it cannot create a duplicate.</w:t>
      </w:r>
    </w:p>
    <w:p>
      <w:pPr>
        <w:pStyle w:val="Heading3"/>
        <w:keepNext/>
      </w:pPr>
      <w:r>
        <w:t>QBO-030 Conflict state</w:t>
      </w:r>
    </w:p>
    <w:p>
      <w:r>
        <w:t>Sync conflict is a first-class integration state separate from document lifecycle and does not reopen, unpost, or recalculate the Cinderblock document or Contract.</w:t>
      </w:r>
    </w:p>
    <w:p>
      <w:pPr>
        <w:pStyle w:val="Heading3"/>
        <w:keepNext/>
      </w:pPr>
      <w:r>
        <w:t>QBO-031 Review changes</w:t>
      </w:r>
    </w:p>
    <w:p>
      <w:r>
        <w:t>Review changes compares current QBO state with both the last-synchronized and current Cinderblock representations.</w:t>
      </w:r>
    </w:p>
    <w:p>
      <w:pPr>
        <w:pStyle w:val="Heading3"/>
        <w:keepNext/>
      </w:pPr>
      <w:r>
        <w:t>QBO-032 Keep QBO guardrail</w:t>
      </w:r>
    </w:p>
    <w:p>
      <w:r>
        <w:t>Keep QuickBooks version must not import QBO edits into Cinderblock Contract ledgers. Its accounting-document and future-baseline behavior requires an explicit approved rule.</w:t>
      </w:r>
    </w:p>
    <w:p>
      <w:pPr>
        <w:pStyle w:val="Heading3"/>
        <w:keepNext/>
      </w:pPr>
      <w:r>
        <w:t>QBO-033 Overwrite guardrail</w:t>
      </w:r>
    </w:p>
    <w:p>
      <w:r>
        <w:t>Overwrite QuickBooks requires permission, confirmation, audit, and a fresh concurrency and payment preflight, and is unavailable when accounting conditions make it unsafe.</w:t>
      </w:r>
    </w:p>
    <w:p>
      <w:pPr>
        <w:pStyle w:val="Heading3"/>
        <w:keepNext/>
      </w:pPr>
      <w:r>
        <w:t>QBO-034 Audit trail</w:t>
      </w:r>
    </w:p>
    <w:p>
      <w:r>
        <w:t>Conflict detection, review, choice, actor, timestamps, versions, and outcome are auditable.</w:t>
      </w:r>
    </w:p>
    <w:p>
      <w:pPr>
        <w:pStyle w:val="Heading3"/>
        <w:keepNext/>
      </w:pPr>
      <w:r>
        <w:t>QBO-035 Sync statuses</w:t>
      </w:r>
    </w:p>
    <w:p>
      <w:r>
        <w:t>The product distinguishes Not synced, Sync pending or in progress, Synced successfully, Sync failed, and Sync conflict.</w:t>
      </w:r>
    </w:p>
    <w:p>
      <w:pPr>
        <w:pStyle w:val="Heading3"/>
        <w:keepNext/>
      </w:pPr>
      <w:r>
        <w:t>QBO-036 Safe unresolved default</w:t>
      </w:r>
    </w:p>
    <w:p>
      <w:r>
        <w:t>Until an explicit resolution rule exists, preserve both systems, block the risky QBO write, surface the mismatch, and require intentional manual resolution.</w:t>
      </w:r>
    </w:p>
    <w:p>
      <w:pPr>
        <w:pStyle w:val="Heading3"/>
        <w:keepNext/>
      </w:pPr>
      <w:r>
        <w:t>QBO-037 Billing status mapping</w:t>
      </w:r>
    </w:p>
    <w:p>
      <w:r>
        <w:t>Cinderblock Partially Billed and Billed both map to QBO's existing Converted semantic. The integration preserves the distinct Cinderblock statuses and must not infer remaining Contract scope from QBO Converted.</w:t>
      </w:r>
    </w:p>
    <w:p>
      <w:pPr>
        <w:pStyle w:val="Heading2"/>
      </w:pPr>
      <w:r>
        <w:t>8 QuickBooks Online Sync Requirements Index</w:t>
      </w:r>
    </w:p>
    <w:tbl>
      <w:tblPr>
        <w:tblW w:type="auto" w:w="0"/>
        <w:jc w:val="center"/>
        <w:tblLayout w:type="fixed"/>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5112"/>
        <w:gridCol w:w="5112"/>
      </w:tblGrid>
      <w:tr>
        <w:trPr>
          <w:tblHeader w:val="true"/>
        </w:trPr>
        <w:tc>
          <w:tcPr>
            <w:tcW w:type="dxa" w:w="1872"/>
            <w:shd w:fill="13283B"/>
            <w:vAlign w:val="center"/>
            <w:tcMar>
              <w:top w:w="100" w:type="dxa"/>
              <w:start w:w="120" w:type="dxa"/>
              <w:bottom w:w="100" w:type="dxa"/>
              <w:end w:w="120" w:type="dxa"/>
            </w:tcMar>
          </w:tcPr>
          <w:p>
            <w:pPr>
              <w:jc w:val="left"/>
            </w:pPr>
            <w:r>
              <w:rPr>
                <w:b/>
                <w:color w:val="FFFFFF"/>
                <w:sz w:val="16"/>
              </w:rPr>
              <w:t>ID</w:t>
            </w:r>
          </w:p>
        </w:tc>
        <w:tc>
          <w:tcPr>
            <w:tcW w:type="dxa" w:w="8496"/>
            <w:shd w:fill="13283B"/>
            <w:vAlign w:val="center"/>
            <w:tcMar>
              <w:top w:w="100" w:type="dxa"/>
              <w:start w:w="120" w:type="dxa"/>
              <w:bottom w:w="100" w:type="dxa"/>
              <w:end w:w="120" w:type="dxa"/>
            </w:tcMar>
          </w:tcPr>
          <w:p>
            <w:pPr>
              <w:jc w:val="left"/>
            </w:pPr>
            <w:r>
              <w:rPr>
                <w:b/>
                <w:color w:val="FFFFFF"/>
                <w:sz w:val="16"/>
              </w:rPr>
              <w:t>Requirement</w:t>
            </w:r>
          </w:p>
        </w:tc>
      </w:tr>
      <w:tr>
        <w:tc>
          <w:tcPr>
            <w:tcW w:type="dxa" w:w="1872"/>
            <w:vAlign w:val="center"/>
            <w:tcMar>
              <w:top w:w="100" w:type="dxa"/>
              <w:start w:w="120" w:type="dxa"/>
              <w:bottom w:w="100" w:type="dxa"/>
              <w:end w:w="120" w:type="dxa"/>
            </w:tcMar>
          </w:tcPr>
          <w:p>
            <w:pPr>
              <w:spacing w:after="0"/>
            </w:pPr>
            <w:r>
              <w:rPr>
                <w:color w:val="000000"/>
                <w:sz w:val="16"/>
              </w:rPr>
              <w:t>QBO-001</w:t>
            </w:r>
          </w:p>
        </w:tc>
        <w:tc>
          <w:tcPr>
            <w:tcW w:type="dxa" w:w="8496"/>
            <w:vAlign w:val="center"/>
            <w:tcMar>
              <w:top w:w="100" w:type="dxa"/>
              <w:start w:w="120" w:type="dxa"/>
              <w:bottom w:w="100" w:type="dxa"/>
              <w:end w:w="120" w:type="dxa"/>
            </w:tcMar>
          </w:tcPr>
          <w:p>
            <w:pPr>
              <w:spacing w:after="0"/>
            </w:pPr>
            <w:r>
              <w:rPr>
                <w:color w:val="000000"/>
                <w:sz w:val="16"/>
              </w:rPr>
              <w:t>System ownership</w:t>
            </w:r>
          </w:p>
        </w:tc>
      </w:tr>
      <w:tr>
        <w:tc>
          <w:tcPr>
            <w:tcW w:type="dxa" w:w="1872"/>
            <w:shd w:fill="F5F7FA"/>
            <w:vAlign w:val="center"/>
            <w:tcMar>
              <w:top w:w="100" w:type="dxa"/>
              <w:start w:w="120" w:type="dxa"/>
              <w:bottom w:w="100" w:type="dxa"/>
              <w:end w:w="120" w:type="dxa"/>
            </w:tcMar>
          </w:tcPr>
          <w:p>
            <w:pPr>
              <w:spacing w:after="0"/>
            </w:pPr>
            <w:r>
              <w:rPr>
                <w:color w:val="000000"/>
                <w:sz w:val="16"/>
              </w:rPr>
              <w:t>QBO-002</w:t>
            </w:r>
          </w:p>
        </w:tc>
        <w:tc>
          <w:tcPr>
            <w:tcW w:type="dxa" w:w="8496"/>
            <w:shd w:fill="F5F7FA"/>
            <w:vAlign w:val="center"/>
            <w:tcMar>
              <w:top w:w="100" w:type="dxa"/>
              <w:start w:w="120" w:type="dxa"/>
              <w:bottom w:w="100" w:type="dxa"/>
              <w:end w:w="120" w:type="dxa"/>
            </w:tcMar>
          </w:tcPr>
          <w:p>
            <w:pPr>
              <w:spacing w:after="0"/>
            </w:pPr>
            <w:r>
              <w:rPr>
                <w:color w:val="000000"/>
                <w:sz w:val="16"/>
              </w:rPr>
              <w:t>No QBO Progress Invoicing</w:t>
            </w:r>
          </w:p>
        </w:tc>
      </w:tr>
      <w:tr>
        <w:tc>
          <w:tcPr>
            <w:tcW w:type="dxa" w:w="1872"/>
            <w:vAlign w:val="center"/>
            <w:tcMar>
              <w:top w:w="100" w:type="dxa"/>
              <w:start w:w="120" w:type="dxa"/>
              <w:bottom w:w="100" w:type="dxa"/>
              <w:end w:w="120" w:type="dxa"/>
            </w:tcMar>
          </w:tcPr>
          <w:p>
            <w:pPr>
              <w:spacing w:after="0"/>
            </w:pPr>
            <w:r>
              <w:rPr>
                <w:color w:val="000000"/>
                <w:sz w:val="16"/>
              </w:rPr>
              <w:t>QBO-003</w:t>
            </w:r>
          </w:p>
        </w:tc>
        <w:tc>
          <w:tcPr>
            <w:tcW w:type="dxa" w:w="8496"/>
            <w:vAlign w:val="center"/>
            <w:tcMar>
              <w:top w:w="100" w:type="dxa"/>
              <w:start w:w="120" w:type="dxa"/>
              <w:bottom w:w="100" w:type="dxa"/>
              <w:end w:w="120" w:type="dxa"/>
            </w:tcMar>
          </w:tcPr>
          <w:p>
            <w:pPr>
              <w:spacing w:after="0"/>
            </w:pPr>
            <w:r>
              <w:rPr>
                <w:color w:val="000000"/>
                <w:sz w:val="16"/>
              </w:rPr>
              <w:t>Internal concepts excluded</w:t>
            </w:r>
          </w:p>
        </w:tc>
      </w:tr>
      <w:tr>
        <w:tc>
          <w:tcPr>
            <w:tcW w:type="dxa" w:w="1872"/>
            <w:shd w:fill="F5F7FA"/>
            <w:vAlign w:val="center"/>
            <w:tcMar>
              <w:top w:w="100" w:type="dxa"/>
              <w:start w:w="120" w:type="dxa"/>
              <w:bottom w:w="100" w:type="dxa"/>
              <w:end w:w="120" w:type="dxa"/>
            </w:tcMar>
          </w:tcPr>
          <w:p>
            <w:pPr>
              <w:spacing w:after="0"/>
            </w:pPr>
            <w:r>
              <w:rPr>
                <w:color w:val="000000"/>
                <w:sz w:val="16"/>
              </w:rPr>
              <w:t>QBO-004</w:t>
            </w:r>
          </w:p>
        </w:tc>
        <w:tc>
          <w:tcPr>
            <w:tcW w:type="dxa" w:w="8496"/>
            <w:shd w:fill="F5F7FA"/>
            <w:vAlign w:val="center"/>
            <w:tcMar>
              <w:top w:w="100" w:type="dxa"/>
              <w:start w:w="120" w:type="dxa"/>
              <w:bottom w:w="100" w:type="dxa"/>
              <w:end w:w="120" w:type="dxa"/>
            </w:tcMar>
          </w:tcPr>
          <w:p>
            <w:pPr>
              <w:spacing w:after="0"/>
            </w:pPr>
            <w:r>
              <w:rPr>
                <w:color w:val="000000"/>
                <w:sz w:val="16"/>
              </w:rPr>
              <w:t>Estimate mapping</w:t>
            </w:r>
          </w:p>
        </w:tc>
      </w:tr>
      <w:tr>
        <w:tc>
          <w:tcPr>
            <w:tcW w:type="dxa" w:w="1872"/>
            <w:vAlign w:val="center"/>
            <w:tcMar>
              <w:top w:w="100" w:type="dxa"/>
              <w:start w:w="120" w:type="dxa"/>
              <w:bottom w:w="100" w:type="dxa"/>
              <w:end w:w="120" w:type="dxa"/>
            </w:tcMar>
          </w:tcPr>
          <w:p>
            <w:pPr>
              <w:spacing w:after="0"/>
            </w:pPr>
            <w:r>
              <w:rPr>
                <w:color w:val="000000"/>
                <w:sz w:val="16"/>
              </w:rPr>
              <w:t>QBO-005</w:t>
            </w:r>
          </w:p>
        </w:tc>
        <w:tc>
          <w:tcPr>
            <w:tcW w:type="dxa" w:w="8496"/>
            <w:vAlign w:val="center"/>
            <w:tcMar>
              <w:top w:w="100" w:type="dxa"/>
              <w:start w:w="120" w:type="dxa"/>
              <w:bottom w:w="100" w:type="dxa"/>
              <w:end w:w="120" w:type="dxa"/>
            </w:tcMar>
          </w:tcPr>
          <w:p>
            <w:pPr>
              <w:spacing w:after="0"/>
            </w:pPr>
            <w:r>
              <w:rPr>
                <w:color w:val="000000"/>
                <w:sz w:val="16"/>
              </w:rPr>
              <w:t>Change Order mapping</w:t>
            </w:r>
          </w:p>
        </w:tc>
      </w:tr>
      <w:tr>
        <w:tc>
          <w:tcPr>
            <w:tcW w:type="dxa" w:w="1872"/>
            <w:shd w:fill="F5F7FA"/>
            <w:vAlign w:val="center"/>
            <w:tcMar>
              <w:top w:w="100" w:type="dxa"/>
              <w:start w:w="120" w:type="dxa"/>
              <w:bottom w:w="100" w:type="dxa"/>
              <w:end w:w="120" w:type="dxa"/>
            </w:tcMar>
          </w:tcPr>
          <w:p>
            <w:pPr>
              <w:spacing w:after="0"/>
            </w:pPr>
            <w:r>
              <w:rPr>
                <w:color w:val="000000"/>
                <w:sz w:val="16"/>
              </w:rPr>
              <w:t>QBO-006</w:t>
            </w:r>
          </w:p>
        </w:tc>
        <w:tc>
          <w:tcPr>
            <w:tcW w:type="dxa" w:w="8496"/>
            <w:shd w:fill="F5F7FA"/>
            <w:vAlign w:val="center"/>
            <w:tcMar>
              <w:top w:w="100" w:type="dxa"/>
              <w:start w:w="120" w:type="dxa"/>
              <w:bottom w:w="100" w:type="dxa"/>
              <w:end w:w="120" w:type="dxa"/>
            </w:tcMar>
          </w:tcPr>
          <w:p>
            <w:pPr>
              <w:spacing w:after="0"/>
            </w:pPr>
            <w:r>
              <w:rPr>
                <w:color w:val="000000"/>
                <w:sz w:val="16"/>
              </w:rPr>
              <w:t>Change Order identity</w:t>
            </w:r>
          </w:p>
        </w:tc>
      </w:tr>
      <w:tr>
        <w:tc>
          <w:tcPr>
            <w:tcW w:type="dxa" w:w="1872"/>
            <w:vAlign w:val="center"/>
            <w:tcMar>
              <w:top w:w="100" w:type="dxa"/>
              <w:start w:w="120" w:type="dxa"/>
              <w:bottom w:w="100" w:type="dxa"/>
              <w:end w:w="120" w:type="dxa"/>
            </w:tcMar>
          </w:tcPr>
          <w:p>
            <w:pPr>
              <w:spacing w:after="0"/>
            </w:pPr>
            <w:r>
              <w:rPr>
                <w:color w:val="000000"/>
                <w:sz w:val="16"/>
              </w:rPr>
              <w:t>QBO-007</w:t>
            </w:r>
          </w:p>
        </w:tc>
        <w:tc>
          <w:tcPr>
            <w:tcW w:type="dxa" w:w="8496"/>
            <w:vAlign w:val="center"/>
            <w:tcMar>
              <w:top w:w="100" w:type="dxa"/>
              <w:start w:w="120" w:type="dxa"/>
              <w:bottom w:w="100" w:type="dxa"/>
              <w:end w:w="120" w:type="dxa"/>
            </w:tcMar>
          </w:tcPr>
          <w:p>
            <w:pPr>
              <w:spacing w:after="0"/>
            </w:pPr>
            <w:r>
              <w:rPr>
                <w:color w:val="000000"/>
                <w:sz w:val="16"/>
              </w:rPr>
              <w:t>Standard Invoice mapping</w:t>
            </w:r>
          </w:p>
        </w:tc>
      </w:tr>
      <w:tr>
        <w:tc>
          <w:tcPr>
            <w:tcW w:type="dxa" w:w="1872"/>
            <w:shd w:fill="F5F7FA"/>
            <w:vAlign w:val="center"/>
            <w:tcMar>
              <w:top w:w="100" w:type="dxa"/>
              <w:start w:w="120" w:type="dxa"/>
              <w:bottom w:w="100" w:type="dxa"/>
              <w:end w:w="120" w:type="dxa"/>
            </w:tcMar>
          </w:tcPr>
          <w:p>
            <w:pPr>
              <w:spacing w:after="0"/>
            </w:pPr>
            <w:r>
              <w:rPr>
                <w:color w:val="000000"/>
                <w:sz w:val="16"/>
              </w:rPr>
              <w:t>QBO-008</w:t>
            </w:r>
          </w:p>
        </w:tc>
        <w:tc>
          <w:tcPr>
            <w:tcW w:type="dxa" w:w="8496"/>
            <w:shd w:fill="F5F7FA"/>
            <w:vAlign w:val="center"/>
            <w:tcMar>
              <w:top w:w="100" w:type="dxa"/>
              <w:start w:w="120" w:type="dxa"/>
              <w:bottom w:w="100" w:type="dxa"/>
              <w:end w:w="120" w:type="dxa"/>
            </w:tcMar>
          </w:tcPr>
          <w:p>
            <w:pPr>
              <w:spacing w:after="0"/>
            </w:pPr>
            <w:r>
              <w:rPr>
                <w:color w:val="000000"/>
                <w:sz w:val="16"/>
              </w:rPr>
              <w:t>Progress Invoice mapping</w:t>
            </w:r>
          </w:p>
        </w:tc>
      </w:tr>
      <w:tr>
        <w:tc>
          <w:tcPr>
            <w:tcW w:type="dxa" w:w="1872"/>
            <w:vAlign w:val="center"/>
            <w:tcMar>
              <w:top w:w="100" w:type="dxa"/>
              <w:start w:w="120" w:type="dxa"/>
              <w:bottom w:w="100" w:type="dxa"/>
              <w:end w:w="120" w:type="dxa"/>
            </w:tcMar>
          </w:tcPr>
          <w:p>
            <w:pPr>
              <w:spacing w:after="0"/>
            </w:pPr>
            <w:r>
              <w:rPr>
                <w:color w:val="000000"/>
                <w:sz w:val="16"/>
              </w:rPr>
              <w:t>QBO-009</w:t>
            </w:r>
          </w:p>
        </w:tc>
        <w:tc>
          <w:tcPr>
            <w:tcW w:type="dxa" w:w="8496"/>
            <w:vAlign w:val="center"/>
            <w:tcMar>
              <w:top w:w="100" w:type="dxa"/>
              <w:start w:w="120" w:type="dxa"/>
              <w:bottom w:w="100" w:type="dxa"/>
              <w:end w:w="120" w:type="dxa"/>
            </w:tcMar>
          </w:tcPr>
          <w:p>
            <w:pPr>
              <w:spacing w:after="0"/>
            </w:pPr>
            <w:r>
              <w:rPr>
                <w:color w:val="000000"/>
                <w:sz w:val="16"/>
              </w:rPr>
              <w:t>Retainage release mapping</w:t>
            </w:r>
          </w:p>
        </w:tc>
      </w:tr>
      <w:tr>
        <w:tc>
          <w:tcPr>
            <w:tcW w:type="dxa" w:w="1872"/>
            <w:shd w:fill="F5F7FA"/>
            <w:vAlign w:val="center"/>
            <w:tcMar>
              <w:top w:w="100" w:type="dxa"/>
              <w:start w:w="120" w:type="dxa"/>
              <w:bottom w:w="100" w:type="dxa"/>
              <w:end w:w="120" w:type="dxa"/>
            </w:tcMar>
          </w:tcPr>
          <w:p>
            <w:pPr>
              <w:spacing w:after="0"/>
            </w:pPr>
            <w:r>
              <w:rPr>
                <w:color w:val="000000"/>
                <w:sz w:val="16"/>
              </w:rPr>
              <w:t>QBO-010</w:t>
            </w:r>
          </w:p>
        </w:tc>
        <w:tc>
          <w:tcPr>
            <w:tcW w:type="dxa" w:w="8496"/>
            <w:shd w:fill="F5F7FA"/>
            <w:vAlign w:val="center"/>
            <w:tcMar>
              <w:top w:w="100" w:type="dxa"/>
              <w:start w:w="120" w:type="dxa"/>
              <w:bottom w:w="100" w:type="dxa"/>
              <w:end w:w="120" w:type="dxa"/>
            </w:tcMar>
          </w:tcPr>
          <w:p>
            <w:pPr>
              <w:spacing w:after="0"/>
            </w:pPr>
            <w:r>
              <w:rPr>
                <w:color w:val="000000"/>
                <w:sz w:val="16"/>
              </w:rPr>
              <w:t>Actual quantities</w:t>
            </w:r>
          </w:p>
        </w:tc>
      </w:tr>
      <w:tr>
        <w:tc>
          <w:tcPr>
            <w:tcW w:type="dxa" w:w="1872"/>
            <w:vAlign w:val="center"/>
            <w:tcMar>
              <w:top w:w="100" w:type="dxa"/>
              <w:start w:w="120" w:type="dxa"/>
              <w:bottom w:w="100" w:type="dxa"/>
              <w:end w:w="120" w:type="dxa"/>
            </w:tcMar>
          </w:tcPr>
          <w:p>
            <w:pPr>
              <w:spacing w:after="0"/>
            </w:pPr>
            <w:r>
              <w:rPr>
                <w:color w:val="000000"/>
                <w:sz w:val="16"/>
              </w:rPr>
              <w:t>QBO-011</w:t>
            </w:r>
          </w:p>
        </w:tc>
        <w:tc>
          <w:tcPr>
            <w:tcW w:type="dxa" w:w="8496"/>
            <w:vAlign w:val="center"/>
            <w:tcMar>
              <w:top w:w="100" w:type="dxa"/>
              <w:start w:w="120" w:type="dxa"/>
              <w:bottom w:w="100" w:type="dxa"/>
              <w:end w:w="120" w:type="dxa"/>
            </w:tcMar>
          </w:tcPr>
          <w:p>
            <w:pPr>
              <w:spacing w:after="0"/>
            </w:pPr>
            <w:r>
              <w:rPr>
                <w:color w:val="000000"/>
                <w:sz w:val="16"/>
              </w:rPr>
              <w:t>Fractional quantities</w:t>
            </w:r>
          </w:p>
        </w:tc>
      </w:tr>
      <w:tr>
        <w:tc>
          <w:tcPr>
            <w:tcW w:type="dxa" w:w="1872"/>
            <w:shd w:fill="F5F7FA"/>
            <w:vAlign w:val="center"/>
            <w:tcMar>
              <w:top w:w="100" w:type="dxa"/>
              <w:start w:w="120" w:type="dxa"/>
              <w:bottom w:w="100" w:type="dxa"/>
              <w:end w:w="120" w:type="dxa"/>
            </w:tcMar>
          </w:tcPr>
          <w:p>
            <w:pPr>
              <w:spacing w:after="0"/>
            </w:pPr>
            <w:r>
              <w:rPr>
                <w:color w:val="000000"/>
                <w:sz w:val="16"/>
              </w:rPr>
              <w:t>QBO-012</w:t>
            </w:r>
          </w:p>
        </w:tc>
        <w:tc>
          <w:tcPr>
            <w:tcW w:type="dxa" w:w="8496"/>
            <w:shd w:fill="F5F7FA"/>
            <w:vAlign w:val="center"/>
            <w:tcMar>
              <w:top w:w="100" w:type="dxa"/>
              <w:start w:w="120" w:type="dxa"/>
              <w:bottom w:w="100" w:type="dxa"/>
              <w:end w:w="120" w:type="dxa"/>
            </w:tcMar>
          </w:tcPr>
          <w:p>
            <w:pPr>
              <w:spacing w:after="0"/>
            </w:pPr>
            <w:r>
              <w:rPr>
                <w:color w:val="000000"/>
                <w:sz w:val="16"/>
              </w:rPr>
              <w:t>Retainage withheld line</w:t>
            </w:r>
          </w:p>
        </w:tc>
      </w:tr>
      <w:tr>
        <w:tc>
          <w:tcPr>
            <w:tcW w:type="dxa" w:w="1872"/>
            <w:vAlign w:val="center"/>
            <w:tcMar>
              <w:top w:w="100" w:type="dxa"/>
              <w:start w:w="120" w:type="dxa"/>
              <w:bottom w:w="100" w:type="dxa"/>
              <w:end w:w="120" w:type="dxa"/>
            </w:tcMar>
          </w:tcPr>
          <w:p>
            <w:pPr>
              <w:spacing w:after="0"/>
            </w:pPr>
            <w:r>
              <w:rPr>
                <w:color w:val="000000"/>
                <w:sz w:val="16"/>
              </w:rPr>
              <w:t>QBO-013</w:t>
            </w:r>
          </w:p>
        </w:tc>
        <w:tc>
          <w:tcPr>
            <w:tcW w:type="dxa" w:w="8496"/>
            <w:vAlign w:val="center"/>
            <w:tcMar>
              <w:top w:w="100" w:type="dxa"/>
              <w:start w:w="120" w:type="dxa"/>
              <w:bottom w:w="100" w:type="dxa"/>
              <w:end w:w="120" w:type="dxa"/>
            </w:tcMar>
          </w:tcPr>
          <w:p>
            <w:pPr>
              <w:spacing w:after="0"/>
            </w:pPr>
            <w:r>
              <w:rPr>
                <w:color w:val="000000"/>
                <w:sz w:val="16"/>
              </w:rPr>
              <w:t>Retainage release line</w:t>
            </w:r>
          </w:p>
        </w:tc>
      </w:tr>
      <w:tr>
        <w:tc>
          <w:tcPr>
            <w:tcW w:type="dxa" w:w="1872"/>
            <w:shd w:fill="F5F7FA"/>
            <w:vAlign w:val="center"/>
            <w:tcMar>
              <w:top w:w="100" w:type="dxa"/>
              <w:start w:w="120" w:type="dxa"/>
              <w:bottom w:w="100" w:type="dxa"/>
              <w:end w:w="120" w:type="dxa"/>
            </w:tcMar>
          </w:tcPr>
          <w:p>
            <w:pPr>
              <w:spacing w:after="0"/>
            </w:pPr>
            <w:r>
              <w:rPr>
                <w:color w:val="000000"/>
                <w:sz w:val="16"/>
              </w:rPr>
              <w:t>QBO-014</w:t>
            </w:r>
          </w:p>
        </w:tc>
        <w:tc>
          <w:tcPr>
            <w:tcW w:type="dxa" w:w="8496"/>
            <w:shd w:fill="F5F7FA"/>
            <w:vAlign w:val="center"/>
            <w:tcMar>
              <w:top w:w="100" w:type="dxa"/>
              <w:start w:w="120" w:type="dxa"/>
              <w:bottom w:w="100" w:type="dxa"/>
              <w:end w:w="120" w:type="dxa"/>
            </w:tcMar>
          </w:tcPr>
          <w:p>
            <w:pPr>
              <w:spacing w:after="0"/>
            </w:pPr>
            <w:r>
              <w:rPr>
                <w:color w:val="000000"/>
                <w:sz w:val="16"/>
              </w:rPr>
              <w:t>No repeated work on release</w:t>
            </w:r>
          </w:p>
        </w:tc>
      </w:tr>
      <w:tr>
        <w:tc>
          <w:tcPr>
            <w:tcW w:type="dxa" w:w="1872"/>
            <w:vAlign w:val="center"/>
            <w:tcMar>
              <w:top w:w="100" w:type="dxa"/>
              <w:start w:w="120" w:type="dxa"/>
              <w:bottom w:w="100" w:type="dxa"/>
              <w:end w:w="120" w:type="dxa"/>
            </w:tcMar>
          </w:tcPr>
          <w:p>
            <w:pPr>
              <w:spacing w:after="0"/>
            </w:pPr>
            <w:r>
              <w:rPr>
                <w:color w:val="000000"/>
                <w:sz w:val="16"/>
              </w:rPr>
              <w:t>QBO-015</w:t>
            </w:r>
          </w:p>
        </w:tc>
        <w:tc>
          <w:tcPr>
            <w:tcW w:type="dxa" w:w="8496"/>
            <w:vAlign w:val="center"/>
            <w:tcMar>
              <w:top w:w="100" w:type="dxa"/>
              <w:start w:w="120" w:type="dxa"/>
              <w:bottom w:w="100" w:type="dxa"/>
              <w:end w:w="120" w:type="dxa"/>
            </w:tcMar>
          </w:tcPr>
          <w:p>
            <w:pPr>
              <w:spacing w:after="0"/>
            </w:pPr>
            <w:r>
              <w:rPr>
                <w:color w:val="000000"/>
                <w:sz w:val="16"/>
              </w:rPr>
              <w:t>Discount representation</w:t>
            </w:r>
          </w:p>
        </w:tc>
      </w:tr>
      <w:tr>
        <w:tc>
          <w:tcPr>
            <w:tcW w:type="dxa" w:w="1872"/>
            <w:shd w:fill="F5F7FA"/>
            <w:vAlign w:val="center"/>
            <w:tcMar>
              <w:top w:w="100" w:type="dxa"/>
              <w:start w:w="120" w:type="dxa"/>
              <w:bottom w:w="100" w:type="dxa"/>
              <w:end w:w="120" w:type="dxa"/>
            </w:tcMar>
          </w:tcPr>
          <w:p>
            <w:pPr>
              <w:spacing w:after="0"/>
            </w:pPr>
            <w:r>
              <w:rPr>
                <w:color w:val="000000"/>
                <w:sz w:val="16"/>
              </w:rPr>
              <w:t>QBO-016</w:t>
            </w:r>
          </w:p>
        </w:tc>
        <w:tc>
          <w:tcPr>
            <w:tcW w:type="dxa" w:w="8496"/>
            <w:shd w:fill="F5F7FA"/>
            <w:vAlign w:val="center"/>
            <w:tcMar>
              <w:top w:w="100" w:type="dxa"/>
              <w:start w:w="120" w:type="dxa"/>
              <w:bottom w:w="100" w:type="dxa"/>
              <w:end w:w="120" w:type="dxa"/>
            </w:tcMar>
          </w:tcPr>
          <w:p>
            <w:pPr>
              <w:spacing w:after="0"/>
            </w:pPr>
            <w:r>
              <w:rPr>
                <w:color w:val="000000"/>
                <w:sz w:val="16"/>
              </w:rPr>
              <w:t>Cost Plus representation</w:t>
            </w:r>
          </w:p>
        </w:tc>
      </w:tr>
      <w:tr>
        <w:tc>
          <w:tcPr>
            <w:tcW w:type="dxa" w:w="1872"/>
            <w:vAlign w:val="center"/>
            <w:tcMar>
              <w:top w:w="100" w:type="dxa"/>
              <w:start w:w="120" w:type="dxa"/>
              <w:bottom w:w="100" w:type="dxa"/>
              <w:end w:w="120" w:type="dxa"/>
            </w:tcMar>
          </w:tcPr>
          <w:p>
            <w:pPr>
              <w:spacing w:after="0"/>
            </w:pPr>
            <w:r>
              <w:rPr>
                <w:color w:val="000000"/>
                <w:sz w:val="16"/>
              </w:rPr>
              <w:t>QBO-017</w:t>
            </w:r>
          </w:p>
        </w:tc>
        <w:tc>
          <w:tcPr>
            <w:tcW w:type="dxa" w:w="8496"/>
            <w:vAlign w:val="center"/>
            <w:tcMar>
              <w:top w:w="100" w:type="dxa"/>
              <w:start w:w="120" w:type="dxa"/>
              <w:bottom w:w="100" w:type="dxa"/>
              <w:end w:w="120" w:type="dxa"/>
            </w:tcMar>
          </w:tcPr>
          <w:p>
            <w:pPr>
              <w:spacing w:after="0"/>
            </w:pPr>
            <w:r>
              <w:rPr>
                <w:color w:val="000000"/>
                <w:sz w:val="16"/>
              </w:rPr>
              <w:t>Tax alignment</w:t>
            </w:r>
          </w:p>
        </w:tc>
      </w:tr>
      <w:tr>
        <w:tc>
          <w:tcPr>
            <w:tcW w:type="dxa" w:w="1872"/>
            <w:shd w:fill="F5F7FA"/>
            <w:vAlign w:val="center"/>
            <w:tcMar>
              <w:top w:w="100" w:type="dxa"/>
              <w:start w:w="120" w:type="dxa"/>
              <w:bottom w:w="100" w:type="dxa"/>
              <w:end w:w="120" w:type="dxa"/>
            </w:tcMar>
          </w:tcPr>
          <w:p>
            <w:pPr>
              <w:spacing w:after="0"/>
            </w:pPr>
            <w:r>
              <w:rPr>
                <w:color w:val="000000"/>
                <w:sz w:val="16"/>
              </w:rPr>
              <w:t>QBO-018</w:t>
            </w:r>
          </w:p>
        </w:tc>
        <w:tc>
          <w:tcPr>
            <w:tcW w:type="dxa" w:w="8496"/>
            <w:shd w:fill="F5F7FA"/>
            <w:vAlign w:val="center"/>
            <w:tcMar>
              <w:top w:w="100" w:type="dxa"/>
              <w:start w:w="120" w:type="dxa"/>
              <w:bottom w:w="100" w:type="dxa"/>
              <w:end w:w="120" w:type="dxa"/>
            </w:tcMar>
          </w:tcPr>
          <w:p>
            <w:pPr>
              <w:spacing w:after="0"/>
            </w:pPr>
            <w:r>
              <w:rPr>
                <w:color w:val="000000"/>
                <w:sz w:val="16"/>
              </w:rPr>
              <w:t>Local operation independence</w:t>
            </w:r>
          </w:p>
        </w:tc>
      </w:tr>
      <w:tr>
        <w:tc>
          <w:tcPr>
            <w:tcW w:type="dxa" w:w="1872"/>
            <w:vAlign w:val="center"/>
            <w:tcMar>
              <w:top w:w="100" w:type="dxa"/>
              <w:start w:w="120" w:type="dxa"/>
              <w:bottom w:w="100" w:type="dxa"/>
              <w:end w:w="120" w:type="dxa"/>
            </w:tcMar>
          </w:tcPr>
          <w:p>
            <w:pPr>
              <w:spacing w:after="0"/>
            </w:pPr>
            <w:r>
              <w:rPr>
                <w:color w:val="000000"/>
                <w:sz w:val="16"/>
              </w:rPr>
              <w:t>QBO-019</w:t>
            </w:r>
          </w:p>
        </w:tc>
        <w:tc>
          <w:tcPr>
            <w:tcW w:type="dxa" w:w="8496"/>
            <w:vAlign w:val="center"/>
            <w:tcMar>
              <w:top w:w="100" w:type="dxa"/>
              <w:start w:w="120" w:type="dxa"/>
              <w:bottom w:w="100" w:type="dxa"/>
              <w:end w:w="120" w:type="dxa"/>
            </w:tcMar>
          </w:tcPr>
          <w:p>
            <w:pPr>
              <w:spacing w:after="0"/>
            </w:pPr>
            <w:r>
              <w:rPr>
                <w:color w:val="000000"/>
                <w:sz w:val="16"/>
              </w:rPr>
              <w:t>Last successful sync baseline</w:t>
            </w:r>
          </w:p>
        </w:tc>
      </w:tr>
      <w:tr>
        <w:tc>
          <w:tcPr>
            <w:tcW w:type="dxa" w:w="1872"/>
            <w:shd w:fill="F5F7FA"/>
            <w:vAlign w:val="center"/>
            <w:tcMar>
              <w:top w:w="100" w:type="dxa"/>
              <w:start w:w="120" w:type="dxa"/>
              <w:bottom w:w="100" w:type="dxa"/>
              <w:end w:w="120" w:type="dxa"/>
            </w:tcMar>
          </w:tcPr>
          <w:p>
            <w:pPr>
              <w:spacing w:after="0"/>
            </w:pPr>
            <w:r>
              <w:rPr>
                <w:color w:val="000000"/>
                <w:sz w:val="16"/>
              </w:rPr>
              <w:t>QBO-020</w:t>
            </w:r>
          </w:p>
        </w:tc>
        <w:tc>
          <w:tcPr>
            <w:tcW w:type="dxa" w:w="8496"/>
            <w:shd w:fill="F5F7FA"/>
            <w:vAlign w:val="center"/>
            <w:tcMar>
              <w:top w:w="100" w:type="dxa"/>
              <w:start w:w="120" w:type="dxa"/>
              <w:bottom w:w="100" w:type="dxa"/>
              <w:end w:w="120" w:type="dxa"/>
            </w:tcMar>
          </w:tcPr>
          <w:p>
            <w:pPr>
              <w:spacing w:after="0"/>
            </w:pPr>
            <w:r>
              <w:rPr>
                <w:color w:val="000000"/>
                <w:sz w:val="16"/>
              </w:rPr>
              <w:t>Material field coverage</w:t>
            </w:r>
          </w:p>
        </w:tc>
      </w:tr>
      <w:tr>
        <w:tc>
          <w:tcPr>
            <w:tcW w:type="dxa" w:w="1872"/>
            <w:vAlign w:val="center"/>
            <w:tcMar>
              <w:top w:w="100" w:type="dxa"/>
              <w:start w:w="120" w:type="dxa"/>
              <w:bottom w:w="100" w:type="dxa"/>
              <w:end w:w="120" w:type="dxa"/>
            </w:tcMar>
          </w:tcPr>
          <w:p>
            <w:pPr>
              <w:spacing w:after="0"/>
            </w:pPr>
            <w:r>
              <w:rPr>
                <w:color w:val="000000"/>
                <w:sz w:val="16"/>
              </w:rPr>
              <w:t>QBO-021</w:t>
            </w:r>
          </w:p>
        </w:tc>
        <w:tc>
          <w:tcPr>
            <w:tcW w:type="dxa" w:w="8496"/>
            <w:vAlign w:val="center"/>
            <w:tcMar>
              <w:top w:w="100" w:type="dxa"/>
              <w:start w:w="120" w:type="dxa"/>
              <w:bottom w:w="100" w:type="dxa"/>
              <w:end w:w="120" w:type="dxa"/>
            </w:tcMar>
          </w:tcPr>
          <w:p>
            <w:pPr>
              <w:spacing w:after="0"/>
            </w:pPr>
            <w:r>
              <w:rPr>
                <w:color w:val="000000"/>
                <w:sz w:val="16"/>
              </w:rPr>
              <w:t>Preflight</w:t>
            </w:r>
          </w:p>
        </w:tc>
      </w:tr>
      <w:tr>
        <w:tc>
          <w:tcPr>
            <w:tcW w:type="dxa" w:w="1872"/>
            <w:shd w:fill="F5F7FA"/>
            <w:vAlign w:val="center"/>
            <w:tcMar>
              <w:top w:w="100" w:type="dxa"/>
              <w:start w:w="120" w:type="dxa"/>
              <w:bottom w:w="100" w:type="dxa"/>
              <w:end w:w="120" w:type="dxa"/>
            </w:tcMar>
          </w:tcPr>
          <w:p>
            <w:pPr>
              <w:spacing w:after="0"/>
            </w:pPr>
            <w:r>
              <w:rPr>
                <w:color w:val="000000"/>
                <w:sz w:val="16"/>
              </w:rPr>
              <w:t>QBO-022</w:t>
            </w:r>
          </w:p>
        </w:tc>
        <w:tc>
          <w:tcPr>
            <w:tcW w:type="dxa" w:w="8496"/>
            <w:shd w:fill="F5F7FA"/>
            <w:vAlign w:val="center"/>
            <w:tcMar>
              <w:top w:w="100" w:type="dxa"/>
              <w:start w:w="120" w:type="dxa"/>
              <w:bottom w:w="100" w:type="dxa"/>
              <w:end w:w="120" w:type="dxa"/>
            </w:tcMar>
          </w:tcPr>
          <w:p>
            <w:pPr>
              <w:spacing w:after="0"/>
            </w:pPr>
            <w:r>
              <w:rPr>
                <w:color w:val="000000"/>
                <w:sz w:val="16"/>
              </w:rPr>
              <w:t>Optimistic concurrency</w:t>
            </w:r>
          </w:p>
        </w:tc>
      </w:tr>
      <w:tr>
        <w:tc>
          <w:tcPr>
            <w:tcW w:type="dxa" w:w="1872"/>
            <w:vAlign w:val="center"/>
            <w:tcMar>
              <w:top w:w="100" w:type="dxa"/>
              <w:start w:w="120" w:type="dxa"/>
              <w:bottom w:w="100" w:type="dxa"/>
              <w:end w:w="120" w:type="dxa"/>
            </w:tcMar>
          </w:tcPr>
          <w:p>
            <w:pPr>
              <w:spacing w:after="0"/>
            </w:pPr>
            <w:r>
              <w:rPr>
                <w:color w:val="000000"/>
                <w:sz w:val="16"/>
              </w:rPr>
              <w:t>QBO-023</w:t>
            </w:r>
          </w:p>
        </w:tc>
        <w:tc>
          <w:tcPr>
            <w:tcW w:type="dxa" w:w="8496"/>
            <w:vAlign w:val="center"/>
            <w:tcMar>
              <w:top w:w="100" w:type="dxa"/>
              <w:start w:w="120" w:type="dxa"/>
              <w:bottom w:w="100" w:type="dxa"/>
              <w:end w:w="120" w:type="dxa"/>
            </w:tcMar>
          </w:tcPr>
          <w:p>
            <w:pPr>
              <w:spacing w:after="0"/>
            </w:pPr>
            <w:r>
              <w:rPr>
                <w:color w:val="000000"/>
                <w:sz w:val="16"/>
              </w:rPr>
              <w:t>Unchanged transaction</w:t>
            </w:r>
          </w:p>
        </w:tc>
      </w:tr>
      <w:tr>
        <w:tc>
          <w:tcPr>
            <w:tcW w:type="dxa" w:w="1872"/>
            <w:shd w:fill="F5F7FA"/>
            <w:vAlign w:val="center"/>
            <w:tcMar>
              <w:top w:w="100" w:type="dxa"/>
              <w:start w:w="120" w:type="dxa"/>
              <w:bottom w:w="100" w:type="dxa"/>
              <w:end w:w="120" w:type="dxa"/>
            </w:tcMar>
          </w:tcPr>
          <w:p>
            <w:pPr>
              <w:spacing w:after="0"/>
            </w:pPr>
            <w:r>
              <w:rPr>
                <w:color w:val="000000"/>
                <w:sz w:val="16"/>
              </w:rPr>
              <w:t>QBO-024</w:t>
            </w:r>
          </w:p>
        </w:tc>
        <w:tc>
          <w:tcPr>
            <w:tcW w:type="dxa" w:w="8496"/>
            <w:shd w:fill="F5F7FA"/>
            <w:vAlign w:val="center"/>
            <w:tcMar>
              <w:top w:w="100" w:type="dxa"/>
              <w:start w:w="120" w:type="dxa"/>
              <w:bottom w:w="100" w:type="dxa"/>
              <w:end w:w="120" w:type="dxa"/>
            </w:tcMar>
          </w:tcPr>
          <w:p>
            <w:pPr>
              <w:spacing w:after="0"/>
            </w:pPr>
            <w:r>
              <w:rPr>
                <w:color w:val="000000"/>
                <w:sz w:val="16"/>
              </w:rPr>
              <w:t>Edited transaction</w:t>
            </w:r>
          </w:p>
        </w:tc>
      </w:tr>
      <w:tr>
        <w:tc>
          <w:tcPr>
            <w:tcW w:type="dxa" w:w="1872"/>
            <w:vAlign w:val="center"/>
            <w:tcMar>
              <w:top w:w="100" w:type="dxa"/>
              <w:start w:w="120" w:type="dxa"/>
              <w:bottom w:w="100" w:type="dxa"/>
              <w:end w:w="120" w:type="dxa"/>
            </w:tcMar>
          </w:tcPr>
          <w:p>
            <w:pPr>
              <w:spacing w:after="0"/>
            </w:pPr>
            <w:r>
              <w:rPr>
                <w:color w:val="000000"/>
                <w:sz w:val="16"/>
              </w:rPr>
              <w:t>QBO-025</w:t>
            </w:r>
          </w:p>
        </w:tc>
        <w:tc>
          <w:tcPr>
            <w:tcW w:type="dxa" w:w="8496"/>
            <w:vAlign w:val="center"/>
            <w:tcMar>
              <w:top w:w="100" w:type="dxa"/>
              <w:start w:w="120" w:type="dxa"/>
              <w:bottom w:w="100" w:type="dxa"/>
              <w:end w:w="120" w:type="dxa"/>
            </w:tcMar>
          </w:tcPr>
          <w:p>
            <w:pPr>
              <w:spacing w:after="0"/>
            </w:pPr>
            <w:r>
              <w:rPr>
                <w:color w:val="000000"/>
                <w:sz w:val="16"/>
              </w:rPr>
              <w:t>Deleted or voided transaction</w:t>
            </w:r>
          </w:p>
        </w:tc>
      </w:tr>
      <w:tr>
        <w:tc>
          <w:tcPr>
            <w:tcW w:type="dxa" w:w="1872"/>
            <w:shd w:fill="F5F7FA"/>
            <w:vAlign w:val="center"/>
            <w:tcMar>
              <w:top w:w="100" w:type="dxa"/>
              <w:start w:w="120" w:type="dxa"/>
              <w:bottom w:w="100" w:type="dxa"/>
              <w:end w:w="120" w:type="dxa"/>
            </w:tcMar>
          </w:tcPr>
          <w:p>
            <w:pPr>
              <w:spacing w:after="0"/>
            </w:pPr>
            <w:r>
              <w:rPr>
                <w:color w:val="000000"/>
                <w:sz w:val="16"/>
              </w:rPr>
              <w:t>QBO-026</w:t>
            </w:r>
          </w:p>
        </w:tc>
        <w:tc>
          <w:tcPr>
            <w:tcW w:type="dxa" w:w="8496"/>
            <w:shd w:fill="F5F7FA"/>
            <w:vAlign w:val="center"/>
            <w:tcMar>
              <w:top w:w="100" w:type="dxa"/>
              <w:start w:w="120" w:type="dxa"/>
              <w:bottom w:w="100" w:type="dxa"/>
              <w:end w:w="120" w:type="dxa"/>
            </w:tcMar>
          </w:tcPr>
          <w:p>
            <w:pPr>
              <w:spacing w:after="0"/>
            </w:pPr>
            <w:r>
              <w:rPr>
                <w:color w:val="000000"/>
                <w:sz w:val="16"/>
              </w:rPr>
              <w:t>Payment sensitive transaction</w:t>
            </w:r>
          </w:p>
        </w:tc>
      </w:tr>
      <w:tr>
        <w:tc>
          <w:tcPr>
            <w:tcW w:type="dxa" w:w="1872"/>
            <w:vAlign w:val="center"/>
            <w:tcMar>
              <w:top w:w="100" w:type="dxa"/>
              <w:start w:w="120" w:type="dxa"/>
              <w:bottom w:w="100" w:type="dxa"/>
              <w:end w:w="120" w:type="dxa"/>
            </w:tcMar>
          </w:tcPr>
          <w:p>
            <w:pPr>
              <w:spacing w:after="0"/>
            </w:pPr>
            <w:r>
              <w:rPr>
                <w:color w:val="000000"/>
                <w:sz w:val="16"/>
              </w:rPr>
              <w:t>QBO-027</w:t>
            </w:r>
          </w:p>
        </w:tc>
        <w:tc>
          <w:tcPr>
            <w:tcW w:type="dxa" w:w="8496"/>
            <w:vAlign w:val="center"/>
            <w:tcMar>
              <w:top w:w="100" w:type="dxa"/>
              <w:start w:w="120" w:type="dxa"/>
              <w:bottom w:w="100" w:type="dxa"/>
              <w:end w:w="120" w:type="dxa"/>
            </w:tcMar>
          </w:tcPr>
          <w:p>
            <w:pPr>
              <w:spacing w:after="0"/>
            </w:pPr>
            <w:r>
              <w:rPr>
                <w:color w:val="000000"/>
                <w:sz w:val="16"/>
              </w:rPr>
              <w:t>Cinderblock cancellation</w:t>
            </w:r>
          </w:p>
        </w:tc>
      </w:tr>
      <w:tr>
        <w:tc>
          <w:tcPr>
            <w:tcW w:type="dxa" w:w="1872"/>
            <w:shd w:fill="F5F7FA"/>
            <w:vAlign w:val="center"/>
            <w:tcMar>
              <w:top w:w="100" w:type="dxa"/>
              <w:start w:w="120" w:type="dxa"/>
              <w:bottom w:w="100" w:type="dxa"/>
              <w:end w:w="120" w:type="dxa"/>
            </w:tcMar>
          </w:tcPr>
          <w:p>
            <w:pPr>
              <w:spacing w:after="0"/>
            </w:pPr>
            <w:r>
              <w:rPr>
                <w:color w:val="000000"/>
                <w:sz w:val="16"/>
              </w:rPr>
              <w:t>QBO-028</w:t>
            </w:r>
          </w:p>
        </w:tc>
        <w:tc>
          <w:tcPr>
            <w:tcW w:type="dxa" w:w="8496"/>
            <w:shd w:fill="F5F7FA"/>
            <w:vAlign w:val="center"/>
            <w:tcMar>
              <w:top w:w="100" w:type="dxa"/>
              <w:start w:w="120" w:type="dxa"/>
              <w:bottom w:w="100" w:type="dxa"/>
              <w:end w:w="120" w:type="dxa"/>
            </w:tcMar>
          </w:tcPr>
          <w:p>
            <w:pPr>
              <w:spacing w:after="0"/>
            </w:pPr>
            <w:r>
              <w:rPr>
                <w:color w:val="000000"/>
                <w:sz w:val="16"/>
              </w:rPr>
              <w:t>Create or update failure</w:t>
            </w:r>
          </w:p>
        </w:tc>
      </w:tr>
      <w:tr>
        <w:tc>
          <w:tcPr>
            <w:tcW w:type="dxa" w:w="1872"/>
            <w:vAlign w:val="center"/>
            <w:tcMar>
              <w:top w:w="100" w:type="dxa"/>
              <w:start w:w="120" w:type="dxa"/>
              <w:bottom w:w="100" w:type="dxa"/>
              <w:end w:w="120" w:type="dxa"/>
            </w:tcMar>
          </w:tcPr>
          <w:p>
            <w:pPr>
              <w:spacing w:after="0"/>
            </w:pPr>
            <w:r>
              <w:rPr>
                <w:color w:val="000000"/>
                <w:sz w:val="16"/>
              </w:rPr>
              <w:t>QBO-029</w:t>
            </w:r>
          </w:p>
        </w:tc>
        <w:tc>
          <w:tcPr>
            <w:tcW w:type="dxa" w:w="8496"/>
            <w:vAlign w:val="center"/>
            <w:tcMar>
              <w:top w:w="100" w:type="dxa"/>
              <w:start w:w="120" w:type="dxa"/>
              <w:bottom w:w="100" w:type="dxa"/>
              <w:end w:w="120" w:type="dxa"/>
            </w:tcMar>
          </w:tcPr>
          <w:p>
            <w:pPr>
              <w:spacing w:after="0"/>
            </w:pPr>
            <w:r>
              <w:rPr>
                <w:color w:val="000000"/>
                <w:sz w:val="16"/>
              </w:rPr>
              <w:t>Retry safety</w:t>
            </w:r>
          </w:p>
        </w:tc>
      </w:tr>
      <w:tr>
        <w:tc>
          <w:tcPr>
            <w:tcW w:type="dxa" w:w="1872"/>
            <w:shd w:fill="F5F7FA"/>
            <w:vAlign w:val="center"/>
            <w:tcMar>
              <w:top w:w="100" w:type="dxa"/>
              <w:start w:w="120" w:type="dxa"/>
              <w:bottom w:w="100" w:type="dxa"/>
              <w:end w:w="120" w:type="dxa"/>
            </w:tcMar>
          </w:tcPr>
          <w:p>
            <w:pPr>
              <w:spacing w:after="0"/>
            </w:pPr>
            <w:r>
              <w:rPr>
                <w:color w:val="000000"/>
                <w:sz w:val="16"/>
              </w:rPr>
              <w:t>QBO-030</w:t>
            </w:r>
          </w:p>
        </w:tc>
        <w:tc>
          <w:tcPr>
            <w:tcW w:type="dxa" w:w="8496"/>
            <w:shd w:fill="F5F7FA"/>
            <w:vAlign w:val="center"/>
            <w:tcMar>
              <w:top w:w="100" w:type="dxa"/>
              <w:start w:w="120" w:type="dxa"/>
              <w:bottom w:w="100" w:type="dxa"/>
              <w:end w:w="120" w:type="dxa"/>
            </w:tcMar>
          </w:tcPr>
          <w:p>
            <w:pPr>
              <w:spacing w:after="0"/>
            </w:pPr>
            <w:r>
              <w:rPr>
                <w:color w:val="000000"/>
                <w:sz w:val="16"/>
              </w:rPr>
              <w:t>Conflict state</w:t>
            </w:r>
          </w:p>
        </w:tc>
      </w:tr>
      <w:tr>
        <w:tc>
          <w:tcPr>
            <w:tcW w:type="dxa" w:w="1872"/>
            <w:vAlign w:val="center"/>
            <w:tcMar>
              <w:top w:w="100" w:type="dxa"/>
              <w:start w:w="120" w:type="dxa"/>
              <w:bottom w:w="100" w:type="dxa"/>
              <w:end w:w="120" w:type="dxa"/>
            </w:tcMar>
          </w:tcPr>
          <w:p>
            <w:pPr>
              <w:spacing w:after="0"/>
            </w:pPr>
            <w:r>
              <w:rPr>
                <w:color w:val="000000"/>
                <w:sz w:val="16"/>
              </w:rPr>
              <w:t>QBO-031</w:t>
            </w:r>
          </w:p>
        </w:tc>
        <w:tc>
          <w:tcPr>
            <w:tcW w:type="dxa" w:w="8496"/>
            <w:vAlign w:val="center"/>
            <w:tcMar>
              <w:top w:w="100" w:type="dxa"/>
              <w:start w:w="120" w:type="dxa"/>
              <w:bottom w:w="100" w:type="dxa"/>
              <w:end w:w="120" w:type="dxa"/>
            </w:tcMar>
          </w:tcPr>
          <w:p>
            <w:pPr>
              <w:spacing w:after="0"/>
            </w:pPr>
            <w:r>
              <w:rPr>
                <w:color w:val="000000"/>
                <w:sz w:val="16"/>
              </w:rPr>
              <w:t>Review changes</w:t>
            </w:r>
          </w:p>
        </w:tc>
      </w:tr>
      <w:tr>
        <w:tc>
          <w:tcPr>
            <w:tcW w:type="dxa" w:w="1872"/>
            <w:shd w:fill="F5F7FA"/>
            <w:vAlign w:val="center"/>
            <w:tcMar>
              <w:top w:w="100" w:type="dxa"/>
              <w:start w:w="120" w:type="dxa"/>
              <w:bottom w:w="100" w:type="dxa"/>
              <w:end w:w="120" w:type="dxa"/>
            </w:tcMar>
          </w:tcPr>
          <w:p>
            <w:pPr>
              <w:spacing w:after="0"/>
            </w:pPr>
            <w:r>
              <w:rPr>
                <w:color w:val="000000"/>
                <w:sz w:val="16"/>
              </w:rPr>
              <w:t>QBO-032</w:t>
            </w:r>
          </w:p>
        </w:tc>
        <w:tc>
          <w:tcPr>
            <w:tcW w:type="dxa" w:w="8496"/>
            <w:shd w:fill="F5F7FA"/>
            <w:vAlign w:val="center"/>
            <w:tcMar>
              <w:top w:w="100" w:type="dxa"/>
              <w:start w:w="120" w:type="dxa"/>
              <w:bottom w:w="100" w:type="dxa"/>
              <w:end w:w="120" w:type="dxa"/>
            </w:tcMar>
          </w:tcPr>
          <w:p>
            <w:pPr>
              <w:spacing w:after="0"/>
            </w:pPr>
            <w:r>
              <w:rPr>
                <w:color w:val="000000"/>
                <w:sz w:val="16"/>
              </w:rPr>
              <w:t>Keep QBO guardrail</w:t>
            </w:r>
          </w:p>
        </w:tc>
      </w:tr>
      <w:tr>
        <w:tc>
          <w:tcPr>
            <w:tcW w:type="dxa" w:w="1872"/>
            <w:vAlign w:val="center"/>
            <w:tcMar>
              <w:top w:w="100" w:type="dxa"/>
              <w:start w:w="120" w:type="dxa"/>
              <w:bottom w:w="100" w:type="dxa"/>
              <w:end w:w="120" w:type="dxa"/>
            </w:tcMar>
          </w:tcPr>
          <w:p>
            <w:pPr>
              <w:spacing w:after="0"/>
            </w:pPr>
            <w:r>
              <w:rPr>
                <w:color w:val="000000"/>
                <w:sz w:val="16"/>
              </w:rPr>
              <w:t>QBO-033</w:t>
            </w:r>
          </w:p>
        </w:tc>
        <w:tc>
          <w:tcPr>
            <w:tcW w:type="dxa" w:w="8496"/>
            <w:vAlign w:val="center"/>
            <w:tcMar>
              <w:top w:w="100" w:type="dxa"/>
              <w:start w:w="120" w:type="dxa"/>
              <w:bottom w:w="100" w:type="dxa"/>
              <w:end w:w="120" w:type="dxa"/>
            </w:tcMar>
          </w:tcPr>
          <w:p>
            <w:pPr>
              <w:spacing w:after="0"/>
            </w:pPr>
            <w:r>
              <w:rPr>
                <w:color w:val="000000"/>
                <w:sz w:val="16"/>
              </w:rPr>
              <w:t>Overwrite guardrail</w:t>
            </w:r>
          </w:p>
        </w:tc>
      </w:tr>
      <w:tr>
        <w:tc>
          <w:tcPr>
            <w:tcW w:type="dxa" w:w="1872"/>
            <w:shd w:fill="F5F7FA"/>
            <w:vAlign w:val="center"/>
            <w:tcMar>
              <w:top w:w="100" w:type="dxa"/>
              <w:start w:w="120" w:type="dxa"/>
              <w:bottom w:w="100" w:type="dxa"/>
              <w:end w:w="120" w:type="dxa"/>
            </w:tcMar>
          </w:tcPr>
          <w:p>
            <w:pPr>
              <w:spacing w:after="0"/>
            </w:pPr>
            <w:r>
              <w:rPr>
                <w:color w:val="000000"/>
                <w:sz w:val="16"/>
              </w:rPr>
              <w:t>QBO-034</w:t>
            </w:r>
          </w:p>
        </w:tc>
        <w:tc>
          <w:tcPr>
            <w:tcW w:type="dxa" w:w="8496"/>
            <w:shd w:fill="F5F7FA"/>
            <w:vAlign w:val="center"/>
            <w:tcMar>
              <w:top w:w="100" w:type="dxa"/>
              <w:start w:w="120" w:type="dxa"/>
              <w:bottom w:w="100" w:type="dxa"/>
              <w:end w:w="120" w:type="dxa"/>
            </w:tcMar>
          </w:tcPr>
          <w:p>
            <w:pPr>
              <w:spacing w:after="0"/>
            </w:pPr>
            <w:r>
              <w:rPr>
                <w:color w:val="000000"/>
                <w:sz w:val="16"/>
              </w:rPr>
              <w:t>Audit trail</w:t>
            </w:r>
          </w:p>
        </w:tc>
      </w:tr>
      <w:tr>
        <w:tc>
          <w:tcPr>
            <w:tcW w:type="dxa" w:w="1872"/>
            <w:vAlign w:val="center"/>
            <w:tcMar>
              <w:top w:w="100" w:type="dxa"/>
              <w:start w:w="120" w:type="dxa"/>
              <w:bottom w:w="100" w:type="dxa"/>
              <w:end w:w="120" w:type="dxa"/>
            </w:tcMar>
          </w:tcPr>
          <w:p>
            <w:pPr>
              <w:spacing w:after="0"/>
            </w:pPr>
            <w:r>
              <w:rPr>
                <w:color w:val="000000"/>
                <w:sz w:val="16"/>
              </w:rPr>
              <w:t>QBO-035</w:t>
            </w:r>
          </w:p>
        </w:tc>
        <w:tc>
          <w:tcPr>
            <w:tcW w:type="dxa" w:w="8496"/>
            <w:vAlign w:val="center"/>
            <w:tcMar>
              <w:top w:w="100" w:type="dxa"/>
              <w:start w:w="120" w:type="dxa"/>
              <w:bottom w:w="100" w:type="dxa"/>
              <w:end w:w="120" w:type="dxa"/>
            </w:tcMar>
          </w:tcPr>
          <w:p>
            <w:pPr>
              <w:spacing w:after="0"/>
            </w:pPr>
            <w:r>
              <w:rPr>
                <w:color w:val="000000"/>
                <w:sz w:val="16"/>
              </w:rPr>
              <w:t>Sync statuses</w:t>
            </w:r>
          </w:p>
        </w:tc>
      </w:tr>
      <w:tr>
        <w:tc>
          <w:tcPr>
            <w:tcW w:type="dxa" w:w="1872"/>
            <w:shd w:fill="F5F7FA"/>
            <w:vAlign w:val="center"/>
            <w:tcMar>
              <w:top w:w="100" w:type="dxa"/>
              <w:start w:w="120" w:type="dxa"/>
              <w:bottom w:w="100" w:type="dxa"/>
              <w:end w:w="120" w:type="dxa"/>
            </w:tcMar>
          </w:tcPr>
          <w:p>
            <w:pPr>
              <w:spacing w:after="0"/>
            </w:pPr>
            <w:r>
              <w:rPr>
                <w:color w:val="000000"/>
                <w:sz w:val="16"/>
              </w:rPr>
              <w:t>QBO-036</w:t>
            </w:r>
          </w:p>
        </w:tc>
        <w:tc>
          <w:tcPr>
            <w:tcW w:type="dxa" w:w="8496"/>
            <w:shd w:fill="F5F7FA"/>
            <w:vAlign w:val="center"/>
            <w:tcMar>
              <w:top w:w="100" w:type="dxa"/>
              <w:start w:w="120" w:type="dxa"/>
              <w:bottom w:w="100" w:type="dxa"/>
              <w:end w:w="120" w:type="dxa"/>
            </w:tcMar>
          </w:tcPr>
          <w:p>
            <w:pPr>
              <w:spacing w:after="0"/>
            </w:pPr>
            <w:r>
              <w:rPr>
                <w:color w:val="000000"/>
                <w:sz w:val="16"/>
              </w:rPr>
              <w:t>Safe unresolved default</w:t>
            </w:r>
          </w:p>
        </w:tc>
      </w:tr>
      <w:tr>
        <w:tc>
          <w:tcPr>
            <w:tcW w:type="dxa" w:w="1872"/>
            <w:vAlign w:val="center"/>
            <w:tcMar>
              <w:top w:w="100" w:type="dxa"/>
              <w:start w:w="120" w:type="dxa"/>
              <w:bottom w:w="100" w:type="dxa"/>
              <w:end w:w="120" w:type="dxa"/>
            </w:tcMar>
          </w:tcPr>
          <w:p>
            <w:pPr>
              <w:spacing w:after="0"/>
            </w:pPr>
            <w:r>
              <w:rPr>
                <w:color w:val="000000"/>
                <w:sz w:val="16"/>
              </w:rPr>
              <w:t>QBO-037</w:t>
            </w:r>
          </w:p>
        </w:tc>
        <w:tc>
          <w:tcPr>
            <w:tcW w:type="dxa" w:w="8496"/>
            <w:vAlign w:val="center"/>
            <w:tcMar>
              <w:top w:w="100" w:type="dxa"/>
              <w:start w:w="120" w:type="dxa"/>
              <w:bottom w:w="100" w:type="dxa"/>
              <w:end w:w="120" w:type="dxa"/>
            </w:tcMar>
          </w:tcPr>
          <w:p>
            <w:pPr>
              <w:spacing w:after="0"/>
            </w:pPr>
            <w:r>
              <w:rPr>
                <w:color w:val="000000"/>
                <w:sz w:val="16"/>
              </w:rPr>
              <w:t>Billing status mapping</w:t>
            </w:r>
          </w:p>
        </w:tc>
      </w:tr>
    </w:tbl>
    <w:p>
      <w:pPr>
        <w:spacing w:after="0"/>
      </w:pPr>
    </w:p>
    <w:p>
      <w:pPr>
        <w:pStyle w:val="Heading1"/>
      </w:pPr>
      <w:r>
        <w:t>9 State Tables</w:t>
      </w:r>
    </w:p>
    <w:p>
      <w:pPr>
        <w:pStyle w:val="Heading2"/>
      </w:pPr>
      <w:r>
        <w:t>Estimate and Contract States</w:t>
      </w:r>
    </w:p>
    <w:tbl>
      <w:tblPr>
        <w:tblW w:type="auto" w:w="0"/>
        <w:jc w:val="center"/>
        <w:tblLayout w:type="fixed"/>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3408"/>
        <w:gridCol w:w="3408"/>
        <w:gridCol w:w="3408"/>
      </w:tblGrid>
      <w:tr>
        <w:trPr>
          <w:tblHeader w:val="true"/>
        </w:trPr>
        <w:tc>
          <w:tcPr>
            <w:tcW w:type="dxa" w:w="2016"/>
            <w:shd w:fill="13283B"/>
            <w:vAlign w:val="center"/>
            <w:tcMar>
              <w:top w:w="100" w:type="dxa"/>
              <w:start w:w="120" w:type="dxa"/>
              <w:bottom w:w="100" w:type="dxa"/>
              <w:end w:w="120" w:type="dxa"/>
            </w:tcMar>
          </w:tcPr>
          <w:p>
            <w:pPr>
              <w:jc w:val="left"/>
            </w:pPr>
            <w:r>
              <w:rPr>
                <w:b/>
                <w:color w:val="FFFFFF"/>
                <w:sz w:val="16"/>
              </w:rPr>
              <w:t>State</w:t>
            </w:r>
          </w:p>
        </w:tc>
        <w:tc>
          <w:tcPr>
            <w:tcW w:type="dxa" w:w="4536"/>
            <w:shd w:fill="13283B"/>
            <w:vAlign w:val="center"/>
            <w:tcMar>
              <w:top w:w="100" w:type="dxa"/>
              <w:start w:w="120" w:type="dxa"/>
              <w:bottom w:w="100" w:type="dxa"/>
              <w:end w:w="120" w:type="dxa"/>
            </w:tcMar>
          </w:tcPr>
          <w:p>
            <w:pPr>
              <w:jc w:val="left"/>
            </w:pPr>
            <w:r>
              <w:rPr>
                <w:b/>
                <w:color w:val="FFFFFF"/>
                <w:sz w:val="16"/>
              </w:rPr>
              <w:t>Meaning</w:t>
            </w:r>
          </w:p>
        </w:tc>
        <w:tc>
          <w:tcPr>
            <w:tcW w:type="dxa" w:w="3816"/>
            <w:shd w:fill="13283B"/>
            <w:vAlign w:val="center"/>
            <w:tcMar>
              <w:top w:w="100" w:type="dxa"/>
              <w:start w:w="120" w:type="dxa"/>
              <w:bottom w:w="100" w:type="dxa"/>
              <w:end w:w="120" w:type="dxa"/>
            </w:tcMar>
          </w:tcPr>
          <w:p>
            <w:pPr>
              <w:jc w:val="left"/>
            </w:pPr>
            <w:r>
              <w:rPr>
                <w:b/>
                <w:color w:val="FFFFFF"/>
                <w:sz w:val="16"/>
              </w:rPr>
              <w:t>Available actions</w:t>
            </w:r>
          </w:p>
        </w:tc>
      </w:tr>
      <w:tr>
        <w:tc>
          <w:tcPr>
            <w:tcW w:type="dxa" w:w="2016"/>
            <w:vAlign w:val="center"/>
            <w:tcMar>
              <w:top w:w="100" w:type="dxa"/>
              <w:start w:w="120" w:type="dxa"/>
              <w:bottom w:w="100" w:type="dxa"/>
              <w:end w:w="120" w:type="dxa"/>
            </w:tcMar>
          </w:tcPr>
          <w:p>
            <w:pPr>
              <w:spacing w:after="0"/>
            </w:pPr>
            <w:r>
              <w:rPr>
                <w:color w:val="000000"/>
                <w:sz w:val="16"/>
              </w:rPr>
              <w:t>Draft</w:t>
            </w:r>
          </w:p>
        </w:tc>
        <w:tc>
          <w:tcPr>
            <w:tcW w:type="dxa" w:w="4536"/>
            <w:vAlign w:val="center"/>
            <w:tcMar>
              <w:top w:w="100" w:type="dxa"/>
              <w:start w:w="120" w:type="dxa"/>
              <w:bottom w:w="100" w:type="dxa"/>
              <w:end w:w="120" w:type="dxa"/>
            </w:tcMar>
          </w:tcPr>
          <w:p>
            <w:pPr>
              <w:spacing w:after="0"/>
            </w:pPr>
            <w:r>
              <w:rPr>
                <w:color w:val="000000"/>
                <w:sz w:val="16"/>
              </w:rPr>
              <w:t>Estimate not accepted</w:t>
            </w:r>
          </w:p>
        </w:tc>
        <w:tc>
          <w:tcPr>
            <w:tcW w:type="dxa" w:w="3816"/>
            <w:vAlign w:val="center"/>
            <w:tcMar>
              <w:top w:w="100" w:type="dxa"/>
              <w:start w:w="120" w:type="dxa"/>
              <w:bottom w:w="100" w:type="dxa"/>
              <w:end w:w="120" w:type="dxa"/>
            </w:tcMar>
          </w:tcPr>
          <w:p>
            <w:pPr>
              <w:spacing w:after="0"/>
            </w:pPr>
            <w:r>
              <w:rPr>
                <w:color w:val="000000"/>
                <w:sz w:val="16"/>
              </w:rPr>
              <w:t>Edit; manage schedule; send or accept under existing rules</w:t>
            </w:r>
          </w:p>
        </w:tc>
      </w:tr>
      <w:tr>
        <w:tc>
          <w:tcPr>
            <w:tcW w:type="dxa" w:w="2016"/>
            <w:shd w:fill="F5F7FA"/>
            <w:vAlign w:val="center"/>
            <w:tcMar>
              <w:top w:w="100" w:type="dxa"/>
              <w:start w:w="120" w:type="dxa"/>
              <w:bottom w:w="100" w:type="dxa"/>
              <w:end w:w="120" w:type="dxa"/>
            </w:tcMar>
          </w:tcPr>
          <w:p>
            <w:pPr>
              <w:spacing w:after="0"/>
            </w:pPr>
            <w:r>
              <w:rPr>
                <w:color w:val="000000"/>
                <w:sz w:val="16"/>
              </w:rPr>
              <w:t>Pending or Sent</w:t>
            </w:r>
          </w:p>
        </w:tc>
        <w:tc>
          <w:tcPr>
            <w:tcW w:type="dxa" w:w="4536"/>
            <w:shd w:fill="F5F7FA"/>
            <w:vAlign w:val="center"/>
            <w:tcMar>
              <w:top w:w="100" w:type="dxa"/>
              <w:start w:w="120" w:type="dxa"/>
              <w:bottom w:w="100" w:type="dxa"/>
              <w:end w:w="120" w:type="dxa"/>
            </w:tcMar>
          </w:tcPr>
          <w:p>
            <w:pPr>
              <w:spacing w:after="0"/>
            </w:pPr>
            <w:r>
              <w:rPr>
                <w:color w:val="000000"/>
                <w:sz w:val="16"/>
              </w:rPr>
              <w:t>Current saved revision awaits acceptance</w:t>
            </w:r>
          </w:p>
        </w:tc>
        <w:tc>
          <w:tcPr>
            <w:tcW w:type="dxa" w:w="3816"/>
            <w:shd w:fill="F5F7FA"/>
            <w:vAlign w:val="center"/>
            <w:tcMar>
              <w:top w:w="100" w:type="dxa"/>
              <w:start w:w="120" w:type="dxa"/>
              <w:bottom w:w="100" w:type="dxa"/>
              <w:end w:w="120" w:type="dxa"/>
            </w:tcMar>
          </w:tcPr>
          <w:p>
            <w:pPr>
              <w:spacing w:after="0"/>
            </w:pPr>
            <w:r>
              <w:rPr>
                <w:color w:val="000000"/>
                <w:sz w:val="16"/>
              </w:rPr>
              <w:t>Edit creates a new revision; accept current revision</w:t>
            </w:r>
          </w:p>
        </w:tc>
      </w:tr>
      <w:tr>
        <w:tc>
          <w:tcPr>
            <w:tcW w:type="dxa" w:w="2016"/>
            <w:vAlign w:val="center"/>
            <w:tcMar>
              <w:top w:w="100" w:type="dxa"/>
              <w:start w:w="120" w:type="dxa"/>
              <w:bottom w:w="100" w:type="dxa"/>
              <w:end w:w="120" w:type="dxa"/>
            </w:tcMar>
          </w:tcPr>
          <w:p>
            <w:pPr>
              <w:spacing w:after="0"/>
            </w:pPr>
            <w:r>
              <w:rPr>
                <w:color w:val="000000"/>
                <w:sz w:val="16"/>
              </w:rPr>
              <w:t>Accepted</w:t>
            </w:r>
          </w:p>
        </w:tc>
        <w:tc>
          <w:tcPr>
            <w:tcW w:type="dxa" w:w="4536"/>
            <w:vAlign w:val="center"/>
            <w:tcMar>
              <w:top w:w="100" w:type="dxa"/>
              <w:start w:w="120" w:type="dxa"/>
              <w:bottom w:w="100" w:type="dxa"/>
              <w:end w:w="120" w:type="dxa"/>
            </w:tcMar>
          </w:tcPr>
          <w:p>
            <w:pPr>
              <w:spacing w:after="0"/>
            </w:pPr>
            <w:r>
              <w:rPr>
                <w:color w:val="000000"/>
                <w:sz w:val="16"/>
              </w:rPr>
              <w:t>Accepted Contract with no posted tracked billing</w:t>
            </w:r>
          </w:p>
        </w:tc>
        <w:tc>
          <w:tcPr>
            <w:tcW w:type="dxa" w:w="3816"/>
            <w:vAlign w:val="center"/>
            <w:tcMar>
              <w:top w:w="100" w:type="dxa"/>
              <w:start w:w="120" w:type="dxa"/>
              <w:bottom w:w="100" w:type="dxa"/>
              <w:end w:w="120" w:type="dxa"/>
            </w:tcMar>
          </w:tcPr>
          <w:p>
            <w:pPr>
              <w:spacing w:after="0"/>
            </w:pPr>
            <w:r>
              <w:rPr>
                <w:color w:val="000000"/>
                <w:sz w:val="16"/>
              </w:rPr>
              <w:t>Create eligible Standard or Progress Invoice; create CO; manage schedule</w:t>
            </w:r>
          </w:p>
        </w:tc>
      </w:tr>
      <w:tr>
        <w:tc>
          <w:tcPr>
            <w:tcW w:type="dxa" w:w="2016"/>
            <w:shd w:fill="F5F7FA"/>
            <w:vAlign w:val="center"/>
            <w:tcMar>
              <w:top w:w="100" w:type="dxa"/>
              <w:start w:w="120" w:type="dxa"/>
              <w:bottom w:w="100" w:type="dxa"/>
              <w:end w:w="120" w:type="dxa"/>
            </w:tcMar>
          </w:tcPr>
          <w:p>
            <w:pPr>
              <w:spacing w:after="0"/>
            </w:pPr>
            <w:r>
              <w:rPr>
                <w:color w:val="000000"/>
                <w:sz w:val="16"/>
              </w:rPr>
              <w:t>Partially Billed</w:t>
            </w:r>
          </w:p>
        </w:tc>
        <w:tc>
          <w:tcPr>
            <w:tcW w:type="dxa" w:w="4536"/>
            <w:shd w:fill="F5F7FA"/>
            <w:vAlign w:val="center"/>
            <w:tcMar>
              <w:top w:w="100" w:type="dxa"/>
              <w:start w:w="120" w:type="dxa"/>
              <w:bottom w:w="100" w:type="dxa"/>
              <w:end w:w="120" w:type="dxa"/>
            </w:tcMar>
          </w:tcPr>
          <w:p>
            <w:pPr>
              <w:spacing w:after="0"/>
            </w:pPr>
            <w:r>
              <w:rPr>
                <w:color w:val="000000"/>
                <w:sz w:val="16"/>
              </w:rPr>
              <w:t>Posted tracked billing exists and scope remains</w:t>
            </w:r>
          </w:p>
        </w:tc>
        <w:tc>
          <w:tcPr>
            <w:tcW w:type="dxa" w:w="3816"/>
            <w:shd w:fill="F5F7FA"/>
            <w:vAlign w:val="center"/>
            <w:tcMar>
              <w:top w:w="100" w:type="dxa"/>
              <w:start w:w="120" w:type="dxa"/>
              <w:bottom w:w="100" w:type="dxa"/>
              <w:end w:w="120" w:type="dxa"/>
            </w:tcMar>
          </w:tcPr>
          <w:p>
            <w:pPr>
              <w:spacing w:after="0"/>
            </w:pPr>
            <w:r>
              <w:rPr>
                <w:color w:val="000000"/>
                <w:sz w:val="16"/>
              </w:rPr>
              <w:t>Create Progress Invoice; create CO; manage schedule; release Retainage when available</w:t>
            </w:r>
          </w:p>
        </w:tc>
      </w:tr>
      <w:tr>
        <w:tc>
          <w:tcPr>
            <w:tcW w:type="dxa" w:w="2016"/>
            <w:vAlign w:val="center"/>
            <w:tcMar>
              <w:top w:w="100" w:type="dxa"/>
              <w:start w:w="120" w:type="dxa"/>
              <w:bottom w:w="100" w:type="dxa"/>
              <w:end w:w="120" w:type="dxa"/>
            </w:tcMar>
          </w:tcPr>
          <w:p>
            <w:pPr>
              <w:spacing w:after="0"/>
            </w:pPr>
            <w:r>
              <w:rPr>
                <w:color w:val="000000"/>
                <w:sz w:val="16"/>
              </w:rPr>
              <w:t>Billed</w:t>
            </w:r>
          </w:p>
        </w:tc>
        <w:tc>
          <w:tcPr>
            <w:tcW w:type="dxa" w:w="4536"/>
            <w:vAlign w:val="center"/>
            <w:tcMar>
              <w:top w:w="100" w:type="dxa"/>
              <w:start w:w="120" w:type="dxa"/>
              <w:bottom w:w="100" w:type="dxa"/>
              <w:end w:w="120" w:type="dxa"/>
            </w:tcMar>
          </w:tcPr>
          <w:p>
            <w:pPr>
              <w:spacing w:after="0"/>
            </w:pPr>
            <w:r>
              <w:rPr>
                <w:color w:val="000000"/>
                <w:sz w:val="16"/>
              </w:rPr>
              <w:t>Current gross scope is complete through posted tracked billing, or an active Standard Invoice exists</w:t>
            </w:r>
          </w:p>
        </w:tc>
        <w:tc>
          <w:tcPr>
            <w:tcW w:type="dxa" w:w="3816"/>
            <w:vAlign w:val="center"/>
            <w:tcMar>
              <w:top w:w="100" w:type="dxa"/>
              <w:start w:w="120" w:type="dxa"/>
              <w:bottom w:w="100" w:type="dxa"/>
              <w:end w:w="120" w:type="dxa"/>
            </w:tcMar>
          </w:tcPr>
          <w:p>
            <w:pPr>
              <w:spacing w:after="0"/>
            </w:pPr>
            <w:r>
              <w:rPr>
                <w:color w:val="000000"/>
                <w:sz w:val="16"/>
              </w:rPr>
              <w:t>Progress path: no new invoice until positive scope is accepted; Standard path: tracked Progress Invoice, CO, and schedule unavailable</w:t>
            </w:r>
          </w:p>
        </w:tc>
      </w:tr>
    </w:tbl>
    <w:p>
      <w:pPr>
        <w:spacing w:after="0"/>
      </w:pPr>
    </w:p>
    <w:p>
      <w:pPr>
        <w:pStyle w:val="Heading2"/>
      </w:pPr>
      <w:r>
        <w:t>Change Order States</w:t>
      </w:r>
    </w:p>
    <w:tbl>
      <w:tblPr>
        <w:tblW w:type="auto" w:w="0"/>
        <w:jc w:val="center"/>
        <w:tblLayout w:type="fixed"/>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2556"/>
        <w:gridCol w:w="2556"/>
        <w:gridCol w:w="2556"/>
        <w:gridCol w:w="2556"/>
      </w:tblGrid>
      <w:tr>
        <w:trPr>
          <w:tblHeader w:val="true"/>
        </w:trPr>
        <w:tc>
          <w:tcPr>
            <w:tcW w:type="dxa" w:w="1440"/>
            <w:shd w:fill="13283B"/>
            <w:vAlign w:val="center"/>
            <w:tcMar>
              <w:top w:w="100" w:type="dxa"/>
              <w:start w:w="120" w:type="dxa"/>
              <w:bottom w:w="100" w:type="dxa"/>
              <w:end w:w="120" w:type="dxa"/>
            </w:tcMar>
          </w:tcPr>
          <w:p>
            <w:pPr>
              <w:jc w:val="left"/>
            </w:pPr>
            <w:r>
              <w:rPr>
                <w:b/>
                <w:color w:val="FFFFFF"/>
                <w:sz w:val="15"/>
              </w:rPr>
              <w:t>State</w:t>
            </w:r>
          </w:p>
        </w:tc>
        <w:tc>
          <w:tcPr>
            <w:tcW w:type="dxa" w:w="3096"/>
            <w:shd w:fill="13283B"/>
            <w:vAlign w:val="center"/>
            <w:tcMar>
              <w:top w:w="100" w:type="dxa"/>
              <w:start w:w="120" w:type="dxa"/>
              <w:bottom w:w="100" w:type="dxa"/>
              <w:end w:w="120" w:type="dxa"/>
            </w:tcMar>
          </w:tcPr>
          <w:p>
            <w:pPr>
              <w:jc w:val="left"/>
            </w:pPr>
            <w:r>
              <w:rPr>
                <w:b/>
                <w:color w:val="FFFFFF"/>
                <w:sz w:val="15"/>
              </w:rPr>
              <w:t>Contract effect</w:t>
            </w:r>
          </w:p>
        </w:tc>
        <w:tc>
          <w:tcPr>
            <w:tcW w:type="dxa" w:w="3168"/>
            <w:shd w:fill="13283B"/>
            <w:vAlign w:val="center"/>
            <w:tcMar>
              <w:top w:w="100" w:type="dxa"/>
              <w:start w:w="120" w:type="dxa"/>
              <w:bottom w:w="100" w:type="dxa"/>
              <w:end w:w="120" w:type="dxa"/>
            </w:tcMar>
          </w:tcPr>
          <w:p>
            <w:pPr>
              <w:jc w:val="left"/>
            </w:pPr>
            <w:r>
              <w:rPr>
                <w:b/>
                <w:color w:val="FFFFFF"/>
                <w:sz w:val="15"/>
              </w:rPr>
              <w:t>Financial editing</w:t>
            </w:r>
          </w:p>
        </w:tc>
        <w:tc>
          <w:tcPr>
            <w:tcW w:type="dxa" w:w="2664"/>
            <w:shd w:fill="13283B"/>
            <w:vAlign w:val="center"/>
            <w:tcMar>
              <w:top w:w="100" w:type="dxa"/>
              <w:start w:w="120" w:type="dxa"/>
              <w:bottom w:w="100" w:type="dxa"/>
              <w:end w:w="120" w:type="dxa"/>
            </w:tcMar>
          </w:tcPr>
          <w:p>
            <w:pPr>
              <w:jc w:val="left"/>
            </w:pPr>
            <w:r>
              <w:rPr>
                <w:b/>
                <w:color w:val="FFFFFF"/>
                <w:sz w:val="15"/>
              </w:rPr>
              <w:t>Destructive behavior</w:t>
            </w:r>
          </w:p>
        </w:tc>
      </w:tr>
      <w:tr>
        <w:tc>
          <w:tcPr>
            <w:tcW w:type="dxa" w:w="1440"/>
            <w:vAlign w:val="center"/>
            <w:tcMar>
              <w:top w:w="100" w:type="dxa"/>
              <w:start w:w="120" w:type="dxa"/>
              <w:bottom w:w="100" w:type="dxa"/>
              <w:end w:w="120" w:type="dxa"/>
            </w:tcMar>
          </w:tcPr>
          <w:p>
            <w:pPr>
              <w:spacing w:after="0"/>
            </w:pPr>
            <w:r>
              <w:rPr>
                <w:color w:val="000000"/>
                <w:sz w:val="15"/>
              </w:rPr>
              <w:t>New</w:t>
            </w:r>
          </w:p>
        </w:tc>
        <w:tc>
          <w:tcPr>
            <w:tcW w:type="dxa" w:w="3096"/>
            <w:vAlign w:val="center"/>
            <w:tcMar>
              <w:top w:w="100" w:type="dxa"/>
              <w:start w:w="120" w:type="dxa"/>
              <w:bottom w:w="100" w:type="dxa"/>
              <w:end w:w="120" w:type="dxa"/>
            </w:tcMar>
          </w:tcPr>
          <w:p>
            <w:pPr>
              <w:spacing w:after="0"/>
            </w:pPr>
            <w:r>
              <w:rPr>
                <w:color w:val="000000"/>
                <w:sz w:val="15"/>
              </w:rPr>
              <w:t>None</w:t>
            </w:r>
          </w:p>
        </w:tc>
        <w:tc>
          <w:tcPr>
            <w:tcW w:type="dxa" w:w="3168"/>
            <w:vAlign w:val="center"/>
            <w:tcMar>
              <w:top w:w="100" w:type="dxa"/>
              <w:start w:w="120" w:type="dxa"/>
              <w:bottom w:w="100" w:type="dxa"/>
              <w:end w:w="120" w:type="dxa"/>
            </w:tcMar>
          </w:tcPr>
          <w:p>
            <w:pPr>
              <w:spacing w:after="0"/>
            </w:pPr>
            <w:r>
              <w:rPr>
                <w:color w:val="000000"/>
                <w:sz w:val="15"/>
              </w:rPr>
              <w:t>Editable</w:t>
            </w:r>
          </w:p>
        </w:tc>
        <w:tc>
          <w:tcPr>
            <w:tcW w:type="dxa" w:w="2664"/>
            <w:vAlign w:val="center"/>
            <w:tcMar>
              <w:top w:w="100" w:type="dxa"/>
              <w:start w:w="120" w:type="dxa"/>
              <w:bottom w:w="100" w:type="dxa"/>
              <w:end w:w="120" w:type="dxa"/>
            </w:tcMar>
          </w:tcPr>
          <w:p>
            <w:pPr>
              <w:spacing w:after="0"/>
            </w:pPr>
            <w:r>
              <w:rPr>
                <w:color w:val="000000"/>
                <w:sz w:val="15"/>
              </w:rPr>
              <w:t>Close discards</w:t>
            </w:r>
          </w:p>
        </w:tc>
      </w:tr>
      <w:tr>
        <w:tc>
          <w:tcPr>
            <w:tcW w:type="dxa" w:w="1440"/>
            <w:shd w:fill="F5F7FA"/>
            <w:vAlign w:val="center"/>
            <w:tcMar>
              <w:top w:w="100" w:type="dxa"/>
              <w:start w:w="120" w:type="dxa"/>
              <w:bottom w:w="100" w:type="dxa"/>
              <w:end w:w="120" w:type="dxa"/>
            </w:tcMar>
          </w:tcPr>
          <w:p>
            <w:pPr>
              <w:spacing w:after="0"/>
            </w:pPr>
            <w:r>
              <w:rPr>
                <w:color w:val="000000"/>
                <w:sz w:val="15"/>
              </w:rPr>
              <w:t>Draft</w:t>
            </w:r>
          </w:p>
        </w:tc>
        <w:tc>
          <w:tcPr>
            <w:tcW w:type="dxa" w:w="3096"/>
            <w:shd w:fill="F5F7FA"/>
            <w:vAlign w:val="center"/>
            <w:tcMar>
              <w:top w:w="100" w:type="dxa"/>
              <w:start w:w="120" w:type="dxa"/>
              <w:bottom w:w="100" w:type="dxa"/>
              <w:end w:w="120" w:type="dxa"/>
            </w:tcMar>
          </w:tcPr>
          <w:p>
            <w:pPr>
              <w:spacing w:after="0"/>
            </w:pPr>
            <w:r>
              <w:rPr>
                <w:color w:val="000000"/>
                <w:sz w:val="15"/>
              </w:rPr>
              <w:t>Proposed only</w:t>
            </w:r>
          </w:p>
        </w:tc>
        <w:tc>
          <w:tcPr>
            <w:tcW w:type="dxa" w:w="3168"/>
            <w:shd w:fill="F5F7FA"/>
            <w:vAlign w:val="center"/>
            <w:tcMar>
              <w:top w:w="100" w:type="dxa"/>
              <w:start w:w="120" w:type="dxa"/>
              <w:bottom w:w="100" w:type="dxa"/>
              <w:end w:w="120" w:type="dxa"/>
            </w:tcMar>
          </w:tcPr>
          <w:p>
            <w:pPr>
              <w:spacing w:after="0"/>
            </w:pPr>
            <w:r>
              <w:rPr>
                <w:color w:val="000000"/>
                <w:sz w:val="15"/>
              </w:rPr>
              <w:t>Editable unless a valid dependency locks it</w:t>
            </w:r>
          </w:p>
        </w:tc>
        <w:tc>
          <w:tcPr>
            <w:tcW w:type="dxa" w:w="2664"/>
            <w:shd w:fill="F5F7FA"/>
            <w:vAlign w:val="center"/>
            <w:tcMar>
              <w:top w:w="100" w:type="dxa"/>
              <w:start w:w="120" w:type="dxa"/>
              <w:bottom w:w="100" w:type="dxa"/>
              <w:end w:w="120" w:type="dxa"/>
            </w:tcMar>
          </w:tcPr>
          <w:p>
            <w:pPr>
              <w:spacing w:after="0"/>
            </w:pPr>
            <w:r>
              <w:rPr>
                <w:color w:val="000000"/>
                <w:sz w:val="15"/>
              </w:rPr>
              <w:t>Delete with confirmation</w:t>
            </w:r>
          </w:p>
        </w:tc>
      </w:tr>
      <w:tr>
        <w:tc>
          <w:tcPr>
            <w:tcW w:type="dxa" w:w="1440"/>
            <w:vAlign w:val="center"/>
            <w:tcMar>
              <w:top w:w="100" w:type="dxa"/>
              <w:start w:w="120" w:type="dxa"/>
              <w:bottom w:w="100" w:type="dxa"/>
              <w:end w:w="120" w:type="dxa"/>
            </w:tcMar>
          </w:tcPr>
          <w:p>
            <w:pPr>
              <w:spacing w:after="0"/>
            </w:pPr>
            <w:r>
              <w:rPr>
                <w:color w:val="000000"/>
                <w:sz w:val="15"/>
              </w:rPr>
              <w:t>Pending</w:t>
            </w:r>
          </w:p>
        </w:tc>
        <w:tc>
          <w:tcPr>
            <w:tcW w:type="dxa" w:w="3096"/>
            <w:vAlign w:val="center"/>
            <w:tcMar>
              <w:top w:w="100" w:type="dxa"/>
              <w:start w:w="120" w:type="dxa"/>
              <w:bottom w:w="100" w:type="dxa"/>
              <w:end w:w="120" w:type="dxa"/>
            </w:tcMar>
          </w:tcPr>
          <w:p>
            <w:pPr>
              <w:spacing w:after="0"/>
            </w:pPr>
            <w:r>
              <w:rPr>
                <w:color w:val="000000"/>
                <w:sz w:val="15"/>
              </w:rPr>
              <w:t>Proposed only</w:t>
            </w:r>
          </w:p>
        </w:tc>
        <w:tc>
          <w:tcPr>
            <w:tcW w:type="dxa" w:w="3168"/>
            <w:vAlign w:val="center"/>
            <w:tcMar>
              <w:top w:w="100" w:type="dxa"/>
              <w:start w:w="120" w:type="dxa"/>
              <w:bottom w:w="100" w:type="dxa"/>
              <w:end w:w="120" w:type="dxa"/>
            </w:tcMar>
          </w:tcPr>
          <w:p>
            <w:pPr>
              <w:spacing w:after="0"/>
            </w:pPr>
            <w:r>
              <w:rPr>
                <w:color w:val="000000"/>
                <w:sz w:val="15"/>
              </w:rPr>
              <w:t>Current revision awaits acceptance</w:t>
            </w:r>
          </w:p>
        </w:tc>
        <w:tc>
          <w:tcPr>
            <w:tcW w:type="dxa" w:w="2664"/>
            <w:vAlign w:val="center"/>
            <w:tcMar>
              <w:top w:w="100" w:type="dxa"/>
              <w:start w:w="120" w:type="dxa"/>
              <w:bottom w:w="100" w:type="dxa"/>
              <w:end w:w="120" w:type="dxa"/>
            </w:tcMar>
          </w:tcPr>
          <w:p>
            <w:pPr>
              <w:spacing w:after="0"/>
            </w:pPr>
            <w:r>
              <w:rPr>
                <w:color w:val="000000"/>
                <w:sz w:val="15"/>
              </w:rPr>
              <w:t>Cancel, decline, or delete with confirmation</w:t>
            </w:r>
          </w:p>
        </w:tc>
      </w:tr>
      <w:tr>
        <w:tc>
          <w:tcPr>
            <w:tcW w:type="dxa" w:w="1440"/>
            <w:shd w:fill="F5F7FA"/>
            <w:vAlign w:val="center"/>
            <w:tcMar>
              <w:top w:w="100" w:type="dxa"/>
              <w:start w:w="120" w:type="dxa"/>
              <w:bottom w:w="100" w:type="dxa"/>
              <w:end w:w="120" w:type="dxa"/>
            </w:tcMar>
          </w:tcPr>
          <w:p>
            <w:pPr>
              <w:spacing w:after="0"/>
            </w:pPr>
            <w:r>
              <w:rPr>
                <w:color w:val="000000"/>
                <w:sz w:val="15"/>
              </w:rPr>
              <w:t>Accepted</w:t>
            </w:r>
          </w:p>
        </w:tc>
        <w:tc>
          <w:tcPr>
            <w:tcW w:type="dxa" w:w="3096"/>
            <w:shd w:fill="F5F7FA"/>
            <w:vAlign w:val="center"/>
            <w:tcMar>
              <w:top w:w="100" w:type="dxa"/>
              <w:start w:w="120" w:type="dxa"/>
              <w:bottom w:w="100" w:type="dxa"/>
              <w:end w:w="120" w:type="dxa"/>
            </w:tcMar>
          </w:tcPr>
          <w:p>
            <w:pPr>
              <w:spacing w:after="0"/>
            </w:pPr>
            <w:r>
              <w:rPr>
                <w:color w:val="000000"/>
                <w:sz w:val="15"/>
              </w:rPr>
              <w:t>Signed delta revises Current Contract</w:t>
            </w:r>
          </w:p>
        </w:tc>
        <w:tc>
          <w:tcPr>
            <w:tcW w:type="dxa" w:w="3168"/>
            <w:shd w:fill="F5F7FA"/>
            <w:vAlign w:val="center"/>
            <w:tcMar>
              <w:top w:w="100" w:type="dxa"/>
              <w:start w:w="120" w:type="dxa"/>
              <w:bottom w:w="100" w:type="dxa"/>
              <w:end w:w="120" w:type="dxa"/>
            </w:tcMar>
          </w:tcPr>
          <w:p>
            <w:pPr>
              <w:spacing w:after="0"/>
            </w:pPr>
            <w:r>
              <w:rPr>
                <w:color w:val="000000"/>
                <w:sz w:val="15"/>
              </w:rPr>
              <w:t>Immutable</w:t>
            </w:r>
          </w:p>
        </w:tc>
        <w:tc>
          <w:tcPr>
            <w:tcW w:type="dxa" w:w="2664"/>
            <w:shd w:fill="F5F7FA"/>
            <w:vAlign w:val="center"/>
            <w:tcMar>
              <w:top w:w="100" w:type="dxa"/>
              <w:start w:w="120" w:type="dxa"/>
              <w:bottom w:w="100" w:type="dxa"/>
              <w:end w:w="120" w:type="dxa"/>
            </w:tcMar>
          </w:tcPr>
          <w:p>
            <w:pPr>
              <w:spacing w:after="0"/>
            </w:pPr>
            <w:r>
              <w:rPr>
                <w:color w:val="000000"/>
                <w:sz w:val="15"/>
              </w:rPr>
              <w:t>Delete, decline, and cancel blocked</w:t>
            </w:r>
          </w:p>
        </w:tc>
      </w:tr>
      <w:tr>
        <w:tc>
          <w:tcPr>
            <w:tcW w:type="dxa" w:w="1440"/>
            <w:vAlign w:val="center"/>
            <w:tcMar>
              <w:top w:w="100" w:type="dxa"/>
              <w:start w:w="120" w:type="dxa"/>
              <w:bottom w:w="100" w:type="dxa"/>
              <w:end w:w="120" w:type="dxa"/>
            </w:tcMar>
          </w:tcPr>
          <w:p>
            <w:pPr>
              <w:spacing w:after="0"/>
            </w:pPr>
            <w:r>
              <w:rPr>
                <w:color w:val="000000"/>
                <w:sz w:val="15"/>
              </w:rPr>
              <w:t>Declined</w:t>
            </w:r>
          </w:p>
        </w:tc>
        <w:tc>
          <w:tcPr>
            <w:tcW w:type="dxa" w:w="3096"/>
            <w:vAlign w:val="center"/>
            <w:tcMar>
              <w:top w:w="100" w:type="dxa"/>
              <w:start w:w="120" w:type="dxa"/>
              <w:bottom w:w="100" w:type="dxa"/>
              <w:end w:w="120" w:type="dxa"/>
            </w:tcMar>
          </w:tcPr>
          <w:p>
            <w:pPr>
              <w:spacing w:after="0"/>
            </w:pPr>
            <w:r>
              <w:rPr>
                <w:color w:val="000000"/>
                <w:sz w:val="15"/>
              </w:rPr>
              <w:t>None</w:t>
            </w:r>
          </w:p>
        </w:tc>
        <w:tc>
          <w:tcPr>
            <w:tcW w:type="dxa" w:w="3168"/>
            <w:vAlign w:val="center"/>
            <w:tcMar>
              <w:top w:w="100" w:type="dxa"/>
              <w:start w:w="120" w:type="dxa"/>
              <w:bottom w:w="100" w:type="dxa"/>
              <w:end w:w="120" w:type="dxa"/>
            </w:tcMar>
          </w:tcPr>
          <w:p>
            <w:pPr>
              <w:spacing w:after="0"/>
            </w:pPr>
            <w:r>
              <w:rPr>
                <w:color w:val="000000"/>
                <w:sz w:val="15"/>
              </w:rPr>
              <w:t>Historical</w:t>
            </w:r>
          </w:p>
        </w:tc>
        <w:tc>
          <w:tcPr>
            <w:tcW w:type="dxa" w:w="2664"/>
            <w:vAlign w:val="center"/>
            <w:tcMar>
              <w:top w:w="100" w:type="dxa"/>
              <w:start w:w="120" w:type="dxa"/>
              <w:bottom w:w="100" w:type="dxa"/>
              <w:end w:w="120" w:type="dxa"/>
            </w:tcMar>
          </w:tcPr>
          <w:p>
            <w:pPr>
              <w:spacing w:after="0"/>
            </w:pPr>
            <w:r>
              <w:rPr>
                <w:color w:val="000000"/>
                <w:sz w:val="15"/>
              </w:rPr>
              <w:t>Delete allowed</w:t>
            </w:r>
          </w:p>
        </w:tc>
      </w:tr>
      <w:tr>
        <w:tc>
          <w:tcPr>
            <w:tcW w:type="dxa" w:w="1440"/>
            <w:shd w:fill="F5F7FA"/>
            <w:vAlign w:val="center"/>
            <w:tcMar>
              <w:top w:w="100" w:type="dxa"/>
              <w:start w:w="120" w:type="dxa"/>
              <w:bottom w:w="100" w:type="dxa"/>
              <w:end w:w="120" w:type="dxa"/>
            </w:tcMar>
          </w:tcPr>
          <w:p>
            <w:pPr>
              <w:spacing w:after="0"/>
            </w:pPr>
            <w:r>
              <w:rPr>
                <w:color w:val="000000"/>
                <w:sz w:val="15"/>
              </w:rPr>
              <w:t>Canceled</w:t>
            </w:r>
          </w:p>
        </w:tc>
        <w:tc>
          <w:tcPr>
            <w:tcW w:type="dxa" w:w="3096"/>
            <w:shd w:fill="F5F7FA"/>
            <w:vAlign w:val="center"/>
            <w:tcMar>
              <w:top w:w="100" w:type="dxa"/>
              <w:start w:w="120" w:type="dxa"/>
              <w:bottom w:w="100" w:type="dxa"/>
              <w:end w:w="120" w:type="dxa"/>
            </w:tcMar>
          </w:tcPr>
          <w:p>
            <w:pPr>
              <w:spacing w:after="0"/>
            </w:pPr>
            <w:r>
              <w:rPr>
                <w:color w:val="000000"/>
                <w:sz w:val="15"/>
              </w:rPr>
              <w:t>None</w:t>
            </w:r>
          </w:p>
        </w:tc>
        <w:tc>
          <w:tcPr>
            <w:tcW w:type="dxa" w:w="3168"/>
            <w:shd w:fill="F5F7FA"/>
            <w:vAlign w:val="center"/>
            <w:tcMar>
              <w:top w:w="100" w:type="dxa"/>
              <w:start w:w="120" w:type="dxa"/>
              <w:bottom w:w="100" w:type="dxa"/>
              <w:end w:w="120" w:type="dxa"/>
            </w:tcMar>
          </w:tcPr>
          <w:p>
            <w:pPr>
              <w:spacing w:after="0"/>
            </w:pPr>
            <w:r>
              <w:rPr>
                <w:color w:val="000000"/>
                <w:sz w:val="15"/>
              </w:rPr>
              <w:t>Historical</w:t>
            </w:r>
          </w:p>
        </w:tc>
        <w:tc>
          <w:tcPr>
            <w:tcW w:type="dxa" w:w="2664"/>
            <w:shd w:fill="F5F7FA"/>
            <w:vAlign w:val="center"/>
            <w:tcMar>
              <w:top w:w="100" w:type="dxa"/>
              <w:start w:w="120" w:type="dxa"/>
              <w:bottom w:w="100" w:type="dxa"/>
              <w:end w:w="120" w:type="dxa"/>
            </w:tcMar>
          </w:tcPr>
          <w:p>
            <w:pPr>
              <w:spacing w:after="0"/>
            </w:pPr>
            <w:r>
              <w:rPr>
                <w:color w:val="000000"/>
                <w:sz w:val="15"/>
              </w:rPr>
              <w:t>Delete allowed</w:t>
            </w:r>
          </w:p>
        </w:tc>
      </w:tr>
    </w:tbl>
    <w:p>
      <w:pPr>
        <w:spacing w:after="0"/>
      </w:pPr>
    </w:p>
    <w:p>
      <w:pPr>
        <w:pStyle w:val="Heading2"/>
      </w:pPr>
      <w:r>
        <w:t>Tracked Invoice States</w:t>
      </w:r>
    </w:p>
    <w:tbl>
      <w:tblPr>
        <w:tblW w:type="auto" w:w="0"/>
        <w:jc w:val="center"/>
        <w:tblLayout w:type="fixed"/>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2556"/>
        <w:gridCol w:w="2556"/>
        <w:gridCol w:w="2556"/>
        <w:gridCol w:w="2556"/>
      </w:tblGrid>
      <w:tr>
        <w:trPr>
          <w:tblHeader w:val="true"/>
        </w:trPr>
        <w:tc>
          <w:tcPr>
            <w:tcW w:type="dxa" w:w="1440"/>
            <w:shd w:fill="13283B"/>
            <w:vAlign w:val="center"/>
            <w:tcMar>
              <w:top w:w="100" w:type="dxa"/>
              <w:start w:w="120" w:type="dxa"/>
              <w:bottom w:w="100" w:type="dxa"/>
              <w:end w:w="120" w:type="dxa"/>
            </w:tcMar>
          </w:tcPr>
          <w:p>
            <w:pPr>
              <w:jc w:val="left"/>
            </w:pPr>
            <w:r>
              <w:rPr>
                <w:b/>
                <w:color w:val="FFFFFF"/>
                <w:sz w:val="16"/>
              </w:rPr>
              <w:t>State</w:t>
            </w:r>
          </w:p>
        </w:tc>
        <w:tc>
          <w:tcPr>
            <w:tcW w:type="dxa" w:w="2592"/>
            <w:shd w:fill="13283B"/>
            <w:vAlign w:val="center"/>
            <w:tcMar>
              <w:top w:w="100" w:type="dxa"/>
              <w:start w:w="120" w:type="dxa"/>
              <w:bottom w:w="100" w:type="dxa"/>
              <w:end w:w="120" w:type="dxa"/>
            </w:tcMar>
          </w:tcPr>
          <w:p>
            <w:pPr>
              <w:jc w:val="left"/>
            </w:pPr>
            <w:r>
              <w:rPr>
                <w:b/>
                <w:color w:val="FFFFFF"/>
                <w:sz w:val="16"/>
              </w:rPr>
              <w:t>Contract allocation</w:t>
            </w:r>
          </w:p>
        </w:tc>
        <w:tc>
          <w:tcPr>
            <w:tcW w:type="dxa" w:w="3672"/>
            <w:shd w:fill="13283B"/>
            <w:vAlign w:val="center"/>
            <w:tcMar>
              <w:top w:w="100" w:type="dxa"/>
              <w:start w:w="120" w:type="dxa"/>
              <w:bottom w:w="100" w:type="dxa"/>
              <w:end w:w="120" w:type="dxa"/>
            </w:tcMar>
          </w:tcPr>
          <w:p>
            <w:pPr>
              <w:jc w:val="left"/>
            </w:pPr>
            <w:r>
              <w:rPr>
                <w:b/>
                <w:color w:val="FFFFFF"/>
                <w:sz w:val="16"/>
              </w:rPr>
              <w:t>Financial editing</w:t>
            </w:r>
          </w:p>
        </w:tc>
        <w:tc>
          <w:tcPr>
            <w:tcW w:type="dxa" w:w="2664"/>
            <w:shd w:fill="13283B"/>
            <w:vAlign w:val="center"/>
            <w:tcMar>
              <w:top w:w="100" w:type="dxa"/>
              <w:start w:w="120" w:type="dxa"/>
              <w:bottom w:w="100" w:type="dxa"/>
              <w:end w:w="120" w:type="dxa"/>
            </w:tcMar>
          </w:tcPr>
          <w:p>
            <w:pPr>
              <w:jc w:val="left"/>
            </w:pPr>
            <w:r>
              <w:rPr>
                <w:b/>
                <w:color w:val="FFFFFF"/>
                <w:sz w:val="16"/>
              </w:rPr>
              <w:t>Payment activity</w:t>
            </w:r>
          </w:p>
        </w:tc>
      </w:tr>
      <w:tr>
        <w:tc>
          <w:tcPr>
            <w:tcW w:type="dxa" w:w="1440"/>
            <w:vAlign w:val="center"/>
            <w:tcMar>
              <w:top w:w="100" w:type="dxa"/>
              <w:start w:w="120" w:type="dxa"/>
              <w:bottom w:w="100" w:type="dxa"/>
              <w:end w:w="120" w:type="dxa"/>
            </w:tcMar>
          </w:tcPr>
          <w:p>
            <w:pPr>
              <w:spacing w:after="0"/>
            </w:pPr>
            <w:r>
              <w:rPr>
                <w:color w:val="000000"/>
                <w:sz w:val="16"/>
              </w:rPr>
              <w:t>New</w:t>
            </w:r>
          </w:p>
        </w:tc>
        <w:tc>
          <w:tcPr>
            <w:tcW w:type="dxa" w:w="2592"/>
            <w:vAlign w:val="center"/>
            <w:tcMar>
              <w:top w:w="100" w:type="dxa"/>
              <w:start w:w="120" w:type="dxa"/>
              <w:bottom w:w="100" w:type="dxa"/>
              <w:end w:w="120" w:type="dxa"/>
            </w:tcMar>
          </w:tcPr>
          <w:p>
            <w:pPr>
              <w:spacing w:after="0"/>
            </w:pPr>
            <w:r>
              <w:rPr>
                <w:color w:val="000000"/>
                <w:sz w:val="16"/>
              </w:rPr>
              <w:t>None</w:t>
            </w:r>
          </w:p>
        </w:tc>
        <w:tc>
          <w:tcPr>
            <w:tcW w:type="dxa" w:w="3672"/>
            <w:vAlign w:val="center"/>
            <w:tcMar>
              <w:top w:w="100" w:type="dxa"/>
              <w:start w:w="120" w:type="dxa"/>
              <w:bottom w:w="100" w:type="dxa"/>
              <w:end w:w="120" w:type="dxa"/>
            </w:tcMar>
          </w:tcPr>
          <w:p>
            <w:pPr>
              <w:spacing w:after="0"/>
            </w:pPr>
            <w:r>
              <w:rPr>
                <w:color w:val="000000"/>
                <w:sz w:val="16"/>
              </w:rPr>
              <w:t>Editable working state</w:t>
            </w:r>
          </w:p>
        </w:tc>
        <w:tc>
          <w:tcPr>
            <w:tcW w:type="dxa" w:w="2664"/>
            <w:vAlign w:val="center"/>
            <w:tcMar>
              <w:top w:w="100" w:type="dxa"/>
              <w:start w:w="120" w:type="dxa"/>
              <w:bottom w:w="100" w:type="dxa"/>
              <w:end w:w="120" w:type="dxa"/>
            </w:tcMar>
          </w:tcPr>
          <w:p>
            <w:pPr>
              <w:spacing w:after="0"/>
            </w:pPr>
            <w:r>
              <w:rPr>
                <w:color w:val="000000"/>
                <w:sz w:val="16"/>
              </w:rPr>
              <w:t>Unavailable</w:t>
            </w:r>
          </w:p>
        </w:tc>
      </w:tr>
      <w:tr>
        <w:tc>
          <w:tcPr>
            <w:tcW w:type="dxa" w:w="1440"/>
            <w:shd w:fill="F5F7FA"/>
            <w:vAlign w:val="center"/>
            <w:tcMar>
              <w:top w:w="100" w:type="dxa"/>
              <w:start w:w="120" w:type="dxa"/>
              <w:bottom w:w="100" w:type="dxa"/>
              <w:end w:w="120" w:type="dxa"/>
            </w:tcMar>
          </w:tcPr>
          <w:p>
            <w:pPr>
              <w:spacing w:after="0"/>
            </w:pPr>
            <w:r>
              <w:rPr>
                <w:color w:val="000000"/>
                <w:sz w:val="16"/>
              </w:rPr>
              <w:t>Draft</w:t>
            </w:r>
          </w:p>
        </w:tc>
        <w:tc>
          <w:tcPr>
            <w:tcW w:type="dxa" w:w="2592"/>
            <w:shd w:fill="F5F7FA"/>
            <w:vAlign w:val="center"/>
            <w:tcMar>
              <w:top w:w="100" w:type="dxa"/>
              <w:start w:w="120" w:type="dxa"/>
              <w:bottom w:w="100" w:type="dxa"/>
              <w:end w:w="120" w:type="dxa"/>
            </w:tcMar>
          </w:tcPr>
          <w:p>
            <w:pPr>
              <w:spacing w:after="0"/>
            </w:pPr>
            <w:r>
              <w:rPr>
                <w:color w:val="000000"/>
                <w:sz w:val="16"/>
              </w:rPr>
              <w:t>Reservations only</w:t>
            </w:r>
          </w:p>
        </w:tc>
        <w:tc>
          <w:tcPr>
            <w:tcW w:type="dxa" w:w="3672"/>
            <w:shd w:fill="F5F7FA"/>
            <w:vAlign w:val="center"/>
            <w:tcMar>
              <w:top w:w="100" w:type="dxa"/>
              <w:start w:w="120" w:type="dxa"/>
              <w:bottom w:w="100" w:type="dxa"/>
              <w:end w:w="120" w:type="dxa"/>
            </w:tcMar>
          </w:tcPr>
          <w:p>
            <w:pPr>
              <w:spacing w:after="0"/>
            </w:pPr>
            <w:r>
              <w:rPr>
                <w:color w:val="000000"/>
                <w:sz w:val="16"/>
              </w:rPr>
              <w:t>Editable if it is the active Draft</w:t>
            </w:r>
          </w:p>
        </w:tc>
        <w:tc>
          <w:tcPr>
            <w:tcW w:type="dxa" w:w="2664"/>
            <w:shd w:fill="F5F7FA"/>
            <w:vAlign w:val="center"/>
            <w:tcMar>
              <w:top w:w="100" w:type="dxa"/>
              <w:start w:w="120" w:type="dxa"/>
              <w:bottom w:w="100" w:type="dxa"/>
              <w:end w:w="120" w:type="dxa"/>
            </w:tcMar>
          </w:tcPr>
          <w:p>
            <w:pPr>
              <w:spacing w:after="0"/>
            </w:pPr>
            <w:r>
              <w:rPr>
                <w:color w:val="000000"/>
                <w:sz w:val="16"/>
              </w:rPr>
              <w:t>Not posted</w:t>
            </w:r>
          </w:p>
        </w:tc>
      </w:tr>
      <w:tr>
        <w:tc>
          <w:tcPr>
            <w:tcW w:type="dxa" w:w="1440"/>
            <w:vAlign w:val="center"/>
            <w:tcMar>
              <w:top w:w="100" w:type="dxa"/>
              <w:start w:w="120" w:type="dxa"/>
              <w:bottom w:w="100" w:type="dxa"/>
              <w:end w:w="120" w:type="dxa"/>
            </w:tcMar>
          </w:tcPr>
          <w:p>
            <w:pPr>
              <w:spacing w:after="0"/>
            </w:pPr>
            <w:r>
              <w:rPr>
                <w:color w:val="000000"/>
                <w:sz w:val="16"/>
              </w:rPr>
              <w:t>Open</w:t>
            </w:r>
          </w:p>
        </w:tc>
        <w:tc>
          <w:tcPr>
            <w:tcW w:type="dxa" w:w="2592"/>
            <w:vAlign w:val="center"/>
            <w:tcMar>
              <w:top w:w="100" w:type="dxa"/>
              <w:start w:w="120" w:type="dxa"/>
              <w:bottom w:w="100" w:type="dxa"/>
              <w:end w:w="120" w:type="dxa"/>
            </w:tcMar>
          </w:tcPr>
          <w:p>
            <w:pPr>
              <w:spacing w:after="0"/>
            </w:pPr>
            <w:r>
              <w:rPr>
                <w:color w:val="000000"/>
                <w:sz w:val="16"/>
              </w:rPr>
              <w:t>Posted</w:t>
            </w:r>
          </w:p>
        </w:tc>
        <w:tc>
          <w:tcPr>
            <w:tcW w:type="dxa" w:w="3672"/>
            <w:vAlign w:val="center"/>
            <w:tcMar>
              <w:top w:w="100" w:type="dxa"/>
              <w:start w:w="120" w:type="dxa"/>
              <w:bottom w:w="100" w:type="dxa"/>
              <w:end w:w="120" w:type="dxa"/>
            </w:tcMar>
          </w:tcPr>
          <w:p>
            <w:pPr>
              <w:spacing w:after="0"/>
            </w:pPr>
            <w:r>
              <w:rPr>
                <w:color w:val="000000"/>
                <w:sz w:val="16"/>
              </w:rPr>
              <w:t>Only latest active unpaid tracked Open invoice</w:t>
            </w:r>
          </w:p>
        </w:tc>
        <w:tc>
          <w:tcPr>
            <w:tcW w:type="dxa" w:w="2664"/>
            <w:vAlign w:val="center"/>
            <w:tcMar>
              <w:top w:w="100" w:type="dxa"/>
              <w:start w:w="120" w:type="dxa"/>
              <w:bottom w:w="100" w:type="dxa"/>
              <w:end w:w="120" w:type="dxa"/>
            </w:tcMar>
          </w:tcPr>
          <w:p>
            <w:pPr>
              <w:spacing w:after="0"/>
            </w:pPr>
            <w:r>
              <w:rPr>
                <w:color w:val="000000"/>
                <w:sz w:val="16"/>
              </w:rPr>
              <w:t>Available</w:t>
            </w:r>
          </w:p>
        </w:tc>
      </w:tr>
      <w:tr>
        <w:tc>
          <w:tcPr>
            <w:tcW w:type="dxa" w:w="1440"/>
            <w:shd w:fill="F5F7FA"/>
            <w:vAlign w:val="center"/>
            <w:tcMar>
              <w:top w:w="100" w:type="dxa"/>
              <w:start w:w="120" w:type="dxa"/>
              <w:bottom w:w="100" w:type="dxa"/>
              <w:end w:w="120" w:type="dxa"/>
            </w:tcMar>
          </w:tcPr>
          <w:p>
            <w:pPr>
              <w:spacing w:after="0"/>
            </w:pPr>
            <w:r>
              <w:rPr>
                <w:color w:val="000000"/>
                <w:sz w:val="16"/>
              </w:rPr>
              <w:t>Partially Paid</w:t>
            </w:r>
          </w:p>
        </w:tc>
        <w:tc>
          <w:tcPr>
            <w:tcW w:type="dxa" w:w="2592"/>
            <w:shd w:fill="F5F7FA"/>
            <w:vAlign w:val="center"/>
            <w:tcMar>
              <w:top w:w="100" w:type="dxa"/>
              <w:start w:w="120" w:type="dxa"/>
              <w:bottom w:w="100" w:type="dxa"/>
              <w:end w:w="120" w:type="dxa"/>
            </w:tcMar>
          </w:tcPr>
          <w:p>
            <w:pPr>
              <w:spacing w:after="0"/>
            </w:pPr>
            <w:r>
              <w:rPr>
                <w:color w:val="000000"/>
                <w:sz w:val="16"/>
              </w:rPr>
              <w:t>Posted</w:t>
            </w:r>
          </w:p>
        </w:tc>
        <w:tc>
          <w:tcPr>
            <w:tcW w:type="dxa" w:w="3672"/>
            <w:shd w:fill="F5F7FA"/>
            <w:vAlign w:val="center"/>
            <w:tcMar>
              <w:top w:w="100" w:type="dxa"/>
              <w:start w:w="120" w:type="dxa"/>
              <w:bottom w:w="100" w:type="dxa"/>
              <w:end w:w="120" w:type="dxa"/>
            </w:tcMar>
          </w:tcPr>
          <w:p>
            <w:pPr>
              <w:spacing w:after="0"/>
            </w:pPr>
            <w:r>
              <w:rPr>
                <w:color w:val="000000"/>
                <w:sz w:val="16"/>
              </w:rPr>
              <w:t>Financially locked</w:t>
            </w:r>
          </w:p>
        </w:tc>
        <w:tc>
          <w:tcPr>
            <w:tcW w:type="dxa" w:w="2664"/>
            <w:shd w:fill="F5F7FA"/>
            <w:vAlign w:val="center"/>
            <w:tcMar>
              <w:top w:w="100" w:type="dxa"/>
              <w:start w:w="120" w:type="dxa"/>
              <w:bottom w:w="100" w:type="dxa"/>
              <w:end w:w="120" w:type="dxa"/>
            </w:tcMar>
          </w:tcPr>
          <w:p>
            <w:pPr>
              <w:spacing w:after="0"/>
            </w:pPr>
            <w:r>
              <w:rPr>
                <w:color w:val="000000"/>
                <w:sz w:val="16"/>
              </w:rPr>
              <w:t>Available</w:t>
            </w:r>
          </w:p>
        </w:tc>
      </w:tr>
      <w:tr>
        <w:tc>
          <w:tcPr>
            <w:tcW w:type="dxa" w:w="1440"/>
            <w:vAlign w:val="center"/>
            <w:tcMar>
              <w:top w:w="100" w:type="dxa"/>
              <w:start w:w="120" w:type="dxa"/>
              <w:bottom w:w="100" w:type="dxa"/>
              <w:end w:w="120" w:type="dxa"/>
            </w:tcMar>
          </w:tcPr>
          <w:p>
            <w:pPr>
              <w:spacing w:after="0"/>
            </w:pPr>
            <w:r>
              <w:rPr>
                <w:color w:val="000000"/>
                <w:sz w:val="16"/>
              </w:rPr>
              <w:t>Paid</w:t>
            </w:r>
          </w:p>
        </w:tc>
        <w:tc>
          <w:tcPr>
            <w:tcW w:type="dxa" w:w="2592"/>
            <w:vAlign w:val="center"/>
            <w:tcMar>
              <w:top w:w="100" w:type="dxa"/>
              <w:start w:w="120" w:type="dxa"/>
              <w:bottom w:w="100" w:type="dxa"/>
              <w:end w:w="120" w:type="dxa"/>
            </w:tcMar>
          </w:tcPr>
          <w:p>
            <w:pPr>
              <w:spacing w:after="0"/>
            </w:pPr>
            <w:r>
              <w:rPr>
                <w:color w:val="000000"/>
                <w:sz w:val="16"/>
              </w:rPr>
              <w:t>Posted</w:t>
            </w:r>
          </w:p>
        </w:tc>
        <w:tc>
          <w:tcPr>
            <w:tcW w:type="dxa" w:w="3672"/>
            <w:vAlign w:val="center"/>
            <w:tcMar>
              <w:top w:w="100" w:type="dxa"/>
              <w:start w:w="120" w:type="dxa"/>
              <w:bottom w:w="100" w:type="dxa"/>
              <w:end w:w="120" w:type="dxa"/>
            </w:tcMar>
          </w:tcPr>
          <w:p>
            <w:pPr>
              <w:spacing w:after="0"/>
            </w:pPr>
            <w:r>
              <w:rPr>
                <w:color w:val="000000"/>
                <w:sz w:val="16"/>
              </w:rPr>
              <w:t>Financially locked</w:t>
            </w:r>
          </w:p>
        </w:tc>
        <w:tc>
          <w:tcPr>
            <w:tcW w:type="dxa" w:w="2664"/>
            <w:vAlign w:val="center"/>
            <w:tcMar>
              <w:top w:w="100" w:type="dxa"/>
              <w:start w:w="120" w:type="dxa"/>
              <w:bottom w:w="100" w:type="dxa"/>
              <w:end w:w="120" w:type="dxa"/>
            </w:tcMar>
          </w:tcPr>
          <w:p>
            <w:pPr>
              <w:spacing w:after="0"/>
            </w:pPr>
            <w:r>
              <w:rPr>
                <w:color w:val="000000"/>
                <w:sz w:val="16"/>
              </w:rPr>
              <w:t>Available under existing rules</w:t>
            </w:r>
          </w:p>
        </w:tc>
      </w:tr>
      <w:tr>
        <w:tc>
          <w:tcPr>
            <w:tcW w:type="dxa" w:w="1440"/>
            <w:shd w:fill="F5F7FA"/>
            <w:vAlign w:val="center"/>
            <w:tcMar>
              <w:top w:w="100" w:type="dxa"/>
              <w:start w:w="120" w:type="dxa"/>
              <w:bottom w:w="100" w:type="dxa"/>
              <w:end w:w="120" w:type="dxa"/>
            </w:tcMar>
          </w:tcPr>
          <w:p>
            <w:pPr>
              <w:spacing w:after="0"/>
            </w:pPr>
            <w:r>
              <w:rPr>
                <w:color w:val="000000"/>
                <w:sz w:val="16"/>
              </w:rPr>
              <w:t>Canceled</w:t>
            </w:r>
          </w:p>
        </w:tc>
        <w:tc>
          <w:tcPr>
            <w:tcW w:type="dxa" w:w="2592"/>
            <w:shd w:fill="F5F7FA"/>
            <w:vAlign w:val="center"/>
            <w:tcMar>
              <w:top w:w="100" w:type="dxa"/>
              <w:start w:w="120" w:type="dxa"/>
              <w:bottom w:w="100" w:type="dxa"/>
              <w:end w:w="120" w:type="dxa"/>
            </w:tcMar>
          </w:tcPr>
          <w:p>
            <w:pPr>
              <w:spacing w:after="0"/>
            </w:pPr>
            <w:r>
              <w:rPr>
                <w:color w:val="000000"/>
                <w:sz w:val="16"/>
              </w:rPr>
              <w:t>Reversed when eligible</w:t>
            </w:r>
          </w:p>
        </w:tc>
        <w:tc>
          <w:tcPr>
            <w:tcW w:type="dxa" w:w="3672"/>
            <w:shd w:fill="F5F7FA"/>
            <w:vAlign w:val="center"/>
            <w:tcMar>
              <w:top w:w="100" w:type="dxa"/>
              <w:start w:w="120" w:type="dxa"/>
              <w:bottom w:w="100" w:type="dxa"/>
              <w:end w:w="120" w:type="dxa"/>
            </w:tcMar>
          </w:tcPr>
          <w:p>
            <w:pPr>
              <w:spacing w:after="0"/>
            </w:pPr>
            <w:r>
              <w:rPr>
                <w:color w:val="000000"/>
                <w:sz w:val="16"/>
              </w:rPr>
              <w:t>Read-only history</w:t>
            </w:r>
          </w:p>
        </w:tc>
        <w:tc>
          <w:tcPr>
            <w:tcW w:type="dxa" w:w="2664"/>
            <w:shd w:fill="F5F7FA"/>
            <w:vAlign w:val="center"/>
            <w:tcMar>
              <w:top w:w="100" w:type="dxa"/>
              <w:start w:w="120" w:type="dxa"/>
              <w:bottom w:w="100" w:type="dxa"/>
              <w:end w:w="120" w:type="dxa"/>
            </w:tcMar>
          </w:tcPr>
          <w:p>
            <w:pPr>
              <w:spacing w:after="0"/>
            </w:pPr>
            <w:r>
              <w:rPr>
                <w:color w:val="000000"/>
                <w:sz w:val="16"/>
              </w:rPr>
              <w:t>Handled by existing cancellation and payment rules</w:t>
            </w:r>
          </w:p>
        </w:tc>
      </w:tr>
    </w:tbl>
    <w:p>
      <w:pPr>
        <w:spacing w:after="0"/>
      </w:pPr>
    </w:p>
    <w:p>
      <w:pPr>
        <w:pStyle w:val="Heading2"/>
      </w:pPr>
      <w:r>
        <w:t>Payment Schedule States</w:t>
      </w:r>
    </w:p>
    <w:tbl>
      <w:tblPr>
        <w:tblW w:type="auto" w:w="0"/>
        <w:jc w:val="center"/>
        <w:tblLayout w:type="fixed"/>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2556"/>
        <w:gridCol w:w="2556"/>
        <w:gridCol w:w="2556"/>
        <w:gridCol w:w="2556"/>
      </w:tblGrid>
      <w:tr>
        <w:trPr>
          <w:tblHeader w:val="true"/>
        </w:trPr>
        <w:tc>
          <w:tcPr>
            <w:tcW w:type="dxa" w:w="1872"/>
            <w:shd w:fill="13283B"/>
            <w:vAlign w:val="center"/>
            <w:tcMar>
              <w:top w:w="100" w:type="dxa"/>
              <w:start w:w="120" w:type="dxa"/>
              <w:bottom w:w="100" w:type="dxa"/>
              <w:end w:w="120" w:type="dxa"/>
            </w:tcMar>
          </w:tcPr>
          <w:p>
            <w:pPr>
              <w:jc w:val="left"/>
            </w:pPr>
            <w:r>
              <w:rPr>
                <w:b/>
                <w:color w:val="FFFFFF"/>
                <w:sz w:val="16"/>
              </w:rPr>
              <w:t>State</w:t>
            </w:r>
          </w:p>
        </w:tc>
        <w:tc>
          <w:tcPr>
            <w:tcW w:type="dxa" w:w="2592"/>
            <w:shd w:fill="13283B"/>
            <w:vAlign w:val="center"/>
            <w:tcMar>
              <w:top w:w="100" w:type="dxa"/>
              <w:start w:w="120" w:type="dxa"/>
              <w:bottom w:w="100" w:type="dxa"/>
              <w:end w:w="120" w:type="dxa"/>
            </w:tcMar>
          </w:tcPr>
          <w:p>
            <w:pPr>
              <w:jc w:val="left"/>
            </w:pPr>
            <w:r>
              <w:rPr>
                <w:b/>
                <w:color w:val="FFFFFF"/>
                <w:sz w:val="16"/>
              </w:rPr>
              <w:t>Invoice relationship</w:t>
            </w:r>
          </w:p>
        </w:tc>
        <w:tc>
          <w:tcPr>
            <w:tcW w:type="dxa" w:w="3456"/>
            <w:shd w:fill="13283B"/>
            <w:vAlign w:val="center"/>
            <w:tcMar>
              <w:top w:w="100" w:type="dxa"/>
              <w:start w:w="120" w:type="dxa"/>
              <w:bottom w:w="100" w:type="dxa"/>
              <w:end w:w="120" w:type="dxa"/>
            </w:tcMar>
          </w:tcPr>
          <w:p>
            <w:pPr>
              <w:jc w:val="left"/>
            </w:pPr>
            <w:r>
              <w:rPr>
                <w:b/>
                <w:color w:val="FFFFFF"/>
                <w:sz w:val="16"/>
              </w:rPr>
              <w:t>Presentation</w:t>
            </w:r>
          </w:p>
        </w:tc>
        <w:tc>
          <w:tcPr>
            <w:tcW w:type="dxa" w:w="2448"/>
            <w:shd w:fill="13283B"/>
            <w:vAlign w:val="center"/>
            <w:tcMar>
              <w:top w:w="100" w:type="dxa"/>
              <w:start w:w="120" w:type="dxa"/>
              <w:bottom w:w="100" w:type="dxa"/>
              <w:end w:w="120" w:type="dxa"/>
            </w:tcMar>
          </w:tcPr>
          <w:p>
            <w:pPr>
              <w:jc w:val="left"/>
            </w:pPr>
            <w:r>
              <w:rPr>
                <w:b/>
                <w:color w:val="FFFFFF"/>
                <w:sz w:val="16"/>
              </w:rPr>
              <w:t>Next action</w:t>
            </w:r>
          </w:p>
        </w:tc>
      </w:tr>
      <w:tr>
        <w:tc>
          <w:tcPr>
            <w:tcW w:type="dxa" w:w="1872"/>
            <w:vAlign w:val="center"/>
            <w:tcMar>
              <w:top w:w="100" w:type="dxa"/>
              <w:start w:w="120" w:type="dxa"/>
              <w:bottom w:w="100" w:type="dxa"/>
              <w:end w:w="120" w:type="dxa"/>
            </w:tcMar>
          </w:tcPr>
          <w:p>
            <w:pPr>
              <w:spacing w:after="0"/>
            </w:pPr>
            <w:r>
              <w:rPr>
                <w:color w:val="000000"/>
                <w:sz w:val="16"/>
              </w:rPr>
              <w:t>Planned</w:t>
            </w:r>
          </w:p>
        </w:tc>
        <w:tc>
          <w:tcPr>
            <w:tcW w:type="dxa" w:w="2592"/>
            <w:vAlign w:val="center"/>
            <w:tcMar>
              <w:top w:w="100" w:type="dxa"/>
              <w:start w:w="120" w:type="dxa"/>
              <w:bottom w:w="100" w:type="dxa"/>
              <w:end w:w="120" w:type="dxa"/>
            </w:tcMar>
          </w:tcPr>
          <w:p>
            <w:pPr>
              <w:spacing w:after="0"/>
            </w:pPr>
            <w:r>
              <w:rPr>
                <w:color w:val="000000"/>
                <w:sz w:val="16"/>
              </w:rPr>
              <w:t>None</w:t>
            </w:r>
          </w:p>
        </w:tc>
        <w:tc>
          <w:tcPr>
            <w:tcW w:type="dxa" w:w="3456"/>
            <w:vAlign w:val="center"/>
            <w:tcMar>
              <w:top w:w="100" w:type="dxa"/>
              <w:start w:w="120" w:type="dxa"/>
              <w:bottom w:w="100" w:type="dxa"/>
              <w:end w:w="120" w:type="dxa"/>
            </w:tcMar>
          </w:tcPr>
          <w:p>
            <w:pPr>
              <w:spacing w:after="0"/>
            </w:pPr>
            <w:r>
              <w:rPr>
                <w:color w:val="000000"/>
                <w:sz w:val="16"/>
              </w:rPr>
              <w:t>Planned values</w:t>
            </w:r>
          </w:p>
        </w:tc>
        <w:tc>
          <w:tcPr>
            <w:tcW w:type="dxa" w:w="2448"/>
            <w:vAlign w:val="center"/>
            <w:tcMar>
              <w:top w:w="100" w:type="dxa"/>
              <w:start w:w="120" w:type="dxa"/>
              <w:bottom w:w="100" w:type="dxa"/>
              <w:end w:w="120" w:type="dxa"/>
            </w:tcMar>
          </w:tcPr>
          <w:p>
            <w:pPr>
              <w:spacing w:after="0"/>
            </w:pPr>
            <w:r>
              <w:rPr>
                <w:color w:val="000000"/>
                <w:sz w:val="16"/>
              </w:rPr>
              <w:t>Create invoice may be available</w:t>
            </w:r>
          </w:p>
        </w:tc>
      </w:tr>
      <w:tr>
        <w:tc>
          <w:tcPr>
            <w:tcW w:type="dxa" w:w="1872"/>
            <w:shd w:fill="F5F7FA"/>
            <w:vAlign w:val="center"/>
            <w:tcMar>
              <w:top w:w="100" w:type="dxa"/>
              <w:start w:w="120" w:type="dxa"/>
              <w:bottom w:w="100" w:type="dxa"/>
              <w:end w:w="120" w:type="dxa"/>
            </w:tcMar>
          </w:tcPr>
          <w:p>
            <w:pPr>
              <w:spacing w:after="0"/>
            </w:pPr>
            <w:r>
              <w:rPr>
                <w:color w:val="000000"/>
                <w:sz w:val="16"/>
              </w:rPr>
              <w:t>Draft invoice</w:t>
            </w:r>
          </w:p>
        </w:tc>
        <w:tc>
          <w:tcPr>
            <w:tcW w:type="dxa" w:w="2592"/>
            <w:shd w:fill="F5F7FA"/>
            <w:vAlign w:val="center"/>
            <w:tcMar>
              <w:top w:w="100" w:type="dxa"/>
              <w:start w:w="120" w:type="dxa"/>
              <w:bottom w:w="100" w:type="dxa"/>
              <w:end w:w="120" w:type="dxa"/>
            </w:tcMar>
          </w:tcPr>
          <w:p>
            <w:pPr>
              <w:spacing w:after="0"/>
            </w:pPr>
            <w:r>
              <w:rPr>
                <w:color w:val="000000"/>
                <w:sz w:val="16"/>
              </w:rPr>
              <w:t>One active Draft</w:t>
            </w:r>
          </w:p>
        </w:tc>
        <w:tc>
          <w:tcPr>
            <w:tcW w:type="dxa" w:w="3456"/>
            <w:shd w:fill="F5F7FA"/>
            <w:vAlign w:val="center"/>
            <w:tcMar>
              <w:top w:w="100" w:type="dxa"/>
              <w:start w:w="120" w:type="dxa"/>
              <w:bottom w:w="100" w:type="dxa"/>
              <w:end w:w="120" w:type="dxa"/>
            </w:tcMar>
          </w:tcPr>
          <w:p>
            <w:pPr>
              <w:spacing w:after="0"/>
            </w:pPr>
            <w:r>
              <w:rPr>
                <w:color w:val="000000"/>
                <w:sz w:val="16"/>
              </w:rPr>
              <w:t>Neutral linked invoice and Draft badge</w:t>
            </w:r>
          </w:p>
        </w:tc>
        <w:tc>
          <w:tcPr>
            <w:tcW w:type="dxa" w:w="2448"/>
            <w:shd w:fill="F5F7FA"/>
            <w:vAlign w:val="center"/>
            <w:tcMar>
              <w:top w:w="100" w:type="dxa"/>
              <w:start w:w="120" w:type="dxa"/>
              <w:bottom w:w="100" w:type="dxa"/>
              <w:end w:w="120" w:type="dxa"/>
            </w:tcMar>
          </w:tcPr>
          <w:p>
            <w:pPr>
              <w:spacing w:after="0"/>
            </w:pPr>
            <w:r>
              <w:rPr>
                <w:color w:val="000000"/>
                <w:sz w:val="16"/>
              </w:rPr>
              <w:t>Open or cancel the Draft</w:t>
            </w:r>
          </w:p>
        </w:tc>
      </w:tr>
      <w:tr>
        <w:tc>
          <w:tcPr>
            <w:tcW w:type="dxa" w:w="1872"/>
            <w:vAlign w:val="center"/>
            <w:tcMar>
              <w:top w:w="100" w:type="dxa"/>
              <w:start w:w="120" w:type="dxa"/>
              <w:bottom w:w="100" w:type="dxa"/>
              <w:end w:w="120" w:type="dxa"/>
            </w:tcMar>
          </w:tcPr>
          <w:p>
            <w:pPr>
              <w:spacing w:after="0"/>
            </w:pPr>
            <w:r>
              <w:rPr>
                <w:color w:val="000000"/>
                <w:sz w:val="16"/>
              </w:rPr>
              <w:t>Invoiced</w:t>
            </w:r>
          </w:p>
        </w:tc>
        <w:tc>
          <w:tcPr>
            <w:tcW w:type="dxa" w:w="2592"/>
            <w:vAlign w:val="center"/>
            <w:tcMar>
              <w:top w:w="100" w:type="dxa"/>
              <w:start w:w="120" w:type="dxa"/>
              <w:bottom w:w="100" w:type="dxa"/>
              <w:end w:w="120" w:type="dxa"/>
            </w:tcMar>
          </w:tcPr>
          <w:p>
            <w:pPr>
              <w:spacing w:after="0"/>
            </w:pPr>
            <w:r>
              <w:rPr>
                <w:color w:val="000000"/>
                <w:sz w:val="16"/>
              </w:rPr>
              <w:t>One posted invoice</w:t>
            </w:r>
          </w:p>
        </w:tc>
        <w:tc>
          <w:tcPr>
            <w:tcW w:type="dxa" w:w="3456"/>
            <w:vAlign w:val="center"/>
            <w:tcMar>
              <w:top w:w="100" w:type="dxa"/>
              <w:start w:w="120" w:type="dxa"/>
              <w:bottom w:w="100" w:type="dxa"/>
              <w:end w:w="120" w:type="dxa"/>
            </w:tcMar>
          </w:tcPr>
          <w:p>
            <w:pPr>
              <w:spacing w:after="0"/>
            </w:pPr>
            <w:r>
              <w:rPr>
                <w:color w:val="000000"/>
                <w:sz w:val="16"/>
              </w:rPr>
              <w:t>Fulfilled treatment and actual amount</w:t>
            </w:r>
          </w:p>
        </w:tc>
        <w:tc>
          <w:tcPr>
            <w:tcW w:type="dxa" w:w="2448"/>
            <w:vAlign w:val="center"/>
            <w:tcMar>
              <w:top w:w="100" w:type="dxa"/>
              <w:start w:w="120" w:type="dxa"/>
              <w:bottom w:w="100" w:type="dxa"/>
              <w:end w:w="120" w:type="dxa"/>
            </w:tcMar>
          </w:tcPr>
          <w:p>
            <w:pPr>
              <w:spacing w:after="0"/>
            </w:pPr>
            <w:r>
              <w:rPr>
                <w:color w:val="000000"/>
                <w:sz w:val="16"/>
              </w:rPr>
              <w:t>No second invoice from that milestone</w:t>
            </w:r>
          </w:p>
        </w:tc>
      </w:tr>
      <w:tr>
        <w:tc>
          <w:tcPr>
            <w:tcW w:type="dxa" w:w="1872"/>
            <w:shd w:fill="F5F7FA"/>
            <w:vAlign w:val="center"/>
            <w:tcMar>
              <w:top w:w="100" w:type="dxa"/>
              <w:start w:w="120" w:type="dxa"/>
              <w:bottom w:w="100" w:type="dxa"/>
              <w:end w:w="120" w:type="dxa"/>
            </w:tcMar>
          </w:tcPr>
          <w:p>
            <w:pPr>
              <w:spacing w:after="0"/>
            </w:pPr>
            <w:r>
              <w:rPr>
                <w:color w:val="000000"/>
                <w:sz w:val="16"/>
              </w:rPr>
              <w:t>Returned to Planned</w:t>
            </w:r>
          </w:p>
        </w:tc>
        <w:tc>
          <w:tcPr>
            <w:tcW w:type="dxa" w:w="2592"/>
            <w:shd w:fill="F5F7FA"/>
            <w:vAlign w:val="center"/>
            <w:tcMar>
              <w:top w:w="100" w:type="dxa"/>
              <w:start w:w="120" w:type="dxa"/>
              <w:bottom w:w="100" w:type="dxa"/>
              <w:end w:w="120" w:type="dxa"/>
            </w:tcMar>
          </w:tcPr>
          <w:p>
            <w:pPr>
              <w:spacing w:after="0"/>
            </w:pPr>
            <w:r>
              <w:rPr>
                <w:color w:val="000000"/>
                <w:sz w:val="16"/>
              </w:rPr>
              <w:t>Prior invoice canceled</w:t>
            </w:r>
          </w:p>
        </w:tc>
        <w:tc>
          <w:tcPr>
            <w:tcW w:type="dxa" w:w="3456"/>
            <w:shd w:fill="F5F7FA"/>
            <w:vAlign w:val="center"/>
            <w:tcMar>
              <w:top w:w="100" w:type="dxa"/>
              <w:start w:w="120" w:type="dxa"/>
              <w:bottom w:w="100" w:type="dxa"/>
              <w:end w:w="120" w:type="dxa"/>
            </w:tcMar>
          </w:tcPr>
          <w:p>
            <w:pPr>
              <w:spacing w:after="0"/>
            </w:pPr>
            <w:r>
              <w:rPr>
                <w:color w:val="000000"/>
                <w:sz w:val="16"/>
              </w:rPr>
              <w:t>Live association removed; history preserved</w:t>
            </w:r>
          </w:p>
        </w:tc>
        <w:tc>
          <w:tcPr>
            <w:tcW w:type="dxa" w:w="2448"/>
            <w:shd w:fill="F5F7FA"/>
            <w:vAlign w:val="center"/>
            <w:tcMar>
              <w:top w:w="100" w:type="dxa"/>
              <w:start w:w="120" w:type="dxa"/>
              <w:bottom w:w="100" w:type="dxa"/>
              <w:end w:w="120" w:type="dxa"/>
            </w:tcMar>
          </w:tcPr>
          <w:p>
            <w:pPr>
              <w:spacing w:after="0"/>
            </w:pPr>
            <w:r>
              <w:rPr>
                <w:color w:val="000000"/>
                <w:sz w:val="16"/>
              </w:rPr>
              <w:t>Create invoice may be available again</w:t>
            </w:r>
          </w:p>
        </w:tc>
      </w:tr>
    </w:tbl>
    <w:p>
      <w:pPr>
        <w:spacing w:after="0"/>
      </w:pPr>
    </w:p>
    <w:p>
      <w:pPr>
        <w:pStyle w:val="Heading1"/>
      </w:pPr>
      <w:r>
        <w:t>10 Business Invariants</w:t>
      </w:r>
    </w:p>
    <w:p>
      <w:r>
        <w:rPr>
          <w:b/>
          <w:color w:val="326CE5"/>
        </w:rPr>
        <w:t xml:space="preserve">INV-001  </w:t>
      </w:r>
      <w:r>
        <w:t>An Accepted Estimate establishes one Contract for tracked billing.</w:t>
      </w:r>
    </w:p>
    <w:p>
      <w:r>
        <w:rPr>
          <w:b/>
          <w:color w:val="326CE5"/>
        </w:rPr>
        <w:t xml:space="preserve">INV-002  </w:t>
      </w:r>
      <w:r>
        <w:t>Every Progress Invoice bills an Accepted Contract.</w:t>
      </w:r>
    </w:p>
    <w:p>
      <w:r>
        <w:rPr>
          <w:b/>
          <w:color w:val="326CE5"/>
        </w:rPr>
        <w:t xml:space="preserve">INV-003  </w:t>
      </w:r>
      <w:r>
        <w:t>Accepted Change Orders revise the same Contract without resetting history.</w:t>
      </w:r>
    </w:p>
    <w:p>
      <w:r>
        <w:rPr>
          <w:b/>
          <w:color w:val="326CE5"/>
        </w:rPr>
        <w:t xml:space="preserve">INV-004  </w:t>
      </w:r>
      <w:r>
        <w:t>Contract availability is supported by accepted source-line availability.</w:t>
      </w:r>
    </w:p>
    <w:p>
      <w:r>
        <w:rPr>
          <w:b/>
          <w:color w:val="326CE5"/>
        </w:rPr>
        <w:t xml:space="preserve">INV-005  </w:t>
      </w:r>
      <w:r>
        <w:t>Estimate and Change Order lines do not require one-to-one mapping.</w:t>
      </w:r>
    </w:p>
    <w:p>
      <w:r>
        <w:rPr>
          <w:b/>
          <w:color w:val="326CE5"/>
        </w:rPr>
        <w:t xml:space="preserve">INV-006  </w:t>
      </w:r>
      <w:r>
        <w:t>A Progress Invoice cannot allocate more than the remaining Contract or source-line scope.</w:t>
      </w:r>
    </w:p>
    <w:p>
      <w:r>
        <w:rPr>
          <w:b/>
          <w:color w:val="326CE5"/>
        </w:rPr>
        <w:t xml:space="preserve">INV-007  </w:t>
      </w:r>
      <w:r>
        <w:t>A Draft reserves capacity but does not become Previously Billed or Contract Progress.</w:t>
      </w:r>
    </w:p>
    <w:p>
      <w:r>
        <w:rPr>
          <w:b/>
          <w:color w:val="326CE5"/>
        </w:rPr>
        <w:t xml:space="preserve">INV-008  </w:t>
      </w:r>
      <w:r>
        <w:t>A Progress Invoice cannot consume more discount than the available Discount Pool.</w:t>
      </w:r>
    </w:p>
    <w:p>
      <w:r>
        <w:rPr>
          <w:b/>
          <w:color w:val="326CE5"/>
        </w:rPr>
        <w:t xml:space="preserve">INV-009  </w:t>
      </w:r>
      <w:r>
        <w:t>A Change Order may increase the contractual Discount Pool.</w:t>
      </w:r>
    </w:p>
    <w:p>
      <w:r>
        <w:rPr>
          <w:b/>
          <w:color w:val="326CE5"/>
        </w:rPr>
        <w:t xml:space="preserve">INV-010  </w:t>
      </w:r>
      <w:r>
        <w:t>Cost Plus percentage cannot be changed by a Progress Invoice or Change Order.</w:t>
      </w:r>
    </w:p>
    <w:p>
      <w:r>
        <w:rPr>
          <w:b/>
          <w:color w:val="326CE5"/>
        </w:rPr>
        <w:t xml:space="preserve">INV-011  </w:t>
      </w:r>
      <w:r>
        <w:t>Cost Plus is consumed once with associated base scope and never recomputed over an invoice subtotal.</w:t>
      </w:r>
    </w:p>
    <w:p>
      <w:r>
        <w:rPr>
          <w:b/>
          <w:color w:val="326CE5"/>
        </w:rPr>
        <w:t xml:space="preserve">INV-012  </w:t>
      </w:r>
      <w:r>
        <w:t>Tax remains outside Contract scope and progress.</w:t>
      </w:r>
    </w:p>
    <w:p>
      <w:r>
        <w:rPr>
          <w:b/>
          <w:color w:val="326CE5"/>
        </w:rPr>
        <w:t xml:space="preserve">INV-013  </w:t>
      </w:r>
      <w:r>
        <w:t>Retainage withheld does not reduce completed Contract scope.</w:t>
      </w:r>
    </w:p>
    <w:p>
      <w:r>
        <w:rPr>
          <w:b/>
          <w:color w:val="326CE5"/>
        </w:rPr>
        <w:t xml:space="preserve">INV-014  </w:t>
      </w:r>
      <w:r>
        <w:t>Retainage release does not create Contract scope or a second tax event.</w:t>
      </w:r>
    </w:p>
    <w:p>
      <w:r>
        <w:rPr>
          <w:b/>
          <w:color w:val="326CE5"/>
        </w:rPr>
        <w:t xml:space="preserve">INV-015  </w:t>
      </w:r>
      <w:r>
        <w:t>Payment Schedule never authorizes billing beyond Contract availability.</w:t>
      </w:r>
    </w:p>
    <w:p>
      <w:r>
        <w:rPr>
          <w:b/>
          <w:color w:val="326CE5"/>
        </w:rPr>
        <w:t xml:space="preserve">INV-016  </w:t>
      </w:r>
      <w:r>
        <w:t>A Standard Invoice does not participate in tracked Contract consumption.</w:t>
      </w:r>
    </w:p>
    <w:p>
      <w:r>
        <w:rPr>
          <w:b/>
          <w:color w:val="326CE5"/>
        </w:rPr>
        <w:t xml:space="preserve">INV-017  </w:t>
      </w:r>
      <w:r>
        <w:t>A positive Accepted Change Order can return a Billed Contract to Partially Billed.</w:t>
      </w:r>
    </w:p>
    <w:p>
      <w:r>
        <w:rPr>
          <w:b/>
          <w:color w:val="326CE5"/>
        </w:rPr>
        <w:t xml:space="preserve">INV-018  </w:t>
      </w:r>
      <w:r>
        <w:t>Remaining subtotal is gross and does not subtract the Discount Pool.</w:t>
      </w:r>
    </w:p>
    <w:p>
      <w:r>
        <w:rPr>
          <w:b/>
          <w:color w:val="326CE5"/>
        </w:rPr>
        <w:t xml:space="preserve">INV-019  </w:t>
      </w:r>
      <w:r>
        <w:t>Customer-facing documents never expose internal Cost.</w:t>
      </w:r>
    </w:p>
    <w:p>
      <w:r>
        <w:rPr>
          <w:b/>
          <w:color w:val="326CE5"/>
        </w:rPr>
        <w:t xml:space="preserve">INV-020  </w:t>
      </w:r>
      <w:r>
        <w:t>QBO never becomes the source of Cinderblock Contract billing state.</w:t>
      </w:r>
    </w:p>
    <w:p>
      <w:pPr>
        <w:pStyle w:val="Heading1"/>
      </w:pPr>
      <w:r>
        <w:t>11 Cross Feature Interaction Matrix</w:t>
      </w:r>
    </w:p>
    <w:tbl>
      <w:tblPr>
        <w:tblW w:type="auto" w:w="0"/>
        <w:jc w:val="center"/>
        <w:tblLayout w:type="fixed"/>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2045"/>
        <w:gridCol w:w="2045"/>
        <w:gridCol w:w="2045"/>
        <w:gridCol w:w="2045"/>
        <w:gridCol w:w="2045"/>
      </w:tblGrid>
      <w:tr>
        <w:trPr>
          <w:tblHeader w:val="true"/>
        </w:trPr>
        <w:tc>
          <w:tcPr>
            <w:tcW w:type="dxa" w:w="1872"/>
            <w:shd w:fill="13283B"/>
            <w:vAlign w:val="center"/>
            <w:tcMar>
              <w:top w:w="100" w:type="dxa"/>
              <w:start w:w="120" w:type="dxa"/>
              <w:bottom w:w="100" w:type="dxa"/>
              <w:end w:w="120" w:type="dxa"/>
            </w:tcMar>
          </w:tcPr>
          <w:p>
            <w:pPr>
              <w:jc w:val="left"/>
            </w:pPr>
            <w:r>
              <w:rPr>
                <w:b/>
                <w:color w:val="FFFFFF"/>
                <w:sz w:val="14"/>
              </w:rPr>
              <w:t>Action</w:t>
            </w:r>
          </w:p>
        </w:tc>
        <w:tc>
          <w:tcPr>
            <w:tcW w:type="dxa" w:w="2520"/>
            <w:shd w:fill="13283B"/>
            <w:vAlign w:val="center"/>
            <w:tcMar>
              <w:top w:w="100" w:type="dxa"/>
              <w:start w:w="120" w:type="dxa"/>
              <w:bottom w:w="100" w:type="dxa"/>
              <w:end w:w="120" w:type="dxa"/>
            </w:tcMar>
          </w:tcPr>
          <w:p>
            <w:pPr>
              <w:jc w:val="left"/>
            </w:pPr>
            <w:r>
              <w:rPr>
                <w:b/>
                <w:color w:val="FFFFFF"/>
                <w:sz w:val="14"/>
              </w:rPr>
              <w:t>Scope and value</w:t>
            </w:r>
          </w:p>
        </w:tc>
        <w:tc>
          <w:tcPr>
            <w:tcW w:type="dxa" w:w="2232"/>
            <w:shd w:fill="13283B"/>
            <w:vAlign w:val="center"/>
            <w:tcMar>
              <w:top w:w="100" w:type="dxa"/>
              <w:start w:w="120" w:type="dxa"/>
              <w:bottom w:w="100" w:type="dxa"/>
              <w:end w:w="120" w:type="dxa"/>
            </w:tcMar>
          </w:tcPr>
          <w:p>
            <w:pPr>
              <w:jc w:val="left"/>
            </w:pPr>
            <w:r>
              <w:rPr>
                <w:b/>
                <w:color w:val="FFFFFF"/>
                <w:sz w:val="14"/>
              </w:rPr>
              <w:t>Pools and tax</w:t>
            </w:r>
          </w:p>
        </w:tc>
        <w:tc>
          <w:tcPr>
            <w:tcW w:type="dxa" w:w="2520"/>
            <w:shd w:fill="13283B"/>
            <w:vAlign w:val="center"/>
            <w:tcMar>
              <w:top w:w="100" w:type="dxa"/>
              <w:start w:w="120" w:type="dxa"/>
              <w:bottom w:w="100" w:type="dxa"/>
              <w:end w:w="120" w:type="dxa"/>
            </w:tcMar>
          </w:tcPr>
          <w:p>
            <w:pPr>
              <w:jc w:val="left"/>
            </w:pPr>
            <w:r>
              <w:rPr>
                <w:b/>
                <w:color w:val="FFFFFF"/>
                <w:sz w:val="14"/>
              </w:rPr>
              <w:t>Progress and history</w:t>
            </w:r>
          </w:p>
        </w:tc>
        <w:tc>
          <w:tcPr>
            <w:tcW w:type="dxa" w:w="2664"/>
            <w:shd w:fill="13283B"/>
            <w:vAlign w:val="center"/>
            <w:tcMar>
              <w:top w:w="100" w:type="dxa"/>
              <w:start w:w="120" w:type="dxa"/>
              <w:bottom w:w="100" w:type="dxa"/>
              <w:end w:w="120" w:type="dxa"/>
            </w:tcMar>
          </w:tcPr>
          <w:p>
            <w:pPr>
              <w:jc w:val="left"/>
            </w:pPr>
            <w:r>
              <w:rPr>
                <w:b/>
                <w:color w:val="FFFFFF"/>
                <w:sz w:val="14"/>
              </w:rPr>
              <w:t>Schedule Retainage QBO</w:t>
            </w:r>
          </w:p>
        </w:tc>
      </w:tr>
      <w:tr>
        <w:tc>
          <w:tcPr>
            <w:tcW w:type="dxa" w:w="1872"/>
            <w:vAlign w:val="center"/>
            <w:tcMar>
              <w:top w:w="100" w:type="dxa"/>
              <w:start w:w="120" w:type="dxa"/>
              <w:bottom w:w="100" w:type="dxa"/>
              <w:end w:w="120" w:type="dxa"/>
            </w:tcMar>
          </w:tcPr>
          <w:p>
            <w:pPr>
              <w:spacing w:after="0"/>
            </w:pPr>
            <w:r>
              <w:rPr>
                <w:color w:val="000000"/>
                <w:sz w:val="14"/>
              </w:rPr>
              <w:t>Accept Estimate</w:t>
            </w:r>
          </w:p>
        </w:tc>
        <w:tc>
          <w:tcPr>
            <w:tcW w:type="dxa" w:w="2520"/>
            <w:vAlign w:val="center"/>
            <w:tcMar>
              <w:top w:w="100" w:type="dxa"/>
              <w:start w:w="120" w:type="dxa"/>
              <w:bottom w:w="100" w:type="dxa"/>
              <w:end w:w="120" w:type="dxa"/>
            </w:tcMar>
          </w:tcPr>
          <w:p>
            <w:pPr>
              <w:spacing w:after="0"/>
            </w:pPr>
            <w:r>
              <w:rPr>
                <w:color w:val="000000"/>
                <w:sz w:val="14"/>
              </w:rPr>
              <w:t>Establishes accepted scope and Contract Value</w:t>
            </w:r>
          </w:p>
        </w:tc>
        <w:tc>
          <w:tcPr>
            <w:tcW w:type="dxa" w:w="2232"/>
            <w:vAlign w:val="center"/>
            <w:tcMar>
              <w:top w:w="100" w:type="dxa"/>
              <w:start w:w="120" w:type="dxa"/>
              <w:bottom w:w="100" w:type="dxa"/>
              <w:end w:w="120" w:type="dxa"/>
            </w:tcMar>
          </w:tcPr>
          <w:p>
            <w:pPr>
              <w:spacing w:after="0"/>
            </w:pPr>
            <w:r>
              <w:rPr>
                <w:color w:val="000000"/>
                <w:sz w:val="14"/>
              </w:rPr>
              <w:t>Establishes discount, Cost Plus, and tax basis</w:t>
            </w:r>
          </w:p>
        </w:tc>
        <w:tc>
          <w:tcPr>
            <w:tcW w:type="dxa" w:w="2520"/>
            <w:vAlign w:val="center"/>
            <w:tcMar>
              <w:top w:w="100" w:type="dxa"/>
              <w:start w:w="120" w:type="dxa"/>
              <w:bottom w:w="100" w:type="dxa"/>
              <w:end w:w="120" w:type="dxa"/>
            </w:tcMar>
          </w:tcPr>
          <w:p>
            <w:pPr>
              <w:spacing w:after="0"/>
            </w:pPr>
            <w:r>
              <w:rPr>
                <w:color w:val="000000"/>
                <w:sz w:val="14"/>
              </w:rPr>
              <w:t>Contract state becomes Accepted</w:t>
            </w:r>
          </w:p>
        </w:tc>
        <w:tc>
          <w:tcPr>
            <w:tcW w:type="dxa" w:w="2664"/>
            <w:vAlign w:val="center"/>
            <w:tcMar>
              <w:top w:w="100" w:type="dxa"/>
              <w:start w:w="120" w:type="dxa"/>
              <w:bottom w:w="100" w:type="dxa"/>
              <w:end w:w="120" w:type="dxa"/>
            </w:tcMar>
          </w:tcPr>
          <w:p>
            <w:pPr>
              <w:spacing w:after="0"/>
            </w:pPr>
            <w:r>
              <w:rPr>
                <w:color w:val="000000"/>
                <w:sz w:val="14"/>
              </w:rPr>
              <w:t>Enables plan; no QBO change unless normal Estimate sync runs</w:t>
            </w:r>
          </w:p>
        </w:tc>
      </w:tr>
      <w:tr>
        <w:tc>
          <w:tcPr>
            <w:tcW w:type="dxa" w:w="1872"/>
            <w:shd w:fill="F5F7FA"/>
            <w:vAlign w:val="center"/>
            <w:tcMar>
              <w:top w:w="100" w:type="dxa"/>
              <w:start w:w="120" w:type="dxa"/>
              <w:bottom w:w="100" w:type="dxa"/>
              <w:end w:w="120" w:type="dxa"/>
            </w:tcMar>
          </w:tcPr>
          <w:p>
            <w:pPr>
              <w:spacing w:after="0"/>
            </w:pPr>
            <w:r>
              <w:rPr>
                <w:color w:val="000000"/>
                <w:sz w:val="14"/>
              </w:rPr>
              <w:t>Create Standard Invoice</w:t>
            </w:r>
          </w:p>
        </w:tc>
        <w:tc>
          <w:tcPr>
            <w:tcW w:type="dxa" w:w="2520"/>
            <w:shd w:fill="F5F7FA"/>
            <w:vAlign w:val="center"/>
            <w:tcMar>
              <w:top w:w="100" w:type="dxa"/>
              <w:start w:w="120" w:type="dxa"/>
              <w:bottom w:w="100" w:type="dxa"/>
              <w:end w:w="120" w:type="dxa"/>
            </w:tcMar>
          </w:tcPr>
          <w:p>
            <w:pPr>
              <w:spacing w:after="0"/>
            </w:pPr>
            <w:r>
              <w:rPr>
                <w:color w:val="000000"/>
                <w:sz w:val="14"/>
              </w:rPr>
              <w:t>Copies Estimate; does not consume tracked scope</w:t>
            </w:r>
          </w:p>
        </w:tc>
        <w:tc>
          <w:tcPr>
            <w:tcW w:type="dxa" w:w="2232"/>
            <w:shd w:fill="F5F7FA"/>
            <w:vAlign w:val="center"/>
            <w:tcMar>
              <w:top w:w="100" w:type="dxa"/>
              <w:start w:w="120" w:type="dxa"/>
              <w:bottom w:w="100" w:type="dxa"/>
              <w:end w:w="120" w:type="dxa"/>
            </w:tcMar>
          </w:tcPr>
          <w:p>
            <w:pPr>
              <w:spacing w:after="0"/>
            </w:pPr>
            <w:r>
              <w:rPr>
                <w:color w:val="000000"/>
                <w:sz w:val="14"/>
              </w:rPr>
              <w:t>Copies represented terms</w:t>
            </w:r>
          </w:p>
        </w:tc>
        <w:tc>
          <w:tcPr>
            <w:tcW w:type="dxa" w:w="2520"/>
            <w:shd w:fill="F5F7FA"/>
            <w:vAlign w:val="center"/>
            <w:tcMar>
              <w:top w:w="100" w:type="dxa"/>
              <w:start w:w="120" w:type="dxa"/>
              <w:bottom w:w="100" w:type="dxa"/>
              <w:end w:w="120" w:type="dxa"/>
            </w:tcMar>
          </w:tcPr>
          <w:p>
            <w:pPr>
              <w:spacing w:after="0"/>
            </w:pPr>
            <w:r>
              <w:rPr>
                <w:color w:val="000000"/>
                <w:sz w:val="14"/>
              </w:rPr>
              <w:t>Creates separate Standard conversion lock</w:t>
            </w:r>
          </w:p>
        </w:tc>
        <w:tc>
          <w:tcPr>
            <w:tcW w:type="dxa" w:w="2664"/>
            <w:shd w:fill="F5F7FA"/>
            <w:vAlign w:val="center"/>
            <w:tcMar>
              <w:top w:w="100" w:type="dxa"/>
              <w:start w:w="120" w:type="dxa"/>
              <w:bottom w:w="100" w:type="dxa"/>
              <w:end w:w="120" w:type="dxa"/>
            </w:tcMar>
          </w:tcPr>
          <w:p>
            <w:pPr>
              <w:spacing w:after="0"/>
            </w:pPr>
            <w:r>
              <w:rPr>
                <w:color w:val="000000"/>
                <w:sz w:val="14"/>
              </w:rPr>
              <w:t>Removes schedule only on successful create; ordinary QBO Invoice</w:t>
            </w:r>
          </w:p>
        </w:tc>
      </w:tr>
      <w:tr>
        <w:tc>
          <w:tcPr>
            <w:tcW w:type="dxa" w:w="1872"/>
            <w:vAlign w:val="center"/>
            <w:tcMar>
              <w:top w:w="100" w:type="dxa"/>
              <w:start w:w="120" w:type="dxa"/>
              <w:bottom w:w="100" w:type="dxa"/>
              <w:end w:w="120" w:type="dxa"/>
            </w:tcMar>
          </w:tcPr>
          <w:p>
            <w:pPr>
              <w:spacing w:after="0"/>
            </w:pPr>
            <w:r>
              <w:rPr>
                <w:color w:val="000000"/>
                <w:sz w:val="14"/>
              </w:rPr>
              <w:t>Save Progress Draft</w:t>
            </w:r>
          </w:p>
        </w:tc>
        <w:tc>
          <w:tcPr>
            <w:tcW w:type="dxa" w:w="2520"/>
            <w:vAlign w:val="center"/>
            <w:tcMar>
              <w:top w:w="100" w:type="dxa"/>
              <w:start w:w="120" w:type="dxa"/>
              <w:bottom w:w="100" w:type="dxa"/>
              <w:end w:w="120" w:type="dxa"/>
            </w:tcMar>
          </w:tcPr>
          <w:p>
            <w:pPr>
              <w:spacing w:after="0"/>
            </w:pPr>
            <w:r>
              <w:rPr>
                <w:color w:val="000000"/>
                <w:sz w:val="14"/>
              </w:rPr>
              <w:t>Reserves selected base and Cost Plus scope</w:t>
            </w:r>
          </w:p>
        </w:tc>
        <w:tc>
          <w:tcPr>
            <w:tcW w:type="dxa" w:w="2232"/>
            <w:vAlign w:val="center"/>
            <w:tcMar>
              <w:top w:w="100" w:type="dxa"/>
              <w:start w:w="120" w:type="dxa"/>
              <w:bottom w:w="100" w:type="dxa"/>
              <w:end w:w="120" w:type="dxa"/>
            </w:tcMar>
          </w:tcPr>
          <w:p>
            <w:pPr>
              <w:spacing w:after="0"/>
            </w:pPr>
            <w:r>
              <w:rPr>
                <w:color w:val="000000"/>
                <w:sz w:val="14"/>
              </w:rPr>
              <w:t>Reserves selected discount and Tax Credit</w:t>
            </w:r>
          </w:p>
        </w:tc>
        <w:tc>
          <w:tcPr>
            <w:tcW w:type="dxa" w:w="2520"/>
            <w:vAlign w:val="center"/>
            <w:tcMar>
              <w:top w:w="100" w:type="dxa"/>
              <w:start w:w="120" w:type="dxa"/>
              <w:bottom w:w="100" w:type="dxa"/>
              <w:end w:w="120" w:type="dxa"/>
            </w:tcMar>
          </w:tcPr>
          <w:p>
            <w:pPr>
              <w:spacing w:after="0"/>
            </w:pPr>
            <w:r>
              <w:rPr>
                <w:color w:val="000000"/>
                <w:sz w:val="14"/>
              </w:rPr>
              <w:t>Does not change posted progress</w:t>
            </w:r>
          </w:p>
        </w:tc>
        <w:tc>
          <w:tcPr>
            <w:tcW w:type="dxa" w:w="2664"/>
            <w:vAlign w:val="center"/>
            <w:tcMar>
              <w:top w:w="100" w:type="dxa"/>
              <w:start w:w="120" w:type="dxa"/>
              <w:bottom w:w="100" w:type="dxa"/>
              <w:end w:w="120" w:type="dxa"/>
            </w:tcMar>
          </w:tcPr>
          <w:p>
            <w:pPr>
              <w:spacing w:after="0"/>
            </w:pPr>
            <w:r>
              <w:rPr>
                <w:color w:val="000000"/>
                <w:sz w:val="14"/>
              </w:rPr>
              <w:t>Associates Draft milestone; may reserve release capacity; sync waits for existing policy</w:t>
            </w:r>
          </w:p>
        </w:tc>
      </w:tr>
      <w:tr>
        <w:tc>
          <w:tcPr>
            <w:tcW w:type="dxa" w:w="1872"/>
            <w:shd w:fill="F5F7FA"/>
            <w:vAlign w:val="center"/>
            <w:tcMar>
              <w:top w:w="100" w:type="dxa"/>
              <w:start w:w="120" w:type="dxa"/>
              <w:bottom w:w="100" w:type="dxa"/>
              <w:end w:w="120" w:type="dxa"/>
            </w:tcMar>
          </w:tcPr>
          <w:p>
            <w:pPr>
              <w:spacing w:after="0"/>
            </w:pPr>
            <w:r>
              <w:rPr>
                <w:color w:val="000000"/>
                <w:sz w:val="14"/>
              </w:rPr>
              <w:t>Open Progress Invoice</w:t>
            </w:r>
          </w:p>
        </w:tc>
        <w:tc>
          <w:tcPr>
            <w:tcW w:type="dxa" w:w="2520"/>
            <w:shd w:fill="F5F7FA"/>
            <w:vAlign w:val="center"/>
            <w:tcMar>
              <w:top w:w="100" w:type="dxa"/>
              <w:start w:w="120" w:type="dxa"/>
              <w:bottom w:w="100" w:type="dxa"/>
              <w:end w:w="120" w:type="dxa"/>
            </w:tcMar>
          </w:tcPr>
          <w:p>
            <w:pPr>
              <w:spacing w:after="0"/>
            </w:pPr>
            <w:r>
              <w:rPr>
                <w:color w:val="000000"/>
                <w:sz w:val="14"/>
              </w:rPr>
              <w:t>Consumes selected scope</w:t>
            </w:r>
          </w:p>
        </w:tc>
        <w:tc>
          <w:tcPr>
            <w:tcW w:type="dxa" w:w="2232"/>
            <w:shd w:fill="F5F7FA"/>
            <w:vAlign w:val="center"/>
            <w:tcMar>
              <w:top w:w="100" w:type="dxa"/>
              <w:start w:w="120" w:type="dxa"/>
              <w:bottom w:w="100" w:type="dxa"/>
              <w:end w:w="120" w:type="dxa"/>
            </w:tcMar>
          </w:tcPr>
          <w:p>
            <w:pPr>
              <w:spacing w:after="0"/>
            </w:pPr>
            <w:r>
              <w:rPr>
                <w:color w:val="000000"/>
                <w:sz w:val="14"/>
              </w:rPr>
              <w:t>Consumes discount and Tax Credit; posts stored tax</w:t>
            </w:r>
          </w:p>
        </w:tc>
        <w:tc>
          <w:tcPr>
            <w:tcW w:type="dxa" w:w="2520"/>
            <w:shd w:fill="F5F7FA"/>
            <w:vAlign w:val="center"/>
            <w:tcMar>
              <w:top w:w="100" w:type="dxa"/>
              <w:start w:w="120" w:type="dxa"/>
              <w:bottom w:w="100" w:type="dxa"/>
              <w:end w:w="120" w:type="dxa"/>
            </w:tcMar>
          </w:tcPr>
          <w:p>
            <w:pPr>
              <w:spacing w:after="0"/>
            </w:pPr>
            <w:r>
              <w:rPr>
                <w:color w:val="000000"/>
                <w:sz w:val="14"/>
              </w:rPr>
              <w:t>Increases Total Invoiced and Contract Progress</w:t>
            </w:r>
          </w:p>
        </w:tc>
        <w:tc>
          <w:tcPr>
            <w:tcW w:type="dxa" w:w="2664"/>
            <w:shd w:fill="F5F7FA"/>
            <w:vAlign w:val="center"/>
            <w:tcMar>
              <w:top w:w="100" w:type="dxa"/>
              <w:start w:w="120" w:type="dxa"/>
              <w:bottom w:w="100" w:type="dxa"/>
              <w:end w:w="120" w:type="dxa"/>
            </w:tcMar>
          </w:tcPr>
          <w:p>
            <w:pPr>
              <w:spacing w:after="0"/>
            </w:pPr>
            <w:r>
              <w:rPr>
                <w:color w:val="000000"/>
                <w:sz w:val="14"/>
              </w:rPr>
              <w:t>Milestone becomes Invoiced; Retainage becomes retained; ordinary QBO Invoice</w:t>
            </w:r>
          </w:p>
        </w:tc>
      </w:tr>
      <w:tr>
        <w:tc>
          <w:tcPr>
            <w:tcW w:type="dxa" w:w="1872"/>
            <w:vAlign w:val="center"/>
            <w:tcMar>
              <w:top w:w="100" w:type="dxa"/>
              <w:start w:w="120" w:type="dxa"/>
              <w:bottom w:w="100" w:type="dxa"/>
              <w:end w:w="120" w:type="dxa"/>
            </w:tcMar>
          </w:tcPr>
          <w:p>
            <w:pPr>
              <w:spacing w:after="0"/>
            </w:pPr>
            <w:r>
              <w:rPr>
                <w:color w:val="000000"/>
                <w:sz w:val="14"/>
              </w:rPr>
              <w:t>Accept positive CO</w:t>
            </w:r>
          </w:p>
        </w:tc>
        <w:tc>
          <w:tcPr>
            <w:tcW w:type="dxa" w:w="2520"/>
            <w:vAlign w:val="center"/>
            <w:tcMar>
              <w:top w:w="100" w:type="dxa"/>
              <w:start w:w="120" w:type="dxa"/>
              <w:bottom w:w="100" w:type="dxa"/>
              <w:end w:w="120" w:type="dxa"/>
            </w:tcMar>
          </w:tcPr>
          <w:p>
            <w:pPr>
              <w:spacing w:after="0"/>
            </w:pPr>
            <w:r>
              <w:rPr>
                <w:color w:val="000000"/>
                <w:sz w:val="14"/>
              </w:rPr>
              <w:t>Increases current accepted scope and value</w:t>
            </w:r>
          </w:p>
        </w:tc>
        <w:tc>
          <w:tcPr>
            <w:tcW w:type="dxa" w:w="2232"/>
            <w:vAlign w:val="center"/>
            <w:tcMar>
              <w:top w:w="100" w:type="dxa"/>
              <w:start w:w="120" w:type="dxa"/>
              <w:bottom w:w="100" w:type="dxa"/>
              <w:end w:w="120" w:type="dxa"/>
            </w:tcMar>
          </w:tcPr>
          <w:p>
            <w:pPr>
              <w:spacing w:after="0"/>
            </w:pPr>
            <w:r>
              <w:rPr>
                <w:color w:val="000000"/>
                <w:sz w:val="14"/>
              </w:rPr>
              <w:t>May change discount; adds inherited Cost Plus</w:t>
            </w:r>
          </w:p>
        </w:tc>
        <w:tc>
          <w:tcPr>
            <w:tcW w:type="dxa" w:w="2520"/>
            <w:vAlign w:val="center"/>
            <w:tcMar>
              <w:top w:w="100" w:type="dxa"/>
              <w:start w:w="120" w:type="dxa"/>
              <w:bottom w:w="100" w:type="dxa"/>
              <w:end w:w="120" w:type="dxa"/>
            </w:tcMar>
          </w:tcPr>
          <w:p>
            <w:pPr>
              <w:spacing w:after="0"/>
            </w:pPr>
            <w:r>
              <w:rPr>
                <w:color w:val="000000"/>
                <w:sz w:val="14"/>
              </w:rPr>
              <w:t>Preserves history; may change Billed to Partially Billed</w:t>
            </w:r>
          </w:p>
        </w:tc>
        <w:tc>
          <w:tcPr>
            <w:tcW w:type="dxa" w:w="2664"/>
            <w:vAlign w:val="center"/>
            <w:tcMar>
              <w:top w:w="100" w:type="dxa"/>
              <w:start w:w="120" w:type="dxa"/>
              <w:bottom w:w="100" w:type="dxa"/>
              <w:end w:w="120" w:type="dxa"/>
            </w:tcMar>
          </w:tcPr>
          <w:p>
            <w:pPr>
              <w:spacing w:after="0"/>
            </w:pPr>
            <w:r>
              <w:rPr>
                <w:color w:val="000000"/>
                <w:sz w:val="14"/>
              </w:rPr>
              <w:t>Recalculates future milestones; separate QBO Estimate</w:t>
            </w:r>
          </w:p>
        </w:tc>
      </w:tr>
      <w:tr>
        <w:tc>
          <w:tcPr>
            <w:tcW w:type="dxa" w:w="1872"/>
            <w:shd w:fill="F5F7FA"/>
            <w:vAlign w:val="center"/>
            <w:tcMar>
              <w:top w:w="100" w:type="dxa"/>
              <w:start w:w="120" w:type="dxa"/>
              <w:bottom w:w="100" w:type="dxa"/>
              <w:end w:w="120" w:type="dxa"/>
            </w:tcMar>
          </w:tcPr>
          <w:p>
            <w:pPr>
              <w:spacing w:after="0"/>
            </w:pPr>
            <w:r>
              <w:rPr>
                <w:color w:val="000000"/>
                <w:sz w:val="14"/>
              </w:rPr>
              <w:t>Accept negative CO</w:t>
            </w:r>
          </w:p>
        </w:tc>
        <w:tc>
          <w:tcPr>
            <w:tcW w:type="dxa" w:w="2520"/>
            <w:shd w:fill="F5F7FA"/>
            <w:vAlign w:val="center"/>
            <w:tcMar>
              <w:top w:w="100" w:type="dxa"/>
              <w:start w:w="120" w:type="dxa"/>
              <w:bottom w:w="100" w:type="dxa"/>
              <w:end w:w="120" w:type="dxa"/>
            </w:tcMar>
          </w:tcPr>
          <w:p>
            <w:pPr>
              <w:spacing w:after="0"/>
            </w:pPr>
            <w:r>
              <w:rPr>
                <w:color w:val="000000"/>
                <w:sz w:val="14"/>
              </w:rPr>
              <w:t>Decreases current accepted scope and value</w:t>
            </w:r>
          </w:p>
        </w:tc>
        <w:tc>
          <w:tcPr>
            <w:tcW w:type="dxa" w:w="2232"/>
            <w:shd w:fill="F5F7FA"/>
            <w:vAlign w:val="center"/>
            <w:tcMar>
              <w:top w:w="100" w:type="dxa"/>
              <w:start w:w="120" w:type="dxa"/>
              <w:bottom w:w="100" w:type="dxa"/>
              <w:end w:w="120" w:type="dxa"/>
            </w:tcMar>
          </w:tcPr>
          <w:p>
            <w:pPr>
              <w:spacing w:after="0"/>
            </w:pPr>
            <w:r>
              <w:rPr>
                <w:color w:val="000000"/>
                <w:sz w:val="14"/>
              </w:rPr>
              <w:t>May generate Tax Credit; removes associated Cost Plus</w:t>
            </w:r>
          </w:p>
        </w:tc>
        <w:tc>
          <w:tcPr>
            <w:tcW w:type="dxa" w:w="2520"/>
            <w:shd w:fill="F5F7FA"/>
            <w:vAlign w:val="center"/>
            <w:tcMar>
              <w:top w:w="100" w:type="dxa"/>
              <w:start w:w="120" w:type="dxa"/>
              <w:bottom w:w="100" w:type="dxa"/>
              <w:end w:w="120" w:type="dxa"/>
            </w:tcMar>
          </w:tcPr>
          <w:p>
            <w:pPr>
              <w:spacing w:after="0"/>
            </w:pPr>
            <w:r>
              <w:rPr>
                <w:color w:val="000000"/>
                <w:sz w:val="14"/>
              </w:rPr>
              <w:t>Preserves history; may expose over-invoicing</w:t>
            </w:r>
          </w:p>
        </w:tc>
        <w:tc>
          <w:tcPr>
            <w:tcW w:type="dxa" w:w="2664"/>
            <w:shd w:fill="F5F7FA"/>
            <w:vAlign w:val="center"/>
            <w:tcMar>
              <w:top w:w="100" w:type="dxa"/>
              <w:start w:w="120" w:type="dxa"/>
              <w:bottom w:w="100" w:type="dxa"/>
              <w:end w:w="120" w:type="dxa"/>
            </w:tcMar>
          </w:tcPr>
          <w:p>
            <w:pPr>
              <w:spacing w:after="0"/>
            </w:pPr>
            <w:r>
              <w:rPr>
                <w:color w:val="000000"/>
                <w:sz w:val="14"/>
              </w:rPr>
              <w:t>Recalculates future milestones; separate QBO Estimate</w:t>
            </w:r>
          </w:p>
        </w:tc>
      </w:tr>
      <w:tr>
        <w:tc>
          <w:tcPr>
            <w:tcW w:type="dxa" w:w="1872"/>
            <w:vAlign w:val="center"/>
            <w:tcMar>
              <w:top w:w="100" w:type="dxa"/>
              <w:start w:w="120" w:type="dxa"/>
              <w:bottom w:w="100" w:type="dxa"/>
              <w:end w:w="120" w:type="dxa"/>
            </w:tcMar>
          </w:tcPr>
          <w:p>
            <w:pPr>
              <w:spacing w:after="0"/>
            </w:pPr>
            <w:r>
              <w:rPr>
                <w:color w:val="000000"/>
                <w:sz w:val="14"/>
              </w:rPr>
              <w:t>Create Retainage release</w:t>
            </w:r>
          </w:p>
        </w:tc>
        <w:tc>
          <w:tcPr>
            <w:tcW w:type="dxa" w:w="2520"/>
            <w:vAlign w:val="center"/>
            <w:tcMar>
              <w:top w:w="100" w:type="dxa"/>
              <w:start w:w="120" w:type="dxa"/>
              <w:bottom w:w="100" w:type="dxa"/>
              <w:end w:w="120" w:type="dxa"/>
            </w:tcMar>
          </w:tcPr>
          <w:p>
            <w:pPr>
              <w:spacing w:after="0"/>
            </w:pPr>
            <w:r>
              <w:rPr>
                <w:color w:val="000000"/>
                <w:sz w:val="14"/>
              </w:rPr>
              <w:t>No Contract scope or value change</w:t>
            </w:r>
          </w:p>
        </w:tc>
        <w:tc>
          <w:tcPr>
            <w:tcW w:type="dxa" w:w="2232"/>
            <w:vAlign w:val="center"/>
            <w:tcMar>
              <w:top w:w="100" w:type="dxa"/>
              <w:start w:w="120" w:type="dxa"/>
              <w:bottom w:w="100" w:type="dxa"/>
              <w:end w:w="120" w:type="dxa"/>
            </w:tcMar>
          </w:tcPr>
          <w:p>
            <w:pPr>
              <w:spacing w:after="0"/>
            </w:pPr>
            <w:r>
              <w:rPr>
                <w:color w:val="000000"/>
                <w:sz w:val="14"/>
              </w:rPr>
              <w:t>No discount, new tax, or Cost Plus</w:t>
            </w:r>
          </w:p>
        </w:tc>
        <w:tc>
          <w:tcPr>
            <w:tcW w:type="dxa" w:w="2520"/>
            <w:vAlign w:val="center"/>
            <w:tcMar>
              <w:top w:w="100" w:type="dxa"/>
              <w:start w:w="120" w:type="dxa"/>
              <w:bottom w:w="100" w:type="dxa"/>
              <w:end w:w="120" w:type="dxa"/>
            </w:tcMar>
          </w:tcPr>
          <w:p>
            <w:pPr>
              <w:spacing w:after="0"/>
            </w:pPr>
            <w:r>
              <w:rPr>
                <w:color w:val="000000"/>
                <w:sz w:val="14"/>
              </w:rPr>
              <w:t>No Total Invoiced or progress change</w:t>
            </w:r>
          </w:p>
        </w:tc>
        <w:tc>
          <w:tcPr>
            <w:tcW w:type="dxa" w:w="2664"/>
            <w:vAlign w:val="center"/>
            <w:tcMar>
              <w:top w:w="100" w:type="dxa"/>
              <w:start w:w="120" w:type="dxa"/>
              <w:bottom w:w="100" w:type="dxa"/>
              <w:end w:w="120" w:type="dxa"/>
            </w:tcMar>
          </w:tcPr>
          <w:p>
            <w:pPr>
              <w:spacing w:after="0"/>
            </w:pPr>
            <w:r>
              <w:rPr>
                <w:color w:val="000000"/>
                <w:sz w:val="14"/>
              </w:rPr>
              <w:t>No milestone consumption; decreases held balance when Open; ordinary QBO Invoice</w:t>
            </w:r>
          </w:p>
        </w:tc>
      </w:tr>
      <w:tr>
        <w:tc>
          <w:tcPr>
            <w:tcW w:type="dxa" w:w="1872"/>
            <w:shd w:fill="F5F7FA"/>
            <w:vAlign w:val="center"/>
            <w:tcMar>
              <w:top w:w="100" w:type="dxa"/>
              <w:start w:w="120" w:type="dxa"/>
              <w:bottom w:w="100" w:type="dxa"/>
              <w:end w:w="120" w:type="dxa"/>
            </w:tcMar>
          </w:tcPr>
          <w:p>
            <w:pPr>
              <w:spacing w:after="0"/>
            </w:pPr>
            <w:r>
              <w:rPr>
                <w:color w:val="000000"/>
                <w:sz w:val="14"/>
              </w:rPr>
              <w:t>Cancel eligible invoice</w:t>
            </w:r>
          </w:p>
        </w:tc>
        <w:tc>
          <w:tcPr>
            <w:tcW w:type="dxa" w:w="2520"/>
            <w:shd w:fill="F5F7FA"/>
            <w:vAlign w:val="center"/>
            <w:tcMar>
              <w:top w:w="100" w:type="dxa"/>
              <w:start w:w="120" w:type="dxa"/>
              <w:bottom w:w="100" w:type="dxa"/>
              <w:end w:w="120" w:type="dxa"/>
            </w:tcMar>
          </w:tcPr>
          <w:p>
            <w:pPr>
              <w:spacing w:after="0"/>
            </w:pPr>
            <w:r>
              <w:rPr>
                <w:color w:val="000000"/>
                <w:sz w:val="14"/>
              </w:rPr>
              <w:t>Releases or reverses allocations</w:t>
            </w:r>
          </w:p>
        </w:tc>
        <w:tc>
          <w:tcPr>
            <w:tcW w:type="dxa" w:w="2232"/>
            <w:shd w:fill="F5F7FA"/>
            <w:vAlign w:val="center"/>
            <w:tcMar>
              <w:top w:w="100" w:type="dxa"/>
              <w:start w:w="120" w:type="dxa"/>
              <w:bottom w:w="100" w:type="dxa"/>
              <w:end w:w="120" w:type="dxa"/>
            </w:tcMar>
          </w:tcPr>
          <w:p>
            <w:pPr>
              <w:spacing w:after="0"/>
            </w:pPr>
            <w:r>
              <w:rPr>
                <w:color w:val="000000"/>
                <w:sz w:val="14"/>
              </w:rPr>
              <w:t>Releases or restores pools</w:t>
            </w:r>
          </w:p>
        </w:tc>
        <w:tc>
          <w:tcPr>
            <w:tcW w:type="dxa" w:w="2520"/>
            <w:shd w:fill="F5F7FA"/>
            <w:vAlign w:val="center"/>
            <w:tcMar>
              <w:top w:w="100" w:type="dxa"/>
              <w:start w:w="120" w:type="dxa"/>
              <w:bottom w:w="100" w:type="dxa"/>
              <w:end w:w="120" w:type="dxa"/>
            </w:tcMar>
          </w:tcPr>
          <w:p>
            <w:pPr>
              <w:spacing w:after="0"/>
            </w:pPr>
            <w:r>
              <w:rPr>
                <w:color w:val="000000"/>
                <w:sz w:val="14"/>
              </w:rPr>
              <w:t>Recalculates history without reusing number</w:t>
            </w:r>
          </w:p>
        </w:tc>
        <w:tc>
          <w:tcPr>
            <w:tcW w:type="dxa" w:w="2664"/>
            <w:shd w:fill="F5F7FA"/>
            <w:vAlign w:val="center"/>
            <w:tcMar>
              <w:top w:w="100" w:type="dxa"/>
              <w:start w:w="120" w:type="dxa"/>
              <w:bottom w:w="100" w:type="dxa"/>
              <w:end w:w="120" w:type="dxa"/>
            </w:tcMar>
          </w:tcPr>
          <w:p>
            <w:pPr>
              <w:spacing w:after="0"/>
            </w:pPr>
            <w:r>
              <w:rPr>
                <w:color w:val="000000"/>
                <w:sz w:val="14"/>
              </w:rPr>
              <w:t>Milestone returns to Planned; Retainage effects reverse; QBO requires safe reconciliation</w:t>
            </w:r>
          </w:p>
        </w:tc>
      </w:tr>
      <w:tr>
        <w:tc>
          <w:tcPr>
            <w:tcW w:type="dxa" w:w="1872"/>
            <w:vAlign w:val="center"/>
            <w:tcMar>
              <w:top w:w="100" w:type="dxa"/>
              <w:start w:w="120" w:type="dxa"/>
              <w:bottom w:w="100" w:type="dxa"/>
              <w:end w:w="120" w:type="dxa"/>
            </w:tcMar>
          </w:tcPr>
          <w:p>
            <w:pPr>
              <w:spacing w:after="0"/>
            </w:pPr>
            <w:r>
              <w:rPr>
                <w:color w:val="000000"/>
                <w:sz w:val="14"/>
              </w:rPr>
              <w:t>Record payment</w:t>
            </w:r>
          </w:p>
        </w:tc>
        <w:tc>
          <w:tcPr>
            <w:tcW w:type="dxa" w:w="2520"/>
            <w:vAlign w:val="center"/>
            <w:tcMar>
              <w:top w:w="100" w:type="dxa"/>
              <w:start w:w="120" w:type="dxa"/>
              <w:bottom w:w="100" w:type="dxa"/>
              <w:end w:w="120" w:type="dxa"/>
            </w:tcMar>
          </w:tcPr>
          <w:p>
            <w:pPr>
              <w:spacing w:after="0"/>
            </w:pPr>
            <w:r>
              <w:rPr>
                <w:color w:val="000000"/>
                <w:sz w:val="14"/>
              </w:rPr>
              <w:t>No scope or Contract Value change</w:t>
            </w:r>
          </w:p>
        </w:tc>
        <w:tc>
          <w:tcPr>
            <w:tcW w:type="dxa" w:w="2232"/>
            <w:vAlign w:val="center"/>
            <w:tcMar>
              <w:top w:w="100" w:type="dxa"/>
              <w:start w:w="120" w:type="dxa"/>
              <w:bottom w:w="100" w:type="dxa"/>
              <w:end w:w="120" w:type="dxa"/>
            </w:tcMar>
          </w:tcPr>
          <w:p>
            <w:pPr>
              <w:spacing w:after="0"/>
            </w:pPr>
            <w:r>
              <w:rPr>
                <w:color w:val="000000"/>
                <w:sz w:val="14"/>
              </w:rPr>
              <w:t>No pool change</w:t>
            </w:r>
          </w:p>
        </w:tc>
        <w:tc>
          <w:tcPr>
            <w:tcW w:type="dxa" w:w="2520"/>
            <w:vAlign w:val="center"/>
            <w:tcMar>
              <w:top w:w="100" w:type="dxa"/>
              <w:start w:w="120" w:type="dxa"/>
              <w:bottom w:w="100" w:type="dxa"/>
              <w:end w:w="120" w:type="dxa"/>
            </w:tcMar>
          </w:tcPr>
          <w:p>
            <w:pPr>
              <w:spacing w:after="0"/>
            </w:pPr>
            <w:r>
              <w:rPr>
                <w:color w:val="000000"/>
                <w:sz w:val="14"/>
              </w:rPr>
              <w:t>No Contract Progress change</w:t>
            </w:r>
          </w:p>
        </w:tc>
        <w:tc>
          <w:tcPr>
            <w:tcW w:type="dxa" w:w="2664"/>
            <w:vAlign w:val="center"/>
            <w:tcMar>
              <w:top w:w="100" w:type="dxa"/>
              <w:start w:w="120" w:type="dxa"/>
              <w:bottom w:w="100" w:type="dxa"/>
              <w:end w:w="120" w:type="dxa"/>
            </w:tcMar>
          </w:tcPr>
          <w:p>
            <w:pPr>
              <w:spacing w:after="0"/>
            </w:pPr>
            <w:r>
              <w:rPr>
                <w:color w:val="000000"/>
                <w:sz w:val="14"/>
              </w:rPr>
              <w:t>Changes A/R only; may constrain QBO conflict resolution</w:t>
            </w:r>
          </w:p>
        </w:tc>
      </w:tr>
    </w:tbl>
    <w:p>
      <w:pPr>
        <w:spacing w:after="0"/>
      </w:pPr>
    </w:p>
    <w:p>
      <w:pPr>
        <w:pStyle w:val="Heading1"/>
      </w:pPr>
      <w:r>
        <w:t>12 Validation and Warnings</w:t>
      </w:r>
    </w:p>
    <w:tbl>
      <w:tblPr>
        <w:tblW w:type="auto" w:w="0"/>
        <w:jc w:val="center"/>
        <w:tblLayout w:type="fixed"/>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2556"/>
        <w:gridCol w:w="2556"/>
        <w:gridCol w:w="2556"/>
        <w:gridCol w:w="2556"/>
      </w:tblGrid>
      <w:tr>
        <w:trPr>
          <w:tblHeader w:val="true"/>
        </w:trPr>
        <w:tc>
          <w:tcPr>
            <w:tcW w:type="dxa" w:w="1224"/>
            <w:shd w:fill="13283B"/>
            <w:vAlign w:val="center"/>
            <w:tcMar>
              <w:top w:w="100" w:type="dxa"/>
              <w:start w:w="120" w:type="dxa"/>
              <w:bottom w:w="100" w:type="dxa"/>
              <w:end w:w="120" w:type="dxa"/>
            </w:tcMar>
          </w:tcPr>
          <w:p>
            <w:pPr>
              <w:jc w:val="left"/>
            </w:pPr>
            <w:r>
              <w:rPr>
                <w:b/>
                <w:color w:val="FFFFFF"/>
                <w:sz w:val="15"/>
              </w:rPr>
              <w:t>ID</w:t>
            </w:r>
          </w:p>
        </w:tc>
        <w:tc>
          <w:tcPr>
            <w:tcW w:type="dxa" w:w="2376"/>
            <w:shd w:fill="13283B"/>
            <w:vAlign w:val="center"/>
            <w:tcMar>
              <w:top w:w="100" w:type="dxa"/>
              <w:start w:w="120" w:type="dxa"/>
              <w:bottom w:w="100" w:type="dxa"/>
              <w:end w:w="120" w:type="dxa"/>
            </w:tcMar>
          </w:tcPr>
          <w:p>
            <w:pPr>
              <w:jc w:val="left"/>
            </w:pPr>
            <w:r>
              <w:rPr>
                <w:b/>
                <w:color w:val="FFFFFF"/>
                <w:sz w:val="15"/>
              </w:rPr>
              <w:t>Condition</w:t>
            </w:r>
          </w:p>
        </w:tc>
        <w:tc>
          <w:tcPr>
            <w:tcW w:type="dxa" w:w="5472"/>
            <w:shd w:fill="13283B"/>
            <w:vAlign w:val="center"/>
            <w:tcMar>
              <w:top w:w="100" w:type="dxa"/>
              <w:start w:w="120" w:type="dxa"/>
              <w:bottom w:w="100" w:type="dxa"/>
              <w:end w:w="120" w:type="dxa"/>
            </w:tcMar>
          </w:tcPr>
          <w:p>
            <w:pPr>
              <w:jc w:val="left"/>
            </w:pPr>
            <w:r>
              <w:rPr>
                <w:b/>
                <w:color w:val="FFFFFF"/>
                <w:sz w:val="15"/>
              </w:rPr>
              <w:t>Product result</w:t>
            </w:r>
          </w:p>
        </w:tc>
        <w:tc>
          <w:tcPr>
            <w:tcW w:type="dxa" w:w="1296"/>
            <w:shd w:fill="13283B"/>
            <w:vAlign w:val="center"/>
            <w:tcMar>
              <w:top w:w="100" w:type="dxa"/>
              <w:start w:w="120" w:type="dxa"/>
              <w:bottom w:w="100" w:type="dxa"/>
              <w:end w:w="120" w:type="dxa"/>
            </w:tcMar>
          </w:tcPr>
          <w:p>
            <w:pPr>
              <w:jc w:val="left"/>
            </w:pPr>
            <w:r>
              <w:rPr>
                <w:b/>
                <w:color w:val="FFFFFF"/>
                <w:sz w:val="15"/>
              </w:rPr>
              <w:t>Type</w:t>
            </w:r>
          </w:p>
        </w:tc>
      </w:tr>
      <w:tr>
        <w:tc>
          <w:tcPr>
            <w:tcW w:type="dxa" w:w="1224"/>
            <w:vAlign w:val="center"/>
            <w:tcMar>
              <w:top w:w="100" w:type="dxa"/>
              <w:start w:w="120" w:type="dxa"/>
              <w:bottom w:w="100" w:type="dxa"/>
              <w:end w:w="120" w:type="dxa"/>
            </w:tcMar>
          </w:tcPr>
          <w:p>
            <w:pPr>
              <w:spacing w:after="0"/>
            </w:pPr>
            <w:r>
              <w:rPr>
                <w:color w:val="000000"/>
                <w:sz w:val="15"/>
              </w:rPr>
              <w:t>VALID-001</w:t>
            </w:r>
          </w:p>
        </w:tc>
        <w:tc>
          <w:tcPr>
            <w:tcW w:type="dxa" w:w="2376"/>
            <w:vAlign w:val="center"/>
            <w:tcMar>
              <w:top w:w="100" w:type="dxa"/>
              <w:start w:w="120" w:type="dxa"/>
              <w:bottom w:w="100" w:type="dxa"/>
              <w:end w:w="120" w:type="dxa"/>
            </w:tcMar>
          </w:tcPr>
          <w:p>
            <w:pPr>
              <w:spacing w:after="0"/>
            </w:pPr>
            <w:r>
              <w:rPr>
                <w:color w:val="000000"/>
                <w:sz w:val="15"/>
              </w:rPr>
              <w:t>Aggregate overbilling</w:t>
            </w:r>
          </w:p>
        </w:tc>
        <w:tc>
          <w:tcPr>
            <w:tcW w:type="dxa" w:w="5472"/>
            <w:vAlign w:val="center"/>
            <w:tcMar>
              <w:top w:w="100" w:type="dxa"/>
              <w:start w:w="120" w:type="dxa"/>
              <w:bottom w:w="100" w:type="dxa"/>
              <w:end w:w="120" w:type="dxa"/>
            </w:tcMar>
          </w:tcPr>
          <w:p>
            <w:pPr>
              <w:spacing w:after="0"/>
            </w:pPr>
            <w:r>
              <w:rPr>
                <w:color w:val="000000"/>
                <w:sz w:val="15"/>
              </w:rPr>
              <w:t>Block a Progress Invoice allocation above the Contract's available Remaining subtotal.</w:t>
            </w:r>
          </w:p>
        </w:tc>
        <w:tc>
          <w:tcPr>
            <w:tcW w:type="dxa" w:w="1296"/>
            <w:vAlign w:val="center"/>
            <w:tcMar>
              <w:top w:w="100" w:type="dxa"/>
              <w:start w:w="120" w:type="dxa"/>
              <w:bottom w:w="100" w:type="dxa"/>
              <w:end w:w="120" w:type="dxa"/>
            </w:tcMar>
          </w:tcPr>
          <w:p>
            <w:pPr>
              <w:spacing w:after="0"/>
            </w:pPr>
            <w:r>
              <w:rPr>
                <w:color w:val="000000"/>
                <w:sz w:val="15"/>
              </w:rPr>
              <w:t>Hard block</w:t>
            </w:r>
          </w:p>
        </w:tc>
      </w:tr>
      <w:tr>
        <w:tc>
          <w:tcPr>
            <w:tcW w:type="dxa" w:w="1224"/>
            <w:shd w:fill="F5F7FA"/>
            <w:vAlign w:val="center"/>
            <w:tcMar>
              <w:top w:w="100" w:type="dxa"/>
              <w:start w:w="120" w:type="dxa"/>
              <w:bottom w:w="100" w:type="dxa"/>
              <w:end w:w="120" w:type="dxa"/>
            </w:tcMar>
          </w:tcPr>
          <w:p>
            <w:pPr>
              <w:spacing w:after="0"/>
            </w:pPr>
            <w:r>
              <w:rPr>
                <w:color w:val="000000"/>
                <w:sz w:val="15"/>
              </w:rPr>
              <w:t>VALID-002</w:t>
            </w:r>
          </w:p>
        </w:tc>
        <w:tc>
          <w:tcPr>
            <w:tcW w:type="dxa" w:w="2376"/>
            <w:shd w:fill="F5F7FA"/>
            <w:vAlign w:val="center"/>
            <w:tcMar>
              <w:top w:w="100" w:type="dxa"/>
              <w:start w:w="120" w:type="dxa"/>
              <w:bottom w:w="100" w:type="dxa"/>
              <w:end w:w="120" w:type="dxa"/>
            </w:tcMar>
          </w:tcPr>
          <w:p>
            <w:pPr>
              <w:spacing w:after="0"/>
            </w:pPr>
            <w:r>
              <w:rPr>
                <w:color w:val="000000"/>
                <w:sz w:val="15"/>
              </w:rPr>
              <w:t>Source line overbilling</w:t>
            </w:r>
          </w:p>
        </w:tc>
        <w:tc>
          <w:tcPr>
            <w:tcW w:type="dxa" w:w="5472"/>
            <w:shd w:fill="F5F7FA"/>
            <w:vAlign w:val="center"/>
            <w:tcMar>
              <w:top w:w="100" w:type="dxa"/>
              <w:start w:w="120" w:type="dxa"/>
              <w:bottom w:w="100" w:type="dxa"/>
              <w:end w:w="120" w:type="dxa"/>
            </w:tcMar>
          </w:tcPr>
          <w:p>
            <w:pPr>
              <w:spacing w:after="0"/>
            </w:pPr>
            <w:r>
              <w:rPr>
                <w:color w:val="000000"/>
                <w:sz w:val="15"/>
              </w:rPr>
              <w:t>Block a line allocation above that source line's available quantity or amount.</w:t>
            </w:r>
          </w:p>
        </w:tc>
        <w:tc>
          <w:tcPr>
            <w:tcW w:type="dxa" w:w="1296"/>
            <w:shd w:fill="F5F7FA"/>
            <w:vAlign w:val="center"/>
            <w:tcMar>
              <w:top w:w="100" w:type="dxa"/>
              <w:start w:w="120" w:type="dxa"/>
              <w:bottom w:w="100" w:type="dxa"/>
              <w:end w:w="120" w:type="dxa"/>
            </w:tcMar>
          </w:tcPr>
          <w:p>
            <w:pPr>
              <w:spacing w:after="0"/>
            </w:pPr>
            <w:r>
              <w:rPr>
                <w:color w:val="000000"/>
                <w:sz w:val="15"/>
              </w:rPr>
              <w:t>Hard block</w:t>
            </w:r>
          </w:p>
        </w:tc>
      </w:tr>
      <w:tr>
        <w:tc>
          <w:tcPr>
            <w:tcW w:type="dxa" w:w="1224"/>
            <w:vAlign w:val="center"/>
            <w:tcMar>
              <w:top w:w="100" w:type="dxa"/>
              <w:start w:w="120" w:type="dxa"/>
              <w:bottom w:w="100" w:type="dxa"/>
              <w:end w:w="120" w:type="dxa"/>
            </w:tcMar>
          </w:tcPr>
          <w:p>
            <w:pPr>
              <w:spacing w:after="0"/>
            </w:pPr>
            <w:r>
              <w:rPr>
                <w:color w:val="000000"/>
                <w:sz w:val="15"/>
              </w:rPr>
              <w:t>VALID-003</w:t>
            </w:r>
          </w:p>
        </w:tc>
        <w:tc>
          <w:tcPr>
            <w:tcW w:type="dxa" w:w="2376"/>
            <w:vAlign w:val="center"/>
            <w:tcMar>
              <w:top w:w="100" w:type="dxa"/>
              <w:start w:w="120" w:type="dxa"/>
              <w:bottom w:w="100" w:type="dxa"/>
              <w:end w:w="120" w:type="dxa"/>
            </w:tcMar>
          </w:tcPr>
          <w:p>
            <w:pPr>
              <w:spacing w:after="0"/>
            </w:pPr>
            <w:r>
              <w:rPr>
                <w:color w:val="000000"/>
                <w:sz w:val="15"/>
              </w:rPr>
              <w:t>Discount overuse</w:t>
            </w:r>
          </w:p>
        </w:tc>
        <w:tc>
          <w:tcPr>
            <w:tcW w:type="dxa" w:w="5472"/>
            <w:vAlign w:val="center"/>
            <w:tcMar>
              <w:top w:w="100" w:type="dxa"/>
              <w:start w:w="120" w:type="dxa"/>
              <w:bottom w:w="100" w:type="dxa"/>
              <w:end w:w="120" w:type="dxa"/>
            </w:tcMar>
          </w:tcPr>
          <w:p>
            <w:pPr>
              <w:spacing w:after="0"/>
            </w:pPr>
            <w:r>
              <w:rPr>
                <w:color w:val="000000"/>
                <w:sz w:val="15"/>
              </w:rPr>
              <w:t>Block Progress Invoice discount below zero or above the available Discount Pool.</w:t>
            </w:r>
          </w:p>
        </w:tc>
        <w:tc>
          <w:tcPr>
            <w:tcW w:type="dxa" w:w="1296"/>
            <w:vAlign w:val="center"/>
            <w:tcMar>
              <w:top w:w="100" w:type="dxa"/>
              <w:start w:w="120" w:type="dxa"/>
              <w:bottom w:w="100" w:type="dxa"/>
              <w:end w:w="120" w:type="dxa"/>
            </w:tcMar>
          </w:tcPr>
          <w:p>
            <w:pPr>
              <w:spacing w:after="0"/>
            </w:pPr>
            <w:r>
              <w:rPr>
                <w:color w:val="000000"/>
                <w:sz w:val="15"/>
              </w:rPr>
              <w:t>Hard block</w:t>
            </w:r>
          </w:p>
        </w:tc>
      </w:tr>
      <w:tr>
        <w:tc>
          <w:tcPr>
            <w:tcW w:type="dxa" w:w="1224"/>
            <w:shd w:fill="F5F7FA"/>
            <w:vAlign w:val="center"/>
            <w:tcMar>
              <w:top w:w="100" w:type="dxa"/>
              <w:start w:w="120" w:type="dxa"/>
              <w:bottom w:w="100" w:type="dxa"/>
              <w:end w:w="120" w:type="dxa"/>
            </w:tcMar>
          </w:tcPr>
          <w:p>
            <w:pPr>
              <w:spacing w:after="0"/>
            </w:pPr>
            <w:r>
              <w:rPr>
                <w:color w:val="000000"/>
                <w:sz w:val="15"/>
              </w:rPr>
              <w:t>VALID-004</w:t>
            </w:r>
          </w:p>
        </w:tc>
        <w:tc>
          <w:tcPr>
            <w:tcW w:type="dxa" w:w="2376"/>
            <w:shd w:fill="F5F7FA"/>
            <w:vAlign w:val="center"/>
            <w:tcMar>
              <w:top w:w="100" w:type="dxa"/>
              <w:start w:w="120" w:type="dxa"/>
              <w:bottom w:w="100" w:type="dxa"/>
              <w:end w:w="120" w:type="dxa"/>
            </w:tcMar>
          </w:tcPr>
          <w:p>
            <w:pPr>
              <w:spacing w:after="0"/>
            </w:pPr>
            <w:r>
              <w:rPr>
                <w:color w:val="000000"/>
                <w:sz w:val="15"/>
              </w:rPr>
              <w:t>Existing Draft</w:t>
            </w:r>
          </w:p>
        </w:tc>
        <w:tc>
          <w:tcPr>
            <w:tcW w:type="dxa" w:w="5472"/>
            <w:shd w:fill="F5F7FA"/>
            <w:vAlign w:val="center"/>
            <w:tcMar>
              <w:top w:w="100" w:type="dxa"/>
              <w:start w:w="120" w:type="dxa"/>
              <w:bottom w:w="100" w:type="dxa"/>
              <w:end w:w="120" w:type="dxa"/>
            </w:tcMar>
          </w:tcPr>
          <w:p>
            <w:pPr>
              <w:spacing w:after="0"/>
            </w:pPr>
            <w:r>
              <w:rPr>
                <w:color w:val="000000"/>
                <w:sz w:val="15"/>
              </w:rPr>
              <w:t>Block creation of a second tracked Draft and direct the user to the existing Draft.</w:t>
            </w:r>
          </w:p>
        </w:tc>
        <w:tc>
          <w:tcPr>
            <w:tcW w:type="dxa" w:w="1296"/>
            <w:shd w:fill="F5F7FA"/>
            <w:vAlign w:val="center"/>
            <w:tcMar>
              <w:top w:w="100" w:type="dxa"/>
              <w:start w:w="120" w:type="dxa"/>
              <w:bottom w:w="100" w:type="dxa"/>
              <w:end w:w="120" w:type="dxa"/>
            </w:tcMar>
          </w:tcPr>
          <w:p>
            <w:pPr>
              <w:spacing w:after="0"/>
            </w:pPr>
            <w:r>
              <w:rPr>
                <w:color w:val="000000"/>
                <w:sz w:val="15"/>
              </w:rPr>
              <w:t>Hard block</w:t>
            </w:r>
          </w:p>
        </w:tc>
      </w:tr>
      <w:tr>
        <w:tc>
          <w:tcPr>
            <w:tcW w:type="dxa" w:w="1224"/>
            <w:vAlign w:val="center"/>
            <w:tcMar>
              <w:top w:w="100" w:type="dxa"/>
              <w:start w:w="120" w:type="dxa"/>
              <w:bottom w:w="100" w:type="dxa"/>
              <w:end w:w="120" w:type="dxa"/>
            </w:tcMar>
          </w:tcPr>
          <w:p>
            <w:pPr>
              <w:spacing w:after="0"/>
            </w:pPr>
            <w:r>
              <w:rPr>
                <w:color w:val="000000"/>
                <w:sz w:val="15"/>
              </w:rPr>
              <w:t>VALID-005</w:t>
            </w:r>
          </w:p>
        </w:tc>
        <w:tc>
          <w:tcPr>
            <w:tcW w:type="dxa" w:w="2376"/>
            <w:vAlign w:val="center"/>
            <w:tcMar>
              <w:top w:w="100" w:type="dxa"/>
              <w:start w:w="120" w:type="dxa"/>
              <w:bottom w:w="100" w:type="dxa"/>
              <w:end w:w="120" w:type="dxa"/>
            </w:tcMar>
          </w:tcPr>
          <w:p>
            <w:pPr>
              <w:spacing w:after="0"/>
            </w:pPr>
            <w:r>
              <w:rPr>
                <w:color w:val="000000"/>
                <w:sz w:val="15"/>
              </w:rPr>
              <w:t>Fully invoiced Contract</w:t>
            </w:r>
          </w:p>
        </w:tc>
        <w:tc>
          <w:tcPr>
            <w:tcW w:type="dxa" w:w="5472"/>
            <w:vAlign w:val="center"/>
            <w:tcMar>
              <w:top w:w="100" w:type="dxa"/>
              <w:start w:w="120" w:type="dxa"/>
              <w:bottom w:w="100" w:type="dxa"/>
              <w:end w:w="120" w:type="dxa"/>
            </w:tcMar>
          </w:tcPr>
          <w:p>
            <w:pPr>
              <w:spacing w:after="0"/>
            </w:pPr>
            <w:r>
              <w:rPr>
                <w:color w:val="000000"/>
                <w:sz w:val="15"/>
              </w:rPr>
              <w:t>Disable new tracked invoice creation when no accepted gross scope remains available.</w:t>
            </w:r>
          </w:p>
        </w:tc>
        <w:tc>
          <w:tcPr>
            <w:tcW w:type="dxa" w:w="1296"/>
            <w:vAlign w:val="center"/>
            <w:tcMar>
              <w:top w:w="100" w:type="dxa"/>
              <w:start w:w="120" w:type="dxa"/>
              <w:bottom w:w="100" w:type="dxa"/>
              <w:end w:w="120" w:type="dxa"/>
            </w:tcMar>
          </w:tcPr>
          <w:p>
            <w:pPr>
              <w:spacing w:after="0"/>
            </w:pPr>
            <w:r>
              <w:rPr>
                <w:color w:val="000000"/>
                <w:sz w:val="15"/>
              </w:rPr>
              <w:t>Hard block</w:t>
            </w:r>
          </w:p>
        </w:tc>
      </w:tr>
      <w:tr>
        <w:tc>
          <w:tcPr>
            <w:tcW w:type="dxa" w:w="1224"/>
            <w:shd w:fill="F5F7FA"/>
            <w:vAlign w:val="center"/>
            <w:tcMar>
              <w:top w:w="100" w:type="dxa"/>
              <w:start w:w="120" w:type="dxa"/>
              <w:bottom w:w="100" w:type="dxa"/>
              <w:end w:w="120" w:type="dxa"/>
            </w:tcMar>
          </w:tcPr>
          <w:p>
            <w:pPr>
              <w:spacing w:after="0"/>
            </w:pPr>
            <w:r>
              <w:rPr>
                <w:color w:val="000000"/>
                <w:sz w:val="15"/>
              </w:rPr>
              <w:t>VALID-006</w:t>
            </w:r>
          </w:p>
        </w:tc>
        <w:tc>
          <w:tcPr>
            <w:tcW w:type="dxa" w:w="2376"/>
            <w:shd w:fill="F5F7FA"/>
            <w:vAlign w:val="center"/>
            <w:tcMar>
              <w:top w:w="100" w:type="dxa"/>
              <w:start w:w="120" w:type="dxa"/>
              <w:bottom w:w="100" w:type="dxa"/>
              <w:end w:w="120" w:type="dxa"/>
            </w:tcMar>
          </w:tcPr>
          <w:p>
            <w:pPr>
              <w:spacing w:after="0"/>
            </w:pPr>
            <w:r>
              <w:rPr>
                <w:color w:val="000000"/>
                <w:sz w:val="15"/>
              </w:rPr>
              <w:t>Change Order line conflict</w:t>
            </w:r>
          </w:p>
        </w:tc>
        <w:tc>
          <w:tcPr>
            <w:tcW w:type="dxa" w:w="5472"/>
            <w:shd w:fill="F5F7FA"/>
            <w:vAlign w:val="center"/>
            <w:tcMar>
              <w:top w:w="100" w:type="dxa"/>
              <w:start w:w="120" w:type="dxa"/>
              <w:bottom w:w="100" w:type="dxa"/>
              <w:end w:w="120" w:type="dxa"/>
            </w:tcMar>
          </w:tcPr>
          <w:p>
            <w:pPr>
              <w:spacing w:after="0"/>
            </w:pPr>
            <w:r>
              <w:rPr>
                <w:color w:val="000000"/>
                <w:sz w:val="15"/>
              </w:rPr>
              <w:t>Disable a source line already reserved by another Draft or Pending Change Order and identify the conflicting document.</w:t>
            </w:r>
          </w:p>
        </w:tc>
        <w:tc>
          <w:tcPr>
            <w:tcW w:type="dxa" w:w="1296"/>
            <w:shd w:fill="F5F7FA"/>
            <w:vAlign w:val="center"/>
            <w:tcMar>
              <w:top w:w="100" w:type="dxa"/>
              <w:start w:w="120" w:type="dxa"/>
              <w:bottom w:w="100" w:type="dxa"/>
              <w:end w:w="120" w:type="dxa"/>
            </w:tcMar>
          </w:tcPr>
          <w:p>
            <w:pPr>
              <w:spacing w:after="0"/>
            </w:pPr>
            <w:r>
              <w:rPr>
                <w:color w:val="000000"/>
                <w:sz w:val="15"/>
              </w:rPr>
              <w:t>Hard block</w:t>
            </w:r>
          </w:p>
        </w:tc>
      </w:tr>
      <w:tr>
        <w:tc>
          <w:tcPr>
            <w:tcW w:type="dxa" w:w="1224"/>
            <w:vAlign w:val="center"/>
            <w:tcMar>
              <w:top w:w="100" w:type="dxa"/>
              <w:start w:w="120" w:type="dxa"/>
              <w:bottom w:w="100" w:type="dxa"/>
              <w:end w:w="120" w:type="dxa"/>
            </w:tcMar>
          </w:tcPr>
          <w:p>
            <w:pPr>
              <w:spacing w:after="0"/>
            </w:pPr>
            <w:r>
              <w:rPr>
                <w:color w:val="000000"/>
                <w:sz w:val="15"/>
              </w:rPr>
              <w:t>VALID-007</w:t>
            </w:r>
          </w:p>
        </w:tc>
        <w:tc>
          <w:tcPr>
            <w:tcW w:type="dxa" w:w="2376"/>
            <w:vAlign w:val="center"/>
            <w:tcMar>
              <w:top w:w="100" w:type="dxa"/>
              <w:start w:w="120" w:type="dxa"/>
              <w:bottom w:w="100" w:type="dxa"/>
              <w:end w:w="120" w:type="dxa"/>
            </w:tcMar>
          </w:tcPr>
          <w:p>
            <w:pPr>
              <w:spacing w:after="0"/>
            </w:pPr>
            <w:r>
              <w:rPr>
                <w:color w:val="000000"/>
                <w:sz w:val="15"/>
              </w:rPr>
              <w:t>Meaningless Change Order</w:t>
            </w:r>
          </w:p>
        </w:tc>
        <w:tc>
          <w:tcPr>
            <w:tcW w:type="dxa" w:w="5472"/>
            <w:vAlign w:val="center"/>
            <w:tcMar>
              <w:top w:w="100" w:type="dxa"/>
              <w:start w:w="120" w:type="dxa"/>
              <w:bottom w:w="100" w:type="dxa"/>
              <w:end w:w="120" w:type="dxa"/>
            </w:tcMar>
          </w:tcPr>
          <w:p>
            <w:pPr>
              <w:spacing w:after="0"/>
            </w:pPr>
            <w:r>
              <w:rPr>
                <w:color w:val="000000"/>
                <w:sz w:val="15"/>
              </w:rPr>
              <w:t>Block saving, sending, or accepting a Change Order that contains no meaningful adjustment.</w:t>
            </w:r>
          </w:p>
        </w:tc>
        <w:tc>
          <w:tcPr>
            <w:tcW w:type="dxa" w:w="1296"/>
            <w:vAlign w:val="center"/>
            <w:tcMar>
              <w:top w:w="100" w:type="dxa"/>
              <w:start w:w="120" w:type="dxa"/>
              <w:bottom w:w="100" w:type="dxa"/>
              <w:end w:w="120" w:type="dxa"/>
            </w:tcMar>
          </w:tcPr>
          <w:p>
            <w:pPr>
              <w:spacing w:after="0"/>
            </w:pPr>
            <w:r>
              <w:rPr>
                <w:color w:val="000000"/>
                <w:sz w:val="15"/>
              </w:rPr>
              <w:t>Hard block</w:t>
            </w:r>
          </w:p>
        </w:tc>
      </w:tr>
      <w:tr>
        <w:tc>
          <w:tcPr>
            <w:tcW w:type="dxa" w:w="1224"/>
            <w:shd w:fill="F5F7FA"/>
            <w:vAlign w:val="center"/>
            <w:tcMar>
              <w:top w:w="100" w:type="dxa"/>
              <w:start w:w="120" w:type="dxa"/>
              <w:bottom w:w="100" w:type="dxa"/>
              <w:end w:w="120" w:type="dxa"/>
            </w:tcMar>
          </w:tcPr>
          <w:p>
            <w:pPr>
              <w:spacing w:after="0"/>
            </w:pPr>
            <w:r>
              <w:rPr>
                <w:color w:val="000000"/>
                <w:sz w:val="15"/>
              </w:rPr>
              <w:t>VALID-008</w:t>
            </w:r>
          </w:p>
        </w:tc>
        <w:tc>
          <w:tcPr>
            <w:tcW w:type="dxa" w:w="2376"/>
            <w:shd w:fill="F5F7FA"/>
            <w:vAlign w:val="center"/>
            <w:tcMar>
              <w:top w:w="100" w:type="dxa"/>
              <w:start w:w="120" w:type="dxa"/>
              <w:bottom w:w="100" w:type="dxa"/>
              <w:end w:w="120" w:type="dxa"/>
            </w:tcMar>
          </w:tcPr>
          <w:p>
            <w:pPr>
              <w:spacing w:after="0"/>
            </w:pPr>
            <w:r>
              <w:rPr>
                <w:color w:val="000000"/>
                <w:sz w:val="15"/>
              </w:rPr>
              <w:t>Negative Contract Value</w:t>
            </w:r>
          </w:p>
        </w:tc>
        <w:tc>
          <w:tcPr>
            <w:tcW w:type="dxa" w:w="5472"/>
            <w:shd w:fill="F5F7FA"/>
            <w:vAlign w:val="center"/>
            <w:tcMar>
              <w:top w:w="100" w:type="dxa"/>
              <w:start w:w="120" w:type="dxa"/>
              <w:bottom w:w="100" w:type="dxa"/>
              <w:end w:w="120" w:type="dxa"/>
            </w:tcMar>
          </w:tcPr>
          <w:p>
            <w:pPr>
              <w:spacing w:after="0"/>
            </w:pPr>
            <w:r>
              <w:rPr>
                <w:color w:val="000000"/>
                <w:sz w:val="15"/>
              </w:rPr>
              <w:t>Block Estimate or Change Order acceptance when the resulting Contract Value would be less than zero.</w:t>
            </w:r>
          </w:p>
        </w:tc>
        <w:tc>
          <w:tcPr>
            <w:tcW w:type="dxa" w:w="1296"/>
            <w:shd w:fill="F5F7FA"/>
            <w:vAlign w:val="center"/>
            <w:tcMar>
              <w:top w:w="100" w:type="dxa"/>
              <w:start w:w="120" w:type="dxa"/>
              <w:bottom w:w="100" w:type="dxa"/>
              <w:end w:w="120" w:type="dxa"/>
            </w:tcMar>
          </w:tcPr>
          <w:p>
            <w:pPr>
              <w:spacing w:after="0"/>
            </w:pPr>
            <w:r>
              <w:rPr>
                <w:color w:val="000000"/>
                <w:sz w:val="15"/>
              </w:rPr>
              <w:t>Hard block</w:t>
            </w:r>
          </w:p>
        </w:tc>
      </w:tr>
      <w:tr>
        <w:tc>
          <w:tcPr>
            <w:tcW w:type="dxa" w:w="1224"/>
            <w:vAlign w:val="center"/>
            <w:tcMar>
              <w:top w:w="100" w:type="dxa"/>
              <w:start w:w="120" w:type="dxa"/>
              <w:bottom w:w="100" w:type="dxa"/>
              <w:end w:w="120" w:type="dxa"/>
            </w:tcMar>
          </w:tcPr>
          <w:p>
            <w:pPr>
              <w:spacing w:after="0"/>
            </w:pPr>
            <w:r>
              <w:rPr>
                <w:color w:val="000000"/>
                <w:sz w:val="15"/>
              </w:rPr>
              <w:t>VALID-009</w:t>
            </w:r>
          </w:p>
        </w:tc>
        <w:tc>
          <w:tcPr>
            <w:tcW w:type="dxa" w:w="2376"/>
            <w:vAlign w:val="center"/>
            <w:tcMar>
              <w:top w:w="100" w:type="dxa"/>
              <w:start w:w="120" w:type="dxa"/>
              <w:bottom w:w="100" w:type="dxa"/>
              <w:end w:w="120" w:type="dxa"/>
            </w:tcMar>
          </w:tcPr>
          <w:p>
            <w:pPr>
              <w:spacing w:after="0"/>
            </w:pPr>
            <w:r>
              <w:rPr>
                <w:color w:val="000000"/>
                <w:sz w:val="15"/>
              </w:rPr>
              <w:t>Schedule over-allocation</w:t>
            </w:r>
          </w:p>
        </w:tc>
        <w:tc>
          <w:tcPr>
            <w:tcW w:type="dxa" w:w="5472"/>
            <w:vAlign w:val="center"/>
            <w:tcMar>
              <w:top w:w="100" w:type="dxa"/>
              <w:start w:w="120" w:type="dxa"/>
              <w:bottom w:w="100" w:type="dxa"/>
              <w:end w:w="120" w:type="dxa"/>
            </w:tcMar>
          </w:tcPr>
          <w:p>
            <w:pPr>
              <w:spacing w:after="0"/>
            </w:pPr>
            <w:r>
              <w:rPr>
                <w:color w:val="000000"/>
                <w:sz w:val="15"/>
              </w:rPr>
              <w:t>Show Payment schedule exceeds 100% as a warning and permit editing and saving.</w:t>
            </w:r>
          </w:p>
        </w:tc>
        <w:tc>
          <w:tcPr>
            <w:tcW w:type="dxa" w:w="1296"/>
            <w:vAlign w:val="center"/>
            <w:tcMar>
              <w:top w:w="100" w:type="dxa"/>
              <w:start w:w="120" w:type="dxa"/>
              <w:bottom w:w="100" w:type="dxa"/>
              <w:end w:w="120" w:type="dxa"/>
            </w:tcMar>
          </w:tcPr>
          <w:p>
            <w:pPr>
              <w:spacing w:after="0"/>
            </w:pPr>
            <w:r>
              <w:rPr>
                <w:color w:val="000000"/>
                <w:sz w:val="15"/>
              </w:rPr>
              <w:t>Warning</w:t>
            </w:r>
          </w:p>
        </w:tc>
      </w:tr>
      <w:tr>
        <w:tc>
          <w:tcPr>
            <w:tcW w:type="dxa" w:w="1224"/>
            <w:shd w:fill="F5F7FA"/>
            <w:vAlign w:val="center"/>
            <w:tcMar>
              <w:top w:w="100" w:type="dxa"/>
              <w:start w:w="120" w:type="dxa"/>
              <w:bottom w:w="100" w:type="dxa"/>
              <w:end w:w="120" w:type="dxa"/>
            </w:tcMar>
          </w:tcPr>
          <w:p>
            <w:pPr>
              <w:spacing w:after="0"/>
            </w:pPr>
            <w:r>
              <w:rPr>
                <w:color w:val="000000"/>
                <w:sz w:val="15"/>
              </w:rPr>
              <w:t>VALID-010</w:t>
            </w:r>
          </w:p>
        </w:tc>
        <w:tc>
          <w:tcPr>
            <w:tcW w:type="dxa" w:w="2376"/>
            <w:shd w:fill="F5F7FA"/>
            <w:vAlign w:val="center"/>
            <w:tcMar>
              <w:top w:w="100" w:type="dxa"/>
              <w:start w:w="120" w:type="dxa"/>
              <w:bottom w:w="100" w:type="dxa"/>
              <w:end w:w="120" w:type="dxa"/>
            </w:tcMar>
          </w:tcPr>
          <w:p>
            <w:pPr>
              <w:spacing w:after="0"/>
            </w:pPr>
            <w:r>
              <w:rPr>
                <w:color w:val="000000"/>
                <w:sz w:val="15"/>
              </w:rPr>
              <w:t>Blank milestone name</w:t>
            </w:r>
          </w:p>
        </w:tc>
        <w:tc>
          <w:tcPr>
            <w:tcW w:type="dxa" w:w="5472"/>
            <w:shd w:fill="F5F7FA"/>
            <w:vAlign w:val="center"/>
            <w:tcMar>
              <w:top w:w="100" w:type="dxa"/>
              <w:start w:w="120" w:type="dxa"/>
              <w:bottom w:w="100" w:type="dxa"/>
              <w:end w:w="120" w:type="dxa"/>
            </w:tcMar>
          </w:tcPr>
          <w:p>
            <w:pPr>
              <w:spacing w:after="0"/>
            </w:pPr>
            <w:r>
              <w:rPr>
                <w:color w:val="000000"/>
                <w:sz w:val="15"/>
              </w:rPr>
              <w:t>Block saving a manually managed Payment Schedule while any milestone name is blank or whitespace only.</w:t>
            </w:r>
          </w:p>
        </w:tc>
        <w:tc>
          <w:tcPr>
            <w:tcW w:type="dxa" w:w="1296"/>
            <w:shd w:fill="F5F7FA"/>
            <w:vAlign w:val="center"/>
            <w:tcMar>
              <w:top w:w="100" w:type="dxa"/>
              <w:start w:w="120" w:type="dxa"/>
              <w:bottom w:w="100" w:type="dxa"/>
              <w:end w:w="120" w:type="dxa"/>
            </w:tcMar>
          </w:tcPr>
          <w:p>
            <w:pPr>
              <w:spacing w:after="0"/>
            </w:pPr>
            <w:r>
              <w:rPr>
                <w:color w:val="000000"/>
                <w:sz w:val="15"/>
              </w:rPr>
              <w:t>Hard block</w:t>
            </w:r>
          </w:p>
        </w:tc>
      </w:tr>
      <w:tr>
        <w:tc>
          <w:tcPr>
            <w:tcW w:type="dxa" w:w="1224"/>
            <w:vAlign w:val="center"/>
            <w:tcMar>
              <w:top w:w="100" w:type="dxa"/>
              <w:start w:w="120" w:type="dxa"/>
              <w:bottom w:w="100" w:type="dxa"/>
              <w:end w:w="120" w:type="dxa"/>
            </w:tcMar>
          </w:tcPr>
          <w:p>
            <w:pPr>
              <w:spacing w:after="0"/>
            </w:pPr>
            <w:r>
              <w:rPr>
                <w:color w:val="000000"/>
                <w:sz w:val="15"/>
              </w:rPr>
              <w:t>VALID-011</w:t>
            </w:r>
          </w:p>
        </w:tc>
        <w:tc>
          <w:tcPr>
            <w:tcW w:type="dxa" w:w="2376"/>
            <w:vAlign w:val="center"/>
            <w:tcMar>
              <w:top w:w="100" w:type="dxa"/>
              <w:start w:w="120" w:type="dxa"/>
              <w:bottom w:w="100" w:type="dxa"/>
              <w:end w:w="120" w:type="dxa"/>
            </w:tcMar>
          </w:tcPr>
          <w:p>
            <w:pPr>
              <w:spacing w:after="0"/>
            </w:pPr>
            <w:r>
              <w:rPr>
                <w:color w:val="000000"/>
                <w:sz w:val="15"/>
              </w:rPr>
              <w:t>Invalid milestone allocation</w:t>
            </w:r>
          </w:p>
        </w:tc>
        <w:tc>
          <w:tcPr>
            <w:tcW w:type="dxa" w:w="5472"/>
            <w:vAlign w:val="center"/>
            <w:tcMar>
              <w:top w:w="100" w:type="dxa"/>
              <w:start w:w="120" w:type="dxa"/>
              <w:bottom w:w="100" w:type="dxa"/>
              <w:end w:w="120" w:type="dxa"/>
            </w:tcMar>
          </w:tcPr>
          <w:p>
            <w:pPr>
              <w:spacing w:after="0"/>
            </w:pPr>
            <w:r>
              <w:rPr>
                <w:color w:val="000000"/>
                <w:sz w:val="15"/>
              </w:rPr>
              <w:t>Block a nonpositive invoice input and block any milestone invoice amount above available Contract scope.</w:t>
            </w:r>
          </w:p>
        </w:tc>
        <w:tc>
          <w:tcPr>
            <w:tcW w:type="dxa" w:w="1296"/>
            <w:vAlign w:val="center"/>
            <w:tcMar>
              <w:top w:w="100" w:type="dxa"/>
              <w:start w:w="120" w:type="dxa"/>
              <w:bottom w:w="100" w:type="dxa"/>
              <w:end w:w="120" w:type="dxa"/>
            </w:tcMar>
          </w:tcPr>
          <w:p>
            <w:pPr>
              <w:spacing w:after="0"/>
            </w:pPr>
            <w:r>
              <w:rPr>
                <w:color w:val="000000"/>
                <w:sz w:val="15"/>
              </w:rPr>
              <w:t>Hard block</w:t>
            </w:r>
          </w:p>
        </w:tc>
      </w:tr>
      <w:tr>
        <w:tc>
          <w:tcPr>
            <w:tcW w:type="dxa" w:w="1224"/>
            <w:shd w:fill="F5F7FA"/>
            <w:vAlign w:val="center"/>
            <w:tcMar>
              <w:top w:w="100" w:type="dxa"/>
              <w:start w:w="120" w:type="dxa"/>
              <w:bottom w:w="100" w:type="dxa"/>
              <w:end w:w="120" w:type="dxa"/>
            </w:tcMar>
          </w:tcPr>
          <w:p>
            <w:pPr>
              <w:spacing w:after="0"/>
            </w:pPr>
            <w:r>
              <w:rPr>
                <w:color w:val="000000"/>
                <w:sz w:val="15"/>
              </w:rPr>
              <w:t>VALID-012</w:t>
            </w:r>
          </w:p>
        </w:tc>
        <w:tc>
          <w:tcPr>
            <w:tcW w:type="dxa" w:w="2376"/>
            <w:shd w:fill="F5F7FA"/>
            <w:vAlign w:val="center"/>
            <w:tcMar>
              <w:top w:w="100" w:type="dxa"/>
              <w:start w:w="120" w:type="dxa"/>
              <w:bottom w:w="100" w:type="dxa"/>
              <w:end w:w="120" w:type="dxa"/>
            </w:tcMar>
          </w:tcPr>
          <w:p>
            <w:pPr>
              <w:spacing w:after="0"/>
            </w:pPr>
            <w:r>
              <w:rPr>
                <w:color w:val="000000"/>
                <w:sz w:val="15"/>
              </w:rPr>
              <w:t>Invoice exceeds milestone</w:t>
            </w:r>
          </w:p>
        </w:tc>
        <w:tc>
          <w:tcPr>
            <w:tcW w:type="dxa" w:w="5472"/>
            <w:shd w:fill="F5F7FA"/>
            <w:vAlign w:val="center"/>
            <w:tcMar>
              <w:top w:w="100" w:type="dxa"/>
              <w:start w:w="120" w:type="dxa"/>
              <w:bottom w:w="100" w:type="dxa"/>
              <w:end w:w="120" w:type="dxa"/>
            </w:tcMar>
          </w:tcPr>
          <w:p>
            <w:pPr>
              <w:spacing w:after="0"/>
            </w:pPr>
            <w:r>
              <w:rPr>
                <w:color w:val="000000"/>
                <w:sz w:val="15"/>
              </w:rPr>
              <w:t>When a proposed invoice exceeds its milestone plan but remains within Contract availability, warn that the proposed amount becomes the milestone actual and allow continuation.</w:t>
            </w:r>
          </w:p>
        </w:tc>
        <w:tc>
          <w:tcPr>
            <w:tcW w:type="dxa" w:w="1296"/>
            <w:shd w:fill="F5F7FA"/>
            <w:vAlign w:val="center"/>
            <w:tcMar>
              <w:top w:w="100" w:type="dxa"/>
              <w:start w:w="120" w:type="dxa"/>
              <w:bottom w:w="100" w:type="dxa"/>
              <w:end w:w="120" w:type="dxa"/>
            </w:tcMar>
          </w:tcPr>
          <w:p>
            <w:pPr>
              <w:spacing w:after="0"/>
            </w:pPr>
            <w:r>
              <w:rPr>
                <w:color w:val="000000"/>
                <w:sz w:val="15"/>
              </w:rPr>
              <w:t>Warning</w:t>
            </w:r>
          </w:p>
        </w:tc>
      </w:tr>
      <w:tr>
        <w:tc>
          <w:tcPr>
            <w:tcW w:type="dxa" w:w="1224"/>
            <w:vAlign w:val="center"/>
            <w:tcMar>
              <w:top w:w="100" w:type="dxa"/>
              <w:start w:w="120" w:type="dxa"/>
              <w:bottom w:w="100" w:type="dxa"/>
              <w:end w:w="120" w:type="dxa"/>
            </w:tcMar>
          </w:tcPr>
          <w:p>
            <w:pPr>
              <w:spacing w:after="0"/>
            </w:pPr>
            <w:r>
              <w:rPr>
                <w:color w:val="000000"/>
                <w:sz w:val="15"/>
              </w:rPr>
              <w:t>VALID-013</w:t>
            </w:r>
          </w:p>
        </w:tc>
        <w:tc>
          <w:tcPr>
            <w:tcW w:type="dxa" w:w="2376"/>
            <w:vAlign w:val="center"/>
            <w:tcMar>
              <w:top w:w="100" w:type="dxa"/>
              <w:start w:w="120" w:type="dxa"/>
              <w:bottom w:w="100" w:type="dxa"/>
              <w:end w:w="120" w:type="dxa"/>
            </w:tcMar>
          </w:tcPr>
          <w:p>
            <w:pPr>
              <w:spacing w:after="0"/>
            </w:pPr>
            <w:r>
              <w:rPr>
                <w:color w:val="000000"/>
                <w:sz w:val="15"/>
              </w:rPr>
              <w:t>Retainage unavailable</w:t>
            </w:r>
          </w:p>
        </w:tc>
        <w:tc>
          <w:tcPr>
            <w:tcW w:type="dxa" w:w="5472"/>
            <w:vAlign w:val="center"/>
            <w:tcMar>
              <w:top w:w="100" w:type="dxa"/>
              <w:start w:w="120" w:type="dxa"/>
              <w:bottom w:w="100" w:type="dxa"/>
              <w:end w:w="120" w:type="dxa"/>
            </w:tcMar>
          </w:tcPr>
          <w:p>
            <w:pPr>
              <w:spacing w:after="0"/>
            </w:pPr>
            <w:r>
              <w:rPr>
                <w:color w:val="000000"/>
                <w:sz w:val="15"/>
              </w:rPr>
              <w:t>Hide or disable Retainage release when no Available to release balance exists.</w:t>
            </w:r>
          </w:p>
        </w:tc>
        <w:tc>
          <w:tcPr>
            <w:tcW w:type="dxa" w:w="1296"/>
            <w:vAlign w:val="center"/>
            <w:tcMar>
              <w:top w:w="100" w:type="dxa"/>
              <w:start w:w="120" w:type="dxa"/>
              <w:bottom w:w="100" w:type="dxa"/>
              <w:end w:w="120" w:type="dxa"/>
            </w:tcMar>
          </w:tcPr>
          <w:p>
            <w:pPr>
              <w:spacing w:after="0"/>
            </w:pPr>
            <w:r>
              <w:rPr>
                <w:color w:val="000000"/>
                <w:sz w:val="15"/>
              </w:rPr>
              <w:t>Hard block</w:t>
            </w:r>
          </w:p>
        </w:tc>
      </w:tr>
      <w:tr>
        <w:tc>
          <w:tcPr>
            <w:tcW w:type="dxa" w:w="1224"/>
            <w:shd w:fill="F5F7FA"/>
            <w:vAlign w:val="center"/>
            <w:tcMar>
              <w:top w:w="100" w:type="dxa"/>
              <w:start w:w="120" w:type="dxa"/>
              <w:bottom w:w="100" w:type="dxa"/>
              <w:end w:w="120" w:type="dxa"/>
            </w:tcMar>
          </w:tcPr>
          <w:p>
            <w:pPr>
              <w:spacing w:after="0"/>
            </w:pPr>
            <w:r>
              <w:rPr>
                <w:color w:val="000000"/>
                <w:sz w:val="15"/>
              </w:rPr>
              <w:t>VALID-014</w:t>
            </w:r>
          </w:p>
        </w:tc>
        <w:tc>
          <w:tcPr>
            <w:tcW w:type="dxa" w:w="2376"/>
            <w:shd w:fill="F5F7FA"/>
            <w:vAlign w:val="center"/>
            <w:tcMar>
              <w:top w:w="100" w:type="dxa"/>
              <w:start w:w="120" w:type="dxa"/>
              <w:bottom w:w="100" w:type="dxa"/>
              <w:end w:w="120" w:type="dxa"/>
            </w:tcMar>
          </w:tcPr>
          <w:p>
            <w:pPr>
              <w:spacing w:after="0"/>
            </w:pPr>
            <w:r>
              <w:rPr>
                <w:color w:val="000000"/>
                <w:sz w:val="15"/>
              </w:rPr>
              <w:t>Retainage over-release</w:t>
            </w:r>
          </w:p>
        </w:tc>
        <w:tc>
          <w:tcPr>
            <w:tcW w:type="dxa" w:w="5472"/>
            <w:shd w:fill="F5F7FA"/>
            <w:vAlign w:val="center"/>
            <w:tcMar>
              <w:top w:w="100" w:type="dxa"/>
              <w:start w:w="120" w:type="dxa"/>
              <w:bottom w:w="100" w:type="dxa"/>
              <w:end w:w="120" w:type="dxa"/>
            </w:tcMar>
          </w:tcPr>
          <w:p>
            <w:pPr>
              <w:spacing w:after="0"/>
            </w:pPr>
            <w:r>
              <w:rPr>
                <w:color w:val="000000"/>
                <w:sz w:val="15"/>
              </w:rPr>
              <w:t>Block a release amount at or below zero or above Available to release.</w:t>
            </w:r>
          </w:p>
        </w:tc>
        <w:tc>
          <w:tcPr>
            <w:tcW w:type="dxa" w:w="1296"/>
            <w:shd w:fill="F5F7FA"/>
            <w:vAlign w:val="center"/>
            <w:tcMar>
              <w:top w:w="100" w:type="dxa"/>
              <w:start w:w="120" w:type="dxa"/>
              <w:bottom w:w="100" w:type="dxa"/>
              <w:end w:w="120" w:type="dxa"/>
            </w:tcMar>
          </w:tcPr>
          <w:p>
            <w:pPr>
              <w:spacing w:after="0"/>
            </w:pPr>
            <w:r>
              <w:rPr>
                <w:color w:val="000000"/>
                <w:sz w:val="15"/>
              </w:rPr>
              <w:t>Hard block</w:t>
            </w:r>
          </w:p>
        </w:tc>
      </w:tr>
      <w:tr>
        <w:tc>
          <w:tcPr>
            <w:tcW w:type="dxa" w:w="1224"/>
            <w:vAlign w:val="center"/>
            <w:tcMar>
              <w:top w:w="100" w:type="dxa"/>
              <w:start w:w="120" w:type="dxa"/>
              <w:bottom w:w="100" w:type="dxa"/>
              <w:end w:w="120" w:type="dxa"/>
            </w:tcMar>
          </w:tcPr>
          <w:p>
            <w:pPr>
              <w:spacing w:after="0"/>
            </w:pPr>
            <w:r>
              <w:rPr>
                <w:color w:val="000000"/>
                <w:sz w:val="15"/>
              </w:rPr>
              <w:t>VALID-015</w:t>
            </w:r>
          </w:p>
        </w:tc>
        <w:tc>
          <w:tcPr>
            <w:tcW w:type="dxa" w:w="2376"/>
            <w:vAlign w:val="center"/>
            <w:tcMar>
              <w:top w:w="100" w:type="dxa"/>
              <w:start w:w="120" w:type="dxa"/>
              <w:bottom w:w="100" w:type="dxa"/>
              <w:end w:w="120" w:type="dxa"/>
            </w:tcMar>
          </w:tcPr>
          <w:p>
            <w:pPr>
              <w:spacing w:after="0"/>
            </w:pPr>
            <w:r>
              <w:rPr>
                <w:color w:val="000000"/>
                <w:sz w:val="15"/>
              </w:rPr>
              <w:t>Final unused discount</w:t>
            </w:r>
          </w:p>
        </w:tc>
        <w:tc>
          <w:tcPr>
            <w:tcW w:type="dxa" w:w="5472"/>
            <w:vAlign w:val="center"/>
            <w:tcMar>
              <w:top w:w="100" w:type="dxa"/>
              <w:start w:w="120" w:type="dxa"/>
              <w:bottom w:w="100" w:type="dxa"/>
              <w:end w:w="120" w:type="dxa"/>
            </w:tcMar>
          </w:tcPr>
          <w:p>
            <w:pPr>
              <w:spacing w:after="0"/>
            </w:pPr>
            <w:r>
              <w:rPr>
                <w:color w:val="000000"/>
                <w:sz w:val="15"/>
              </w:rPr>
              <w:t>Warn, but do not block, when the final gross scope is being posted while Contract discount remains unused.</w:t>
            </w:r>
          </w:p>
        </w:tc>
        <w:tc>
          <w:tcPr>
            <w:tcW w:type="dxa" w:w="1296"/>
            <w:vAlign w:val="center"/>
            <w:tcMar>
              <w:top w:w="100" w:type="dxa"/>
              <w:start w:w="120" w:type="dxa"/>
              <w:bottom w:w="100" w:type="dxa"/>
              <w:end w:w="120" w:type="dxa"/>
            </w:tcMar>
          </w:tcPr>
          <w:p>
            <w:pPr>
              <w:spacing w:after="0"/>
            </w:pPr>
            <w:r>
              <w:rPr>
                <w:color w:val="000000"/>
                <w:sz w:val="15"/>
              </w:rPr>
              <w:t>Warning</w:t>
            </w:r>
          </w:p>
        </w:tc>
      </w:tr>
      <w:tr>
        <w:tc>
          <w:tcPr>
            <w:tcW w:type="dxa" w:w="1224"/>
            <w:shd w:fill="F5F7FA"/>
            <w:vAlign w:val="center"/>
            <w:tcMar>
              <w:top w:w="100" w:type="dxa"/>
              <w:start w:w="120" w:type="dxa"/>
              <w:bottom w:w="100" w:type="dxa"/>
              <w:end w:w="120" w:type="dxa"/>
            </w:tcMar>
          </w:tcPr>
          <w:p>
            <w:pPr>
              <w:spacing w:after="0"/>
            </w:pPr>
            <w:r>
              <w:rPr>
                <w:color w:val="000000"/>
                <w:sz w:val="15"/>
              </w:rPr>
              <w:t>VALID-016</w:t>
            </w:r>
          </w:p>
        </w:tc>
        <w:tc>
          <w:tcPr>
            <w:tcW w:type="dxa" w:w="2376"/>
            <w:shd w:fill="F5F7FA"/>
            <w:vAlign w:val="center"/>
            <w:tcMar>
              <w:top w:w="100" w:type="dxa"/>
              <w:start w:w="120" w:type="dxa"/>
              <w:bottom w:w="100" w:type="dxa"/>
              <w:end w:w="120" w:type="dxa"/>
            </w:tcMar>
          </w:tcPr>
          <w:p>
            <w:pPr>
              <w:spacing w:after="0"/>
            </w:pPr>
            <w:r>
              <w:rPr>
                <w:color w:val="000000"/>
                <w:sz w:val="15"/>
              </w:rPr>
              <w:t>Stale Contract write</w:t>
            </w:r>
          </w:p>
        </w:tc>
        <w:tc>
          <w:tcPr>
            <w:tcW w:type="dxa" w:w="5472"/>
            <w:shd w:fill="F5F7FA"/>
            <w:vAlign w:val="center"/>
            <w:tcMar>
              <w:top w:w="100" w:type="dxa"/>
              <w:start w:w="120" w:type="dxa"/>
              <w:bottom w:w="100" w:type="dxa"/>
              <w:end w:w="120" w:type="dxa"/>
            </w:tcMar>
          </w:tcPr>
          <w:p>
            <w:pPr>
              <w:spacing w:after="0"/>
            </w:pPr>
            <w:r>
              <w:rPr>
                <w:color w:val="000000"/>
                <w:sz w:val="15"/>
              </w:rPr>
              <w:t>Reject a stale Contract-affecting financial write without partial mutation and preserve unsaved editor state for the established retry or refresh path.</w:t>
            </w:r>
          </w:p>
        </w:tc>
        <w:tc>
          <w:tcPr>
            <w:tcW w:type="dxa" w:w="1296"/>
            <w:shd w:fill="F5F7FA"/>
            <w:vAlign w:val="center"/>
            <w:tcMar>
              <w:top w:w="100" w:type="dxa"/>
              <w:start w:w="120" w:type="dxa"/>
              <w:bottom w:w="100" w:type="dxa"/>
              <w:end w:w="120" w:type="dxa"/>
            </w:tcMar>
          </w:tcPr>
          <w:p>
            <w:pPr>
              <w:spacing w:after="0"/>
            </w:pPr>
            <w:r>
              <w:rPr>
                <w:color w:val="000000"/>
                <w:sz w:val="15"/>
              </w:rPr>
              <w:t>Hard block</w:t>
            </w:r>
          </w:p>
        </w:tc>
      </w:tr>
      <w:tr>
        <w:tc>
          <w:tcPr>
            <w:tcW w:type="dxa" w:w="1224"/>
            <w:vAlign w:val="center"/>
            <w:tcMar>
              <w:top w:w="100" w:type="dxa"/>
              <w:start w:w="120" w:type="dxa"/>
              <w:bottom w:w="100" w:type="dxa"/>
              <w:end w:w="120" w:type="dxa"/>
            </w:tcMar>
          </w:tcPr>
          <w:p>
            <w:pPr>
              <w:spacing w:after="0"/>
            </w:pPr>
            <w:r>
              <w:rPr>
                <w:color w:val="000000"/>
                <w:sz w:val="15"/>
              </w:rPr>
              <w:t>VALID-017</w:t>
            </w:r>
          </w:p>
        </w:tc>
        <w:tc>
          <w:tcPr>
            <w:tcW w:type="dxa" w:w="2376"/>
            <w:vAlign w:val="center"/>
            <w:tcMar>
              <w:top w:w="100" w:type="dxa"/>
              <w:start w:w="120" w:type="dxa"/>
              <w:bottom w:w="100" w:type="dxa"/>
              <w:end w:w="120" w:type="dxa"/>
            </w:tcMar>
          </w:tcPr>
          <w:p>
            <w:pPr>
              <w:spacing w:after="0"/>
            </w:pPr>
            <w:r>
              <w:rPr>
                <w:color w:val="000000"/>
                <w:sz w:val="15"/>
              </w:rPr>
              <w:t>Payment edit race</w:t>
            </w:r>
          </w:p>
        </w:tc>
        <w:tc>
          <w:tcPr>
            <w:tcW w:type="dxa" w:w="5472"/>
            <w:vAlign w:val="center"/>
            <w:tcMar>
              <w:top w:w="100" w:type="dxa"/>
              <w:start w:w="120" w:type="dxa"/>
              <w:bottom w:w="100" w:type="dxa"/>
              <w:end w:w="120" w:type="dxa"/>
            </w:tcMar>
          </w:tcPr>
          <w:p>
            <w:pPr>
              <w:spacing w:after="0"/>
            </w:pPr>
            <w:r>
              <w:rPr>
                <w:color w:val="000000"/>
                <w:sz w:val="15"/>
              </w:rPr>
              <w:t>When invoice editing races with payment application, the first successful operation wins and the second fails cleanly against current state.</w:t>
            </w:r>
          </w:p>
        </w:tc>
        <w:tc>
          <w:tcPr>
            <w:tcW w:type="dxa" w:w="1296"/>
            <w:vAlign w:val="center"/>
            <w:tcMar>
              <w:top w:w="100" w:type="dxa"/>
              <w:start w:w="120" w:type="dxa"/>
              <w:bottom w:w="100" w:type="dxa"/>
              <w:end w:w="120" w:type="dxa"/>
            </w:tcMar>
          </w:tcPr>
          <w:p>
            <w:pPr>
              <w:spacing w:after="0"/>
            </w:pPr>
            <w:r>
              <w:rPr>
                <w:color w:val="000000"/>
                <w:sz w:val="15"/>
              </w:rPr>
              <w:t>Hard block</w:t>
            </w:r>
          </w:p>
        </w:tc>
      </w:tr>
      <w:tr>
        <w:tc>
          <w:tcPr>
            <w:tcW w:type="dxa" w:w="1224"/>
            <w:shd w:fill="F5F7FA"/>
            <w:vAlign w:val="center"/>
            <w:tcMar>
              <w:top w:w="100" w:type="dxa"/>
              <w:start w:w="120" w:type="dxa"/>
              <w:bottom w:w="100" w:type="dxa"/>
              <w:end w:w="120" w:type="dxa"/>
            </w:tcMar>
          </w:tcPr>
          <w:p>
            <w:pPr>
              <w:spacing w:after="0"/>
            </w:pPr>
            <w:r>
              <w:rPr>
                <w:color w:val="000000"/>
                <w:sz w:val="15"/>
              </w:rPr>
              <w:t>VALID-018</w:t>
            </w:r>
          </w:p>
        </w:tc>
        <w:tc>
          <w:tcPr>
            <w:tcW w:type="dxa" w:w="2376"/>
            <w:shd w:fill="F5F7FA"/>
            <w:vAlign w:val="center"/>
            <w:tcMar>
              <w:top w:w="100" w:type="dxa"/>
              <w:start w:w="120" w:type="dxa"/>
              <w:bottom w:w="100" w:type="dxa"/>
              <w:end w:w="120" w:type="dxa"/>
            </w:tcMar>
          </w:tcPr>
          <w:p>
            <w:pPr>
              <w:spacing w:after="0"/>
            </w:pPr>
            <w:r>
              <w:rPr>
                <w:color w:val="000000"/>
                <w:sz w:val="15"/>
              </w:rPr>
              <w:t>Stale acceptance link</w:t>
            </w:r>
          </w:p>
        </w:tc>
        <w:tc>
          <w:tcPr>
            <w:tcW w:type="dxa" w:w="5472"/>
            <w:shd w:fill="F5F7FA"/>
            <w:vAlign w:val="center"/>
            <w:tcMar>
              <w:top w:w="100" w:type="dxa"/>
              <w:start w:w="120" w:type="dxa"/>
              <w:bottom w:w="100" w:type="dxa"/>
              <w:end w:w="120" w:type="dxa"/>
            </w:tcMar>
          </w:tcPr>
          <w:p>
            <w:pPr>
              <w:spacing w:after="0"/>
            </w:pPr>
            <w:r>
              <w:rPr>
                <w:color w:val="000000"/>
                <w:sz w:val="15"/>
              </w:rPr>
              <w:t>Reject customer acceptance when the link does not represent the current acceptable Estimate or Change Order revision.</w:t>
            </w:r>
          </w:p>
        </w:tc>
        <w:tc>
          <w:tcPr>
            <w:tcW w:type="dxa" w:w="1296"/>
            <w:shd w:fill="F5F7FA"/>
            <w:vAlign w:val="center"/>
            <w:tcMar>
              <w:top w:w="100" w:type="dxa"/>
              <w:start w:w="120" w:type="dxa"/>
              <w:bottom w:w="100" w:type="dxa"/>
              <w:end w:w="120" w:type="dxa"/>
            </w:tcMar>
          </w:tcPr>
          <w:p>
            <w:pPr>
              <w:spacing w:after="0"/>
            </w:pPr>
            <w:r>
              <w:rPr>
                <w:color w:val="000000"/>
                <w:sz w:val="15"/>
              </w:rPr>
              <w:t>Hard block</w:t>
            </w:r>
          </w:p>
        </w:tc>
      </w:tr>
      <w:tr>
        <w:tc>
          <w:tcPr>
            <w:tcW w:type="dxa" w:w="1224"/>
            <w:vAlign w:val="center"/>
            <w:tcMar>
              <w:top w:w="100" w:type="dxa"/>
              <w:start w:w="120" w:type="dxa"/>
              <w:bottom w:w="100" w:type="dxa"/>
              <w:end w:w="120" w:type="dxa"/>
            </w:tcMar>
          </w:tcPr>
          <w:p>
            <w:pPr>
              <w:spacing w:after="0"/>
            </w:pPr>
            <w:r>
              <w:rPr>
                <w:color w:val="000000"/>
                <w:sz w:val="15"/>
              </w:rPr>
              <w:t>VALID-019</w:t>
            </w:r>
          </w:p>
        </w:tc>
        <w:tc>
          <w:tcPr>
            <w:tcW w:type="dxa" w:w="2376"/>
            <w:vAlign w:val="center"/>
            <w:tcMar>
              <w:top w:w="100" w:type="dxa"/>
              <w:start w:w="120" w:type="dxa"/>
              <w:bottom w:w="100" w:type="dxa"/>
              <w:end w:w="120" w:type="dxa"/>
            </w:tcMar>
          </w:tcPr>
          <w:p>
            <w:pPr>
              <w:spacing w:after="0"/>
            </w:pPr>
            <w:r>
              <w:rPr>
                <w:color w:val="000000"/>
                <w:sz w:val="15"/>
              </w:rPr>
              <w:t>QBO divergence</w:t>
            </w:r>
          </w:p>
        </w:tc>
        <w:tc>
          <w:tcPr>
            <w:tcW w:type="dxa" w:w="5472"/>
            <w:vAlign w:val="center"/>
            <w:tcMar>
              <w:top w:w="100" w:type="dxa"/>
              <w:start w:w="120" w:type="dxa"/>
              <w:bottom w:w="100" w:type="dxa"/>
              <w:end w:w="120" w:type="dxa"/>
            </w:tcMar>
          </w:tcPr>
          <w:p>
            <w:pPr>
              <w:spacing w:after="0"/>
            </w:pPr>
            <w:r>
              <w:rPr>
                <w:color w:val="000000"/>
                <w:sz w:val="15"/>
              </w:rPr>
              <w:t>Block a risky QBO write when the mapped transaction materially differs from the last successful sync and create a Sync conflict state.</w:t>
            </w:r>
          </w:p>
        </w:tc>
        <w:tc>
          <w:tcPr>
            <w:tcW w:type="dxa" w:w="1296"/>
            <w:vAlign w:val="center"/>
            <w:tcMar>
              <w:top w:w="100" w:type="dxa"/>
              <w:start w:w="120" w:type="dxa"/>
              <w:bottom w:w="100" w:type="dxa"/>
              <w:end w:w="120" w:type="dxa"/>
            </w:tcMar>
          </w:tcPr>
          <w:p>
            <w:pPr>
              <w:spacing w:after="0"/>
            </w:pPr>
            <w:r>
              <w:rPr>
                <w:color w:val="000000"/>
                <w:sz w:val="15"/>
              </w:rPr>
              <w:t>Hard block</w:t>
            </w:r>
          </w:p>
        </w:tc>
      </w:tr>
      <w:tr>
        <w:tc>
          <w:tcPr>
            <w:tcW w:type="dxa" w:w="1224"/>
            <w:shd w:fill="F5F7FA"/>
            <w:vAlign w:val="center"/>
            <w:tcMar>
              <w:top w:w="100" w:type="dxa"/>
              <w:start w:w="120" w:type="dxa"/>
              <w:bottom w:w="100" w:type="dxa"/>
              <w:end w:w="120" w:type="dxa"/>
            </w:tcMar>
          </w:tcPr>
          <w:p>
            <w:pPr>
              <w:spacing w:after="0"/>
            </w:pPr>
            <w:r>
              <w:rPr>
                <w:color w:val="000000"/>
                <w:sz w:val="15"/>
              </w:rPr>
              <w:t>VALID-020</w:t>
            </w:r>
          </w:p>
        </w:tc>
        <w:tc>
          <w:tcPr>
            <w:tcW w:type="dxa" w:w="2376"/>
            <w:shd w:fill="F5F7FA"/>
            <w:vAlign w:val="center"/>
            <w:tcMar>
              <w:top w:w="100" w:type="dxa"/>
              <w:start w:w="120" w:type="dxa"/>
              <w:bottom w:w="100" w:type="dxa"/>
              <w:end w:w="120" w:type="dxa"/>
            </w:tcMar>
          </w:tcPr>
          <w:p>
            <w:pPr>
              <w:spacing w:after="0"/>
            </w:pPr>
            <w:r>
              <w:rPr>
                <w:color w:val="000000"/>
                <w:sz w:val="15"/>
              </w:rPr>
              <w:t>QBO retry ambiguity</w:t>
            </w:r>
          </w:p>
        </w:tc>
        <w:tc>
          <w:tcPr>
            <w:tcW w:type="dxa" w:w="5472"/>
            <w:shd w:fill="F5F7FA"/>
            <w:vAlign w:val="center"/>
            <w:tcMar>
              <w:top w:w="100" w:type="dxa"/>
              <w:start w:w="120" w:type="dxa"/>
              <w:bottom w:w="100" w:type="dxa"/>
              <w:end w:w="120" w:type="dxa"/>
            </w:tcMar>
          </w:tcPr>
          <w:p>
            <w:pPr>
              <w:spacing w:after="0"/>
            </w:pPr>
            <w:r>
              <w:rPr>
                <w:color w:val="000000"/>
                <w:sz w:val="15"/>
              </w:rPr>
              <w:t>Do not retry an ambiguous QBO create or update until lookup or idempotency evidence prevents duplication.</w:t>
            </w:r>
          </w:p>
        </w:tc>
        <w:tc>
          <w:tcPr>
            <w:tcW w:type="dxa" w:w="1296"/>
            <w:shd w:fill="F5F7FA"/>
            <w:vAlign w:val="center"/>
            <w:tcMar>
              <w:top w:w="100" w:type="dxa"/>
              <w:start w:w="120" w:type="dxa"/>
              <w:bottom w:w="100" w:type="dxa"/>
              <w:end w:w="120" w:type="dxa"/>
            </w:tcMar>
          </w:tcPr>
          <w:p>
            <w:pPr>
              <w:spacing w:after="0"/>
            </w:pPr>
            <w:r>
              <w:rPr>
                <w:color w:val="000000"/>
                <w:sz w:val="15"/>
              </w:rPr>
              <w:t>Hard block</w:t>
            </w:r>
          </w:p>
        </w:tc>
      </w:tr>
      <w:tr>
        <w:tc>
          <w:tcPr>
            <w:tcW w:type="dxa" w:w="1224"/>
            <w:vAlign w:val="center"/>
            <w:tcMar>
              <w:top w:w="100" w:type="dxa"/>
              <w:start w:w="120" w:type="dxa"/>
              <w:bottom w:w="100" w:type="dxa"/>
              <w:end w:w="120" w:type="dxa"/>
            </w:tcMar>
          </w:tcPr>
          <w:p>
            <w:pPr>
              <w:spacing w:after="0"/>
            </w:pPr>
            <w:r>
              <w:rPr>
                <w:color w:val="000000"/>
                <w:sz w:val="15"/>
              </w:rPr>
              <w:t>VALID-021</w:t>
            </w:r>
          </w:p>
        </w:tc>
        <w:tc>
          <w:tcPr>
            <w:tcW w:type="dxa" w:w="2376"/>
            <w:vAlign w:val="center"/>
            <w:tcMar>
              <w:top w:w="100" w:type="dxa"/>
              <w:start w:w="120" w:type="dxa"/>
              <w:bottom w:w="100" w:type="dxa"/>
              <w:end w:w="120" w:type="dxa"/>
            </w:tcMar>
          </w:tcPr>
          <w:p>
            <w:pPr>
              <w:spacing w:after="0"/>
            </w:pPr>
            <w:r>
              <w:rPr>
                <w:color w:val="000000"/>
                <w:sz w:val="15"/>
              </w:rPr>
              <w:t>Second active Standard Invoice</w:t>
            </w:r>
          </w:p>
        </w:tc>
        <w:tc>
          <w:tcPr>
            <w:tcW w:type="dxa" w:w="5472"/>
            <w:vAlign w:val="center"/>
            <w:tcMar>
              <w:top w:w="100" w:type="dxa"/>
              <w:start w:w="120" w:type="dxa"/>
              <w:bottom w:w="100" w:type="dxa"/>
              <w:end w:w="120" w:type="dxa"/>
            </w:tcMar>
          </w:tcPr>
          <w:p>
            <w:pPr>
              <w:spacing w:after="0"/>
            </w:pPr>
            <w:r>
              <w:rPr>
                <w:color w:val="000000"/>
                <w:sz w:val="15"/>
              </w:rPr>
              <w:t>Reject creation or linking of a second active Standard Invoice relationship for the same Estimate.</w:t>
            </w:r>
          </w:p>
        </w:tc>
        <w:tc>
          <w:tcPr>
            <w:tcW w:type="dxa" w:w="1296"/>
            <w:vAlign w:val="center"/>
            <w:tcMar>
              <w:top w:w="100" w:type="dxa"/>
              <w:start w:w="120" w:type="dxa"/>
              <w:bottom w:w="100" w:type="dxa"/>
              <w:end w:w="120" w:type="dxa"/>
            </w:tcMar>
          </w:tcPr>
          <w:p>
            <w:pPr>
              <w:spacing w:after="0"/>
            </w:pPr>
            <w:r>
              <w:rPr>
                <w:color w:val="000000"/>
                <w:sz w:val="15"/>
              </w:rPr>
              <w:t>Hard block</w:t>
            </w:r>
          </w:p>
        </w:tc>
      </w:tr>
      <w:tr>
        <w:tc>
          <w:tcPr>
            <w:tcW w:type="dxa" w:w="1224"/>
            <w:shd w:fill="F5F7FA"/>
            <w:vAlign w:val="center"/>
            <w:tcMar>
              <w:top w:w="100" w:type="dxa"/>
              <w:start w:w="120" w:type="dxa"/>
              <w:bottom w:w="100" w:type="dxa"/>
              <w:end w:w="120" w:type="dxa"/>
            </w:tcMar>
          </w:tcPr>
          <w:p>
            <w:pPr>
              <w:spacing w:after="0"/>
            </w:pPr>
            <w:r>
              <w:rPr>
                <w:color w:val="000000"/>
                <w:sz w:val="15"/>
              </w:rPr>
              <w:t>VALID-022</w:t>
            </w:r>
          </w:p>
        </w:tc>
        <w:tc>
          <w:tcPr>
            <w:tcW w:type="dxa" w:w="2376"/>
            <w:shd w:fill="F5F7FA"/>
            <w:vAlign w:val="center"/>
            <w:tcMar>
              <w:top w:w="100" w:type="dxa"/>
              <w:start w:w="120" w:type="dxa"/>
              <w:bottom w:w="100" w:type="dxa"/>
              <w:end w:w="120" w:type="dxa"/>
            </w:tcMar>
          </w:tcPr>
          <w:p>
            <w:pPr>
              <w:spacing w:after="0"/>
            </w:pPr>
            <w:r>
              <w:rPr>
                <w:color w:val="000000"/>
                <w:sz w:val="15"/>
              </w:rPr>
              <w:t>Alternate Standard Invoice entry path</w:t>
            </w:r>
          </w:p>
        </w:tc>
        <w:tc>
          <w:tcPr>
            <w:tcW w:type="dxa" w:w="5472"/>
            <w:shd w:fill="F5F7FA"/>
            <w:vAlign w:val="center"/>
            <w:tcMar>
              <w:top w:w="100" w:type="dxa"/>
              <w:start w:w="120" w:type="dxa"/>
              <w:bottom w:w="100" w:type="dxa"/>
              <w:end w:w="120" w:type="dxa"/>
            </w:tcMar>
          </w:tcPr>
          <w:p>
            <w:pPr>
              <w:spacing w:after="0"/>
            </w:pPr>
            <w:r>
              <w:rPr>
                <w:color w:val="000000"/>
                <w:sz w:val="15"/>
              </w:rPr>
              <w:t>Apply the same Standard Invoice eligibility and lock rules to direct creation, linking, relinking, API, import, and automation paths.</w:t>
            </w:r>
          </w:p>
        </w:tc>
        <w:tc>
          <w:tcPr>
            <w:tcW w:type="dxa" w:w="1296"/>
            <w:shd w:fill="F5F7FA"/>
            <w:vAlign w:val="center"/>
            <w:tcMar>
              <w:top w:w="100" w:type="dxa"/>
              <w:start w:w="120" w:type="dxa"/>
              <w:bottom w:w="100" w:type="dxa"/>
              <w:end w:w="120" w:type="dxa"/>
            </w:tcMar>
          </w:tcPr>
          <w:p>
            <w:pPr>
              <w:spacing w:after="0"/>
            </w:pPr>
            <w:r>
              <w:rPr>
                <w:color w:val="000000"/>
                <w:sz w:val="15"/>
              </w:rPr>
              <w:t>Hard block</w:t>
            </w:r>
          </w:p>
        </w:tc>
      </w:tr>
      <w:tr>
        <w:tc>
          <w:tcPr>
            <w:tcW w:type="dxa" w:w="1224"/>
            <w:vAlign w:val="center"/>
            <w:tcMar>
              <w:top w:w="100" w:type="dxa"/>
              <w:start w:w="120" w:type="dxa"/>
              <w:bottom w:w="100" w:type="dxa"/>
              <w:end w:w="120" w:type="dxa"/>
            </w:tcMar>
          </w:tcPr>
          <w:p>
            <w:pPr>
              <w:spacing w:after="0"/>
            </w:pPr>
            <w:r>
              <w:rPr>
                <w:color w:val="000000"/>
                <w:sz w:val="15"/>
              </w:rPr>
              <w:t>VALID-023</w:t>
            </w:r>
          </w:p>
        </w:tc>
        <w:tc>
          <w:tcPr>
            <w:tcW w:type="dxa" w:w="2376"/>
            <w:vAlign w:val="center"/>
            <w:tcMar>
              <w:top w:w="100" w:type="dxa"/>
              <w:start w:w="120" w:type="dxa"/>
              <w:bottom w:w="100" w:type="dxa"/>
              <w:end w:w="120" w:type="dxa"/>
            </w:tcMar>
          </w:tcPr>
          <w:p>
            <w:pPr>
              <w:spacing w:after="0"/>
            </w:pPr>
            <w:r>
              <w:rPr>
                <w:color w:val="000000"/>
                <w:sz w:val="15"/>
              </w:rPr>
              <w:t>Standard Invoice after tracked billing</w:t>
            </w:r>
          </w:p>
        </w:tc>
        <w:tc>
          <w:tcPr>
            <w:tcW w:type="dxa" w:w="5472"/>
            <w:vAlign w:val="center"/>
            <w:tcMar>
              <w:top w:w="100" w:type="dxa"/>
              <w:start w:w="120" w:type="dxa"/>
              <w:bottom w:w="100" w:type="dxa"/>
              <w:end w:w="120" w:type="dxa"/>
            </w:tcMar>
          </w:tcPr>
          <w:p>
            <w:pPr>
              <w:spacing w:after="0"/>
            </w:pPr>
            <w:r>
              <w:rPr>
                <w:color w:val="000000"/>
                <w:sz w:val="15"/>
              </w:rPr>
              <w:t>Reject creation or linking of a Standard Invoice when the Estimate has tracked Progress Invoice history.</w:t>
            </w:r>
          </w:p>
        </w:tc>
        <w:tc>
          <w:tcPr>
            <w:tcW w:type="dxa" w:w="1296"/>
            <w:vAlign w:val="center"/>
            <w:tcMar>
              <w:top w:w="100" w:type="dxa"/>
              <w:start w:w="120" w:type="dxa"/>
              <w:bottom w:w="100" w:type="dxa"/>
              <w:end w:w="120" w:type="dxa"/>
            </w:tcMar>
          </w:tcPr>
          <w:p>
            <w:pPr>
              <w:spacing w:after="0"/>
            </w:pPr>
            <w:r>
              <w:rPr>
                <w:color w:val="000000"/>
                <w:sz w:val="15"/>
              </w:rPr>
              <w:t>Hard block</w:t>
            </w:r>
          </w:p>
        </w:tc>
      </w:tr>
    </w:tbl>
    <w:p>
      <w:pPr>
        <w:spacing w:after="0"/>
      </w:pPr>
    </w:p>
    <w:p>
      <w:pPr>
        <w:pStyle w:val="Heading1"/>
      </w:pPr>
      <w:r>
        <w:t>13 Customer Facing Documents</w:t>
      </w:r>
    </w:p>
    <w:tbl>
      <w:tblPr>
        <w:tblW w:type="auto" w:w="0"/>
        <w:jc w:val="center"/>
        <w:tblLayout w:type="fixed"/>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2556"/>
        <w:gridCol w:w="2556"/>
        <w:gridCol w:w="2556"/>
        <w:gridCol w:w="2556"/>
      </w:tblGrid>
      <w:tr>
        <w:trPr>
          <w:tblHeader w:val="true"/>
        </w:trPr>
        <w:tc>
          <w:tcPr>
            <w:tcW w:type="dxa" w:w="1800"/>
            <w:shd w:fill="13283B"/>
            <w:vAlign w:val="center"/>
            <w:tcMar>
              <w:top w:w="100" w:type="dxa"/>
              <w:start w:w="120" w:type="dxa"/>
              <w:bottom w:w="100" w:type="dxa"/>
              <w:end w:w="120" w:type="dxa"/>
            </w:tcMar>
          </w:tcPr>
          <w:p>
            <w:pPr>
              <w:jc w:val="left"/>
            </w:pPr>
            <w:r>
              <w:rPr>
                <w:b/>
                <w:color w:val="FFFFFF"/>
                <w:sz w:val="15"/>
              </w:rPr>
              <w:t>Document</w:t>
            </w:r>
          </w:p>
        </w:tc>
        <w:tc>
          <w:tcPr>
            <w:tcW w:type="dxa" w:w="2736"/>
            <w:shd w:fill="13283B"/>
            <w:vAlign w:val="center"/>
            <w:tcMar>
              <w:top w:w="100" w:type="dxa"/>
              <w:start w:w="120" w:type="dxa"/>
              <w:bottom w:w="100" w:type="dxa"/>
              <w:end w:w="120" w:type="dxa"/>
            </w:tcMar>
          </w:tcPr>
          <w:p>
            <w:pPr>
              <w:jc w:val="left"/>
            </w:pPr>
            <w:r>
              <w:rPr>
                <w:b/>
                <w:color w:val="FFFFFF"/>
                <w:sz w:val="15"/>
              </w:rPr>
              <w:t>Identity and relationship</w:t>
            </w:r>
          </w:p>
        </w:tc>
        <w:tc>
          <w:tcPr>
            <w:tcW w:type="dxa" w:w="3600"/>
            <w:shd w:fill="13283B"/>
            <w:vAlign w:val="center"/>
            <w:tcMar>
              <w:top w:w="100" w:type="dxa"/>
              <w:start w:w="120" w:type="dxa"/>
              <w:bottom w:w="100" w:type="dxa"/>
              <w:end w:w="120" w:type="dxa"/>
            </w:tcMar>
          </w:tcPr>
          <w:p>
            <w:pPr>
              <w:jc w:val="left"/>
            </w:pPr>
            <w:r>
              <w:rPr>
                <w:b/>
                <w:color w:val="FFFFFF"/>
                <w:sz w:val="15"/>
              </w:rPr>
              <w:t>Items and totals</w:t>
            </w:r>
          </w:p>
        </w:tc>
        <w:tc>
          <w:tcPr>
            <w:tcW w:type="dxa" w:w="2232"/>
            <w:shd w:fill="13283B"/>
            <w:vAlign w:val="center"/>
            <w:tcMar>
              <w:top w:w="100" w:type="dxa"/>
              <w:start w:w="120" w:type="dxa"/>
              <w:bottom w:w="100" w:type="dxa"/>
              <w:end w:w="120" w:type="dxa"/>
            </w:tcMar>
          </w:tcPr>
          <w:p>
            <w:pPr>
              <w:jc w:val="left"/>
            </w:pPr>
            <w:r>
              <w:rPr>
                <w:b/>
                <w:color w:val="FFFFFF"/>
                <w:sz w:val="15"/>
              </w:rPr>
              <w:t>Additional content</w:t>
            </w:r>
          </w:p>
        </w:tc>
      </w:tr>
      <w:tr>
        <w:tc>
          <w:tcPr>
            <w:tcW w:type="dxa" w:w="1800"/>
            <w:vAlign w:val="center"/>
            <w:tcMar>
              <w:top w:w="100" w:type="dxa"/>
              <w:start w:w="120" w:type="dxa"/>
              <w:bottom w:w="100" w:type="dxa"/>
              <w:end w:w="120" w:type="dxa"/>
            </w:tcMar>
          </w:tcPr>
          <w:p>
            <w:pPr>
              <w:spacing w:after="0"/>
            </w:pPr>
            <w:r>
              <w:rPr>
                <w:color w:val="000000"/>
                <w:sz w:val="15"/>
              </w:rPr>
              <w:t>Estimate</w:t>
            </w:r>
          </w:p>
        </w:tc>
        <w:tc>
          <w:tcPr>
            <w:tcW w:type="dxa" w:w="2736"/>
            <w:vAlign w:val="center"/>
            <w:tcMar>
              <w:top w:w="100" w:type="dxa"/>
              <w:start w:w="120" w:type="dxa"/>
              <w:bottom w:w="100" w:type="dxa"/>
              <w:end w:w="120" w:type="dxa"/>
            </w:tcMar>
          </w:tcPr>
          <w:p>
            <w:pPr>
              <w:spacing w:after="0"/>
            </w:pPr>
            <w:r>
              <w:rPr>
                <w:color w:val="000000"/>
                <w:sz w:val="15"/>
              </w:rPr>
              <w:t>Estimate title and number</w:t>
            </w:r>
          </w:p>
        </w:tc>
        <w:tc>
          <w:tcPr>
            <w:tcW w:type="dxa" w:w="3600"/>
            <w:vAlign w:val="center"/>
            <w:tcMar>
              <w:top w:w="100" w:type="dxa"/>
              <w:start w:w="120" w:type="dxa"/>
              <w:bottom w:w="100" w:type="dxa"/>
              <w:end w:w="120" w:type="dxa"/>
            </w:tcMar>
          </w:tcPr>
          <w:p>
            <w:pPr>
              <w:spacing w:after="0"/>
            </w:pPr>
            <w:r>
              <w:rPr>
                <w:color w:val="000000"/>
                <w:sz w:val="15"/>
              </w:rPr>
              <w:t>Estimate items; applicable discount, Cost Plus, tax, subtotal, and total</w:t>
            </w:r>
          </w:p>
        </w:tc>
        <w:tc>
          <w:tcPr>
            <w:tcW w:type="dxa" w:w="2232"/>
            <w:vAlign w:val="center"/>
            <w:tcMar>
              <w:top w:w="100" w:type="dxa"/>
              <w:start w:w="120" w:type="dxa"/>
              <w:bottom w:w="100" w:type="dxa"/>
              <w:end w:w="120" w:type="dxa"/>
            </w:tcMar>
          </w:tcPr>
          <w:p>
            <w:pPr>
              <w:spacing w:after="0"/>
            </w:pPr>
            <w:r>
              <w:rPr>
                <w:color w:val="000000"/>
                <w:sz w:val="15"/>
              </w:rPr>
              <w:t>Customer and job information, note, attachments, terms, acceptance</w:t>
            </w:r>
          </w:p>
        </w:tc>
      </w:tr>
      <w:tr>
        <w:tc>
          <w:tcPr>
            <w:tcW w:type="dxa" w:w="1800"/>
            <w:shd w:fill="F5F7FA"/>
            <w:vAlign w:val="center"/>
            <w:tcMar>
              <w:top w:w="100" w:type="dxa"/>
              <w:start w:w="120" w:type="dxa"/>
              <w:bottom w:w="100" w:type="dxa"/>
              <w:end w:w="120" w:type="dxa"/>
            </w:tcMar>
          </w:tcPr>
          <w:p>
            <w:pPr>
              <w:spacing w:after="0"/>
            </w:pPr>
            <w:r>
              <w:rPr>
                <w:color w:val="000000"/>
                <w:sz w:val="15"/>
              </w:rPr>
              <w:t>Standard Invoice</w:t>
            </w:r>
          </w:p>
        </w:tc>
        <w:tc>
          <w:tcPr>
            <w:tcW w:type="dxa" w:w="2736"/>
            <w:shd w:fill="F5F7FA"/>
            <w:vAlign w:val="center"/>
            <w:tcMar>
              <w:top w:w="100" w:type="dxa"/>
              <w:start w:w="120" w:type="dxa"/>
              <w:bottom w:w="100" w:type="dxa"/>
              <w:end w:w="120" w:type="dxa"/>
            </w:tcMar>
          </w:tcPr>
          <w:p>
            <w:pPr>
              <w:spacing w:after="0"/>
            </w:pPr>
            <w:r>
              <w:rPr>
                <w:color w:val="000000"/>
                <w:sz w:val="15"/>
              </w:rPr>
              <w:t>Invoice number and Linked to Estimate</w:t>
            </w:r>
          </w:p>
        </w:tc>
        <w:tc>
          <w:tcPr>
            <w:tcW w:type="dxa" w:w="3600"/>
            <w:shd w:fill="F5F7FA"/>
            <w:vAlign w:val="center"/>
            <w:tcMar>
              <w:top w:w="100" w:type="dxa"/>
              <w:start w:w="120" w:type="dxa"/>
              <w:bottom w:w="100" w:type="dxa"/>
              <w:end w:w="120" w:type="dxa"/>
            </w:tcMar>
          </w:tcPr>
          <w:p>
            <w:pPr>
              <w:spacing w:after="0"/>
            </w:pPr>
            <w:r>
              <w:rPr>
                <w:color w:val="000000"/>
                <w:sz w:val="15"/>
              </w:rPr>
              <w:t>Ordinary items plus one Cost plus fee item when applicable; fee included before Subtotal</w:t>
            </w:r>
          </w:p>
        </w:tc>
        <w:tc>
          <w:tcPr>
            <w:tcW w:type="dxa" w:w="2232"/>
            <w:shd w:fill="F5F7FA"/>
            <w:vAlign w:val="center"/>
            <w:tcMar>
              <w:top w:w="100" w:type="dxa"/>
              <w:start w:w="120" w:type="dxa"/>
              <w:bottom w:w="100" w:type="dxa"/>
              <w:end w:w="120" w:type="dxa"/>
            </w:tcMar>
          </w:tcPr>
          <w:p>
            <w:pPr>
              <w:spacing w:after="0"/>
            </w:pPr>
            <w:r>
              <w:rPr>
                <w:color w:val="000000"/>
                <w:sz w:val="15"/>
              </w:rPr>
              <w:t>Dates, status, note, attachments, terms, payments</w:t>
            </w:r>
          </w:p>
        </w:tc>
      </w:tr>
      <w:tr>
        <w:tc>
          <w:tcPr>
            <w:tcW w:type="dxa" w:w="1800"/>
            <w:vAlign w:val="center"/>
            <w:tcMar>
              <w:top w:w="100" w:type="dxa"/>
              <w:start w:w="120" w:type="dxa"/>
              <w:bottom w:w="100" w:type="dxa"/>
              <w:end w:w="120" w:type="dxa"/>
            </w:tcMar>
          </w:tcPr>
          <w:p>
            <w:pPr>
              <w:spacing w:after="0"/>
            </w:pPr>
            <w:r>
              <w:rPr>
                <w:color w:val="000000"/>
                <w:sz w:val="15"/>
              </w:rPr>
              <w:t>Progress Invoice</w:t>
            </w:r>
          </w:p>
        </w:tc>
        <w:tc>
          <w:tcPr>
            <w:tcW w:type="dxa" w:w="2736"/>
            <w:vAlign w:val="center"/>
            <w:tcMar>
              <w:top w:w="100" w:type="dxa"/>
              <w:start w:w="120" w:type="dxa"/>
              <w:bottom w:w="100" w:type="dxa"/>
              <w:end w:w="120" w:type="dxa"/>
            </w:tcMar>
          </w:tcPr>
          <w:p>
            <w:pPr>
              <w:spacing w:after="0"/>
            </w:pPr>
            <w:r>
              <w:rPr>
                <w:color w:val="000000"/>
                <w:sz w:val="15"/>
              </w:rPr>
              <w:t>Invoice number, Linked Estimate, optional milestone</w:t>
            </w:r>
          </w:p>
        </w:tc>
        <w:tc>
          <w:tcPr>
            <w:tcW w:type="dxa" w:w="3600"/>
            <w:vAlign w:val="center"/>
            <w:tcMar>
              <w:top w:w="100" w:type="dxa"/>
              <w:start w:w="120" w:type="dxa"/>
              <w:bottom w:w="100" w:type="dxa"/>
              <w:end w:w="120" w:type="dxa"/>
            </w:tcMar>
          </w:tcPr>
          <w:p>
            <w:pPr>
              <w:spacing w:after="0"/>
            </w:pPr>
            <w:r>
              <w:rPr>
                <w:color w:val="000000"/>
                <w:sz w:val="15"/>
              </w:rPr>
              <w:t>Progress columns under visibility settings; one Cost plus fee item; discount, tax, Retainage, totals</w:t>
            </w:r>
          </w:p>
        </w:tc>
        <w:tc>
          <w:tcPr>
            <w:tcW w:type="dxa" w:w="2232"/>
            <w:vAlign w:val="center"/>
            <w:tcMar>
              <w:top w:w="100" w:type="dxa"/>
              <w:start w:w="120" w:type="dxa"/>
              <w:bottom w:w="100" w:type="dxa"/>
              <w:end w:w="120" w:type="dxa"/>
            </w:tcMar>
          </w:tcPr>
          <w:p>
            <w:pPr>
              <w:spacing w:after="0"/>
            </w:pPr>
            <w:r>
              <w:rPr>
                <w:color w:val="000000"/>
                <w:sz w:val="15"/>
              </w:rPr>
              <w:t>Contract Progress and prior Invoice History when applicable</w:t>
            </w:r>
          </w:p>
        </w:tc>
      </w:tr>
      <w:tr>
        <w:tc>
          <w:tcPr>
            <w:tcW w:type="dxa" w:w="1800"/>
            <w:shd w:fill="F5F7FA"/>
            <w:vAlign w:val="center"/>
            <w:tcMar>
              <w:top w:w="100" w:type="dxa"/>
              <w:start w:w="120" w:type="dxa"/>
              <w:bottom w:w="100" w:type="dxa"/>
              <w:end w:w="120" w:type="dxa"/>
            </w:tcMar>
          </w:tcPr>
          <w:p>
            <w:pPr>
              <w:spacing w:after="0"/>
            </w:pPr>
            <w:r>
              <w:rPr>
                <w:color w:val="000000"/>
                <w:sz w:val="15"/>
              </w:rPr>
              <w:t>Change Order</w:t>
            </w:r>
          </w:p>
        </w:tc>
        <w:tc>
          <w:tcPr>
            <w:tcW w:type="dxa" w:w="2736"/>
            <w:shd w:fill="F5F7FA"/>
            <w:vAlign w:val="center"/>
            <w:tcMar>
              <w:top w:w="100" w:type="dxa"/>
              <w:start w:w="120" w:type="dxa"/>
              <w:bottom w:w="100" w:type="dxa"/>
              <w:end w:w="120" w:type="dxa"/>
            </w:tcMar>
          </w:tcPr>
          <w:p>
            <w:pPr>
              <w:spacing w:after="0"/>
            </w:pPr>
            <w:r>
              <w:rPr>
                <w:color w:val="000000"/>
                <w:sz w:val="15"/>
              </w:rPr>
              <w:t>Change Order title and number; Linked to Estimate</w:t>
            </w:r>
          </w:p>
        </w:tc>
        <w:tc>
          <w:tcPr>
            <w:tcW w:type="dxa" w:w="3600"/>
            <w:shd w:fill="F5F7FA"/>
            <w:vAlign w:val="center"/>
            <w:tcMar>
              <w:top w:w="100" w:type="dxa"/>
              <w:start w:w="120" w:type="dxa"/>
              <w:bottom w:w="100" w:type="dxa"/>
              <w:end w:w="120" w:type="dxa"/>
            </w:tcMar>
          </w:tcPr>
          <w:p>
            <w:pPr>
              <w:spacing w:after="0"/>
            </w:pPr>
            <w:r>
              <w:rPr>
                <w:color w:val="000000"/>
                <w:sz w:val="15"/>
              </w:rPr>
              <w:t>CO items and its own applicable discount, Cost Plus, subtotal, tax treatment, and total</w:t>
            </w:r>
          </w:p>
        </w:tc>
        <w:tc>
          <w:tcPr>
            <w:tcW w:type="dxa" w:w="2232"/>
            <w:shd w:fill="F5F7FA"/>
            <w:vAlign w:val="center"/>
            <w:tcMar>
              <w:top w:w="100" w:type="dxa"/>
              <w:start w:w="120" w:type="dxa"/>
              <w:bottom w:w="100" w:type="dxa"/>
              <w:end w:w="120" w:type="dxa"/>
            </w:tcMar>
          </w:tcPr>
          <w:p>
            <w:pPr>
              <w:spacing w:after="0"/>
            </w:pPr>
            <w:r>
              <w:rPr>
                <w:color w:val="000000"/>
                <w:sz w:val="15"/>
              </w:rPr>
              <w:t>Customer and job information, note, attachments, terms, acceptance</w:t>
            </w:r>
          </w:p>
        </w:tc>
      </w:tr>
      <w:tr>
        <w:tc>
          <w:tcPr>
            <w:tcW w:type="dxa" w:w="1800"/>
            <w:vAlign w:val="center"/>
            <w:tcMar>
              <w:top w:w="100" w:type="dxa"/>
              <w:start w:w="120" w:type="dxa"/>
              <w:bottom w:w="100" w:type="dxa"/>
              <w:end w:w="120" w:type="dxa"/>
            </w:tcMar>
          </w:tcPr>
          <w:p>
            <w:pPr>
              <w:spacing w:after="0"/>
            </w:pPr>
            <w:r>
              <w:rPr>
                <w:color w:val="000000"/>
                <w:sz w:val="15"/>
              </w:rPr>
              <w:t>Retainage release</w:t>
            </w:r>
          </w:p>
        </w:tc>
        <w:tc>
          <w:tcPr>
            <w:tcW w:type="dxa" w:w="2736"/>
            <w:vAlign w:val="center"/>
            <w:tcMar>
              <w:top w:w="100" w:type="dxa"/>
              <w:start w:w="120" w:type="dxa"/>
              <w:bottom w:w="100" w:type="dxa"/>
              <w:end w:w="120" w:type="dxa"/>
            </w:tcMar>
          </w:tcPr>
          <w:p>
            <w:pPr>
              <w:spacing w:after="0"/>
            </w:pPr>
            <w:r>
              <w:rPr>
                <w:color w:val="000000"/>
                <w:sz w:val="15"/>
              </w:rPr>
              <w:t>Invoice number, Retainage release context, Linked Estimate</w:t>
            </w:r>
          </w:p>
        </w:tc>
        <w:tc>
          <w:tcPr>
            <w:tcW w:type="dxa" w:w="3600"/>
            <w:vAlign w:val="center"/>
            <w:tcMar>
              <w:top w:w="100" w:type="dxa"/>
              <w:start w:w="120" w:type="dxa"/>
              <w:bottom w:w="100" w:type="dxa"/>
              <w:end w:w="120" w:type="dxa"/>
            </w:tcMar>
          </w:tcPr>
          <w:p>
            <w:pPr>
              <w:spacing w:after="0"/>
            </w:pPr>
            <w:r>
              <w:rPr>
                <w:color w:val="000000"/>
                <w:sz w:val="15"/>
              </w:rPr>
              <w:t>One Retainage release item; Total, Amount Paid where applicable, Balance Due</w:t>
            </w:r>
          </w:p>
        </w:tc>
        <w:tc>
          <w:tcPr>
            <w:tcW w:type="dxa" w:w="2232"/>
            <w:vAlign w:val="center"/>
            <w:tcMar>
              <w:top w:w="100" w:type="dxa"/>
              <w:start w:w="120" w:type="dxa"/>
              <w:bottom w:w="100" w:type="dxa"/>
              <w:end w:w="120" w:type="dxa"/>
            </w:tcMar>
          </w:tcPr>
          <w:p>
            <w:pPr>
              <w:spacing w:after="0"/>
            </w:pPr>
            <w:r>
              <w:rPr>
                <w:color w:val="000000"/>
                <w:sz w:val="15"/>
              </w:rPr>
              <w:t>Dates, note, terms, payment history</w:t>
            </w:r>
          </w:p>
        </w:tc>
      </w:tr>
    </w:tbl>
    <w:p>
      <w:pPr>
        <w:spacing w:after="0"/>
      </w:pPr>
    </w:p>
    <w:p>
      <w:r>
        <w:t>Tax, Discount, Cost Plus, and Retainage appear only when applicable. A customer document never shows zero-value placeholder rows or internal Cost, Markup, margin, profit, pools, reservations, or ledger mechanics.</w:t>
      </w:r>
    </w:p>
    <w:p>
      <w:pPr>
        <w:pStyle w:val="Heading1"/>
      </w:pPr>
      <w:r>
        <w:t>14 Internal UI Business Rules</w:t>
      </w:r>
    </w:p>
    <w:p>
      <w:r>
        <w:t>UI requirements appear here only when visibility, editing, locking, or warning treatment communicates a business state.</w:t>
      </w:r>
    </w:p>
    <w:p>
      <w:pPr>
        <w:pStyle w:val="Heading3"/>
        <w:keepNext/>
      </w:pPr>
      <w:r>
        <w:t>UI-001 Conditional totals</w:t>
      </w:r>
    </w:p>
    <w:p>
      <w:r>
        <w:t>Across Estimate, Invoice, Progress Invoice, and Change Order totals, Tax, Discount, and Cost Plus rows are absent when the value does not apply. The product does not show zero-value placeholders.</w:t>
      </w:r>
    </w:p>
    <w:p>
      <w:pPr>
        <w:pStyle w:val="Heading3"/>
        <w:keepNext/>
      </w:pPr>
      <w:r>
        <w:t>UI-002 Internal Cost privacy</w:t>
      </w:r>
    </w:p>
    <w:p>
      <w:r>
        <w:t>Internal Cost, Markup, margin, and profit never appear in customer-facing documents or links.</w:t>
      </w:r>
    </w:p>
    <w:p>
      <w:pPr>
        <w:pStyle w:val="Heading3"/>
        <w:keepNext/>
      </w:pPr>
      <w:r>
        <w:t>UI-003 Locked field clarity</w:t>
      </w:r>
    </w:p>
    <w:p>
      <w:r>
        <w:t>A field locked by a business rule must be visibly distinguishable from an enabled editor control and must provide the established explanatory tooltip where required.</w:t>
      </w:r>
    </w:p>
    <w:p>
      <w:pPr>
        <w:pStyle w:val="Heading3"/>
        <w:keepNext/>
      </w:pPr>
      <w:r>
        <w:t>UI-004 Prototype inertia is not a lock</w:t>
      </w:r>
    </w:p>
    <w:p>
      <w:r>
        <w:t>A control that is inert only because the prototype omits an interaction must not be documented or implemented as a business lock.</w:t>
      </w:r>
    </w:p>
    <w:p>
      <w:pPr>
        <w:pStyle w:val="Heading3"/>
        <w:keepNext/>
      </w:pPr>
      <w:r>
        <w:t>UI-005 Customer PDF and link parity</w:t>
      </w:r>
    </w:p>
    <w:p>
      <w:r>
        <w:t>Customer Web Link and PDF use the same content model except where these requirements explicitly identify a presentation difference.</w:t>
      </w:r>
    </w:p>
    <w:p>
      <w:pPr>
        <w:pStyle w:val="Heading3"/>
        <w:keepNext/>
      </w:pPr>
      <w:r>
        <w:t>UI-006 Estimate table columns</w:t>
      </w:r>
    </w:p>
    <w:p>
      <w:r>
        <w:t>Estimate and Change Order document tables use their normal item columns and do not show line-level percent complete.</w:t>
      </w:r>
    </w:p>
    <w:p>
      <w:pPr>
        <w:pStyle w:val="Heading3"/>
        <w:keepNext/>
      </w:pPr>
      <w:r>
        <w:t>UI-007 Tracked invoice table columns</w:t>
      </w:r>
    </w:p>
    <w:p>
      <w:r>
        <w:t>Tracked invoice editors and applicable customer outputs show line-level billing progress columns according to their documented visibility rules.</w:t>
      </w:r>
    </w:p>
    <w:p>
      <w:pPr>
        <w:pStyle w:val="Heading3"/>
        <w:keepNext/>
      </w:pPr>
      <w:r>
        <w:t>UI-008 Preview actions after save</w:t>
      </w:r>
    </w:p>
    <w:p>
      <w:r>
        <w:t>Invoice PDF preview and Customer web preview actions do not appear before invoice creation and are shown after save in their established location.</w:t>
      </w:r>
    </w:p>
    <w:p>
      <w:pPr>
        <w:pStyle w:val="Heading3"/>
        <w:keepNext/>
      </w:pPr>
      <w:r>
        <w:t>UI-009 Creation labels</w:t>
      </w:r>
    </w:p>
    <w:p>
      <w:r>
        <w:t>Setup uses Continue only when another setup step follows and Create invoice when setup is complete. The editor uses Create invoice to persist the New Invoice.</w:t>
      </w:r>
    </w:p>
    <w:p>
      <w:pPr>
        <w:pStyle w:val="Heading3"/>
        <w:keepNext/>
      </w:pPr>
      <w:r>
        <w:t>UI-010 Linked to pattern</w:t>
      </w:r>
    </w:p>
    <w:p>
      <w:r>
        <w:t>Invoice relationships use the established link identity pattern. Contract lineage belongs in Contract Details and not in Linked to.</w:t>
      </w:r>
    </w:p>
    <w:p>
      <w:pPr>
        <w:pStyle w:val="Heading3"/>
        <w:keepNext/>
      </w:pPr>
      <w:r>
        <w:t>UI-011 No internal ledger exposure</w:t>
      </w:r>
    </w:p>
    <w:p>
      <w:r>
        <w:t>Customer documents may show resulting amounts and progress, but never expose Draft reservations, Discount Pool, Cost Plus ledger, Tax Credit ledger, Retainage ledger mechanics, or allocation rules.</w:t>
      </w:r>
    </w:p>
    <w:p>
      <w:pPr>
        <w:pStyle w:val="Heading3"/>
        <w:keepNext/>
      </w:pPr>
      <w:r>
        <w:t>UI-012 Revision specific acceptance</w:t>
      </w:r>
    </w:p>
    <w:p>
      <w:r>
        <w:t>Estimate and pre-acceptance Change Order customer links identify one saved revision. An invalidated link explains that the document changed and directs the customer to the latest link.</w:t>
      </w:r>
    </w:p>
    <w:p>
      <w:pPr>
        <w:pStyle w:val="Heading3"/>
        <w:keepNext/>
      </w:pPr>
      <w:r>
        <w:t>UI-013 Current invoice emphasis</w:t>
      </w:r>
    </w:p>
    <w:p>
      <w:r>
        <w:t>Customer Progress Invoice output emphasizes the current billed amount and visually de-emphasizes included lines with no current billing.</w:t>
      </w:r>
    </w:p>
    <w:p>
      <w:pPr>
        <w:pStyle w:val="Heading3"/>
        <w:keepNext/>
      </w:pPr>
      <w:r>
        <w:t>UI-014 PDF grayscale</w:t>
      </w:r>
    </w:p>
    <w:p>
      <w:r>
        <w:t>The customer Progress Invoice PDF uses the established grayscale treatment while preserving the same financial content as the Web Link.</w:t>
      </w:r>
    </w:p>
    <w:p>
      <w:pPr>
        <w:pStyle w:val="Heading3"/>
        <w:keepNext/>
      </w:pPr>
      <w:r>
        <w:t>UI-015 No acceptance from incidental screenshots</w:t>
      </w:r>
    </w:p>
    <w:p>
      <w:r>
        <w:t>Illustrative screenshots may clarify approved flows, but they do not create requirements that are absent from the written rules.</w:t>
      </w:r>
    </w:p>
    <w:p>
      <w:pPr>
        <w:pStyle w:val="Heading2"/>
      </w:pPr>
      <w:r>
        <w:t>14 Internal UI Business Rules Requirements Index</w:t>
      </w:r>
    </w:p>
    <w:tbl>
      <w:tblPr>
        <w:tblW w:type="auto" w:w="0"/>
        <w:jc w:val="center"/>
        <w:tblLayout w:type="fixed"/>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5112"/>
        <w:gridCol w:w="5112"/>
      </w:tblGrid>
      <w:tr>
        <w:trPr>
          <w:tblHeader w:val="true"/>
        </w:trPr>
        <w:tc>
          <w:tcPr>
            <w:tcW w:type="dxa" w:w="1872"/>
            <w:shd w:fill="13283B"/>
            <w:vAlign w:val="center"/>
            <w:tcMar>
              <w:top w:w="100" w:type="dxa"/>
              <w:start w:w="120" w:type="dxa"/>
              <w:bottom w:w="100" w:type="dxa"/>
              <w:end w:w="120" w:type="dxa"/>
            </w:tcMar>
          </w:tcPr>
          <w:p>
            <w:pPr>
              <w:jc w:val="left"/>
            </w:pPr>
            <w:r>
              <w:rPr>
                <w:b/>
                <w:color w:val="FFFFFF"/>
                <w:sz w:val="16"/>
              </w:rPr>
              <w:t>ID</w:t>
            </w:r>
          </w:p>
        </w:tc>
        <w:tc>
          <w:tcPr>
            <w:tcW w:type="dxa" w:w="8496"/>
            <w:shd w:fill="13283B"/>
            <w:vAlign w:val="center"/>
            <w:tcMar>
              <w:top w:w="100" w:type="dxa"/>
              <w:start w:w="120" w:type="dxa"/>
              <w:bottom w:w="100" w:type="dxa"/>
              <w:end w:w="120" w:type="dxa"/>
            </w:tcMar>
          </w:tcPr>
          <w:p>
            <w:pPr>
              <w:jc w:val="left"/>
            </w:pPr>
            <w:r>
              <w:rPr>
                <w:b/>
                <w:color w:val="FFFFFF"/>
                <w:sz w:val="16"/>
              </w:rPr>
              <w:t>Requirement</w:t>
            </w:r>
          </w:p>
        </w:tc>
      </w:tr>
      <w:tr>
        <w:tc>
          <w:tcPr>
            <w:tcW w:type="dxa" w:w="1872"/>
            <w:vAlign w:val="center"/>
            <w:tcMar>
              <w:top w:w="100" w:type="dxa"/>
              <w:start w:w="120" w:type="dxa"/>
              <w:bottom w:w="100" w:type="dxa"/>
              <w:end w:w="120" w:type="dxa"/>
            </w:tcMar>
          </w:tcPr>
          <w:p>
            <w:pPr>
              <w:spacing w:after="0"/>
            </w:pPr>
            <w:r>
              <w:rPr>
                <w:color w:val="000000"/>
                <w:sz w:val="16"/>
              </w:rPr>
              <w:t>UI-001</w:t>
            </w:r>
          </w:p>
        </w:tc>
        <w:tc>
          <w:tcPr>
            <w:tcW w:type="dxa" w:w="8496"/>
            <w:vAlign w:val="center"/>
            <w:tcMar>
              <w:top w:w="100" w:type="dxa"/>
              <w:start w:w="120" w:type="dxa"/>
              <w:bottom w:w="100" w:type="dxa"/>
              <w:end w:w="120" w:type="dxa"/>
            </w:tcMar>
          </w:tcPr>
          <w:p>
            <w:pPr>
              <w:spacing w:after="0"/>
            </w:pPr>
            <w:r>
              <w:rPr>
                <w:color w:val="000000"/>
                <w:sz w:val="16"/>
              </w:rPr>
              <w:t>Conditional totals</w:t>
            </w:r>
          </w:p>
        </w:tc>
      </w:tr>
      <w:tr>
        <w:tc>
          <w:tcPr>
            <w:tcW w:type="dxa" w:w="1872"/>
            <w:shd w:fill="F5F7FA"/>
            <w:vAlign w:val="center"/>
            <w:tcMar>
              <w:top w:w="100" w:type="dxa"/>
              <w:start w:w="120" w:type="dxa"/>
              <w:bottom w:w="100" w:type="dxa"/>
              <w:end w:w="120" w:type="dxa"/>
            </w:tcMar>
          </w:tcPr>
          <w:p>
            <w:pPr>
              <w:spacing w:after="0"/>
            </w:pPr>
            <w:r>
              <w:rPr>
                <w:color w:val="000000"/>
                <w:sz w:val="16"/>
              </w:rPr>
              <w:t>UI-002</w:t>
            </w:r>
          </w:p>
        </w:tc>
        <w:tc>
          <w:tcPr>
            <w:tcW w:type="dxa" w:w="8496"/>
            <w:shd w:fill="F5F7FA"/>
            <w:vAlign w:val="center"/>
            <w:tcMar>
              <w:top w:w="100" w:type="dxa"/>
              <w:start w:w="120" w:type="dxa"/>
              <w:bottom w:w="100" w:type="dxa"/>
              <w:end w:w="120" w:type="dxa"/>
            </w:tcMar>
          </w:tcPr>
          <w:p>
            <w:pPr>
              <w:spacing w:after="0"/>
            </w:pPr>
            <w:r>
              <w:rPr>
                <w:color w:val="000000"/>
                <w:sz w:val="16"/>
              </w:rPr>
              <w:t>Internal Cost privacy</w:t>
            </w:r>
          </w:p>
        </w:tc>
      </w:tr>
      <w:tr>
        <w:tc>
          <w:tcPr>
            <w:tcW w:type="dxa" w:w="1872"/>
            <w:vAlign w:val="center"/>
            <w:tcMar>
              <w:top w:w="100" w:type="dxa"/>
              <w:start w:w="120" w:type="dxa"/>
              <w:bottom w:w="100" w:type="dxa"/>
              <w:end w:w="120" w:type="dxa"/>
            </w:tcMar>
          </w:tcPr>
          <w:p>
            <w:pPr>
              <w:spacing w:after="0"/>
            </w:pPr>
            <w:r>
              <w:rPr>
                <w:color w:val="000000"/>
                <w:sz w:val="16"/>
              </w:rPr>
              <w:t>UI-003</w:t>
            </w:r>
          </w:p>
        </w:tc>
        <w:tc>
          <w:tcPr>
            <w:tcW w:type="dxa" w:w="8496"/>
            <w:vAlign w:val="center"/>
            <w:tcMar>
              <w:top w:w="100" w:type="dxa"/>
              <w:start w:w="120" w:type="dxa"/>
              <w:bottom w:w="100" w:type="dxa"/>
              <w:end w:w="120" w:type="dxa"/>
            </w:tcMar>
          </w:tcPr>
          <w:p>
            <w:pPr>
              <w:spacing w:after="0"/>
            </w:pPr>
            <w:r>
              <w:rPr>
                <w:color w:val="000000"/>
                <w:sz w:val="16"/>
              </w:rPr>
              <w:t>Locked field clarity</w:t>
            </w:r>
          </w:p>
        </w:tc>
      </w:tr>
      <w:tr>
        <w:tc>
          <w:tcPr>
            <w:tcW w:type="dxa" w:w="1872"/>
            <w:shd w:fill="F5F7FA"/>
            <w:vAlign w:val="center"/>
            <w:tcMar>
              <w:top w:w="100" w:type="dxa"/>
              <w:start w:w="120" w:type="dxa"/>
              <w:bottom w:w="100" w:type="dxa"/>
              <w:end w:w="120" w:type="dxa"/>
            </w:tcMar>
          </w:tcPr>
          <w:p>
            <w:pPr>
              <w:spacing w:after="0"/>
            </w:pPr>
            <w:r>
              <w:rPr>
                <w:color w:val="000000"/>
                <w:sz w:val="16"/>
              </w:rPr>
              <w:t>UI-004</w:t>
            </w:r>
          </w:p>
        </w:tc>
        <w:tc>
          <w:tcPr>
            <w:tcW w:type="dxa" w:w="8496"/>
            <w:shd w:fill="F5F7FA"/>
            <w:vAlign w:val="center"/>
            <w:tcMar>
              <w:top w:w="100" w:type="dxa"/>
              <w:start w:w="120" w:type="dxa"/>
              <w:bottom w:w="100" w:type="dxa"/>
              <w:end w:w="120" w:type="dxa"/>
            </w:tcMar>
          </w:tcPr>
          <w:p>
            <w:pPr>
              <w:spacing w:after="0"/>
            </w:pPr>
            <w:r>
              <w:rPr>
                <w:color w:val="000000"/>
                <w:sz w:val="16"/>
              </w:rPr>
              <w:t>Prototype inertia is not a lock</w:t>
            </w:r>
          </w:p>
        </w:tc>
      </w:tr>
      <w:tr>
        <w:tc>
          <w:tcPr>
            <w:tcW w:type="dxa" w:w="1872"/>
            <w:vAlign w:val="center"/>
            <w:tcMar>
              <w:top w:w="100" w:type="dxa"/>
              <w:start w:w="120" w:type="dxa"/>
              <w:bottom w:w="100" w:type="dxa"/>
              <w:end w:w="120" w:type="dxa"/>
            </w:tcMar>
          </w:tcPr>
          <w:p>
            <w:pPr>
              <w:spacing w:after="0"/>
            </w:pPr>
            <w:r>
              <w:rPr>
                <w:color w:val="000000"/>
                <w:sz w:val="16"/>
              </w:rPr>
              <w:t>UI-005</w:t>
            </w:r>
          </w:p>
        </w:tc>
        <w:tc>
          <w:tcPr>
            <w:tcW w:type="dxa" w:w="8496"/>
            <w:vAlign w:val="center"/>
            <w:tcMar>
              <w:top w:w="100" w:type="dxa"/>
              <w:start w:w="120" w:type="dxa"/>
              <w:bottom w:w="100" w:type="dxa"/>
              <w:end w:w="120" w:type="dxa"/>
            </w:tcMar>
          </w:tcPr>
          <w:p>
            <w:pPr>
              <w:spacing w:after="0"/>
            </w:pPr>
            <w:r>
              <w:rPr>
                <w:color w:val="000000"/>
                <w:sz w:val="16"/>
              </w:rPr>
              <w:t>Customer PDF and link parity</w:t>
            </w:r>
          </w:p>
        </w:tc>
      </w:tr>
      <w:tr>
        <w:tc>
          <w:tcPr>
            <w:tcW w:type="dxa" w:w="1872"/>
            <w:shd w:fill="F5F7FA"/>
            <w:vAlign w:val="center"/>
            <w:tcMar>
              <w:top w:w="100" w:type="dxa"/>
              <w:start w:w="120" w:type="dxa"/>
              <w:bottom w:w="100" w:type="dxa"/>
              <w:end w:w="120" w:type="dxa"/>
            </w:tcMar>
          </w:tcPr>
          <w:p>
            <w:pPr>
              <w:spacing w:after="0"/>
            </w:pPr>
            <w:r>
              <w:rPr>
                <w:color w:val="000000"/>
                <w:sz w:val="16"/>
              </w:rPr>
              <w:t>UI-006</w:t>
            </w:r>
          </w:p>
        </w:tc>
        <w:tc>
          <w:tcPr>
            <w:tcW w:type="dxa" w:w="8496"/>
            <w:shd w:fill="F5F7FA"/>
            <w:vAlign w:val="center"/>
            <w:tcMar>
              <w:top w:w="100" w:type="dxa"/>
              <w:start w:w="120" w:type="dxa"/>
              <w:bottom w:w="100" w:type="dxa"/>
              <w:end w:w="120" w:type="dxa"/>
            </w:tcMar>
          </w:tcPr>
          <w:p>
            <w:pPr>
              <w:spacing w:after="0"/>
            </w:pPr>
            <w:r>
              <w:rPr>
                <w:color w:val="000000"/>
                <w:sz w:val="16"/>
              </w:rPr>
              <w:t>Estimate table columns</w:t>
            </w:r>
          </w:p>
        </w:tc>
      </w:tr>
      <w:tr>
        <w:tc>
          <w:tcPr>
            <w:tcW w:type="dxa" w:w="1872"/>
            <w:vAlign w:val="center"/>
            <w:tcMar>
              <w:top w:w="100" w:type="dxa"/>
              <w:start w:w="120" w:type="dxa"/>
              <w:bottom w:w="100" w:type="dxa"/>
              <w:end w:w="120" w:type="dxa"/>
            </w:tcMar>
          </w:tcPr>
          <w:p>
            <w:pPr>
              <w:spacing w:after="0"/>
            </w:pPr>
            <w:r>
              <w:rPr>
                <w:color w:val="000000"/>
                <w:sz w:val="16"/>
              </w:rPr>
              <w:t>UI-007</w:t>
            </w:r>
          </w:p>
        </w:tc>
        <w:tc>
          <w:tcPr>
            <w:tcW w:type="dxa" w:w="8496"/>
            <w:vAlign w:val="center"/>
            <w:tcMar>
              <w:top w:w="100" w:type="dxa"/>
              <w:start w:w="120" w:type="dxa"/>
              <w:bottom w:w="100" w:type="dxa"/>
              <w:end w:w="120" w:type="dxa"/>
            </w:tcMar>
          </w:tcPr>
          <w:p>
            <w:pPr>
              <w:spacing w:after="0"/>
            </w:pPr>
            <w:r>
              <w:rPr>
                <w:color w:val="000000"/>
                <w:sz w:val="16"/>
              </w:rPr>
              <w:t>Tracked invoice table columns</w:t>
            </w:r>
          </w:p>
        </w:tc>
      </w:tr>
      <w:tr>
        <w:tc>
          <w:tcPr>
            <w:tcW w:type="dxa" w:w="1872"/>
            <w:shd w:fill="F5F7FA"/>
            <w:vAlign w:val="center"/>
            <w:tcMar>
              <w:top w:w="100" w:type="dxa"/>
              <w:start w:w="120" w:type="dxa"/>
              <w:bottom w:w="100" w:type="dxa"/>
              <w:end w:w="120" w:type="dxa"/>
            </w:tcMar>
          </w:tcPr>
          <w:p>
            <w:pPr>
              <w:spacing w:after="0"/>
            </w:pPr>
            <w:r>
              <w:rPr>
                <w:color w:val="000000"/>
                <w:sz w:val="16"/>
              </w:rPr>
              <w:t>UI-008</w:t>
            </w:r>
          </w:p>
        </w:tc>
        <w:tc>
          <w:tcPr>
            <w:tcW w:type="dxa" w:w="8496"/>
            <w:shd w:fill="F5F7FA"/>
            <w:vAlign w:val="center"/>
            <w:tcMar>
              <w:top w:w="100" w:type="dxa"/>
              <w:start w:w="120" w:type="dxa"/>
              <w:bottom w:w="100" w:type="dxa"/>
              <w:end w:w="120" w:type="dxa"/>
            </w:tcMar>
          </w:tcPr>
          <w:p>
            <w:pPr>
              <w:spacing w:after="0"/>
            </w:pPr>
            <w:r>
              <w:rPr>
                <w:color w:val="000000"/>
                <w:sz w:val="16"/>
              </w:rPr>
              <w:t>Preview actions after save</w:t>
            </w:r>
          </w:p>
        </w:tc>
      </w:tr>
      <w:tr>
        <w:tc>
          <w:tcPr>
            <w:tcW w:type="dxa" w:w="1872"/>
            <w:vAlign w:val="center"/>
            <w:tcMar>
              <w:top w:w="100" w:type="dxa"/>
              <w:start w:w="120" w:type="dxa"/>
              <w:bottom w:w="100" w:type="dxa"/>
              <w:end w:w="120" w:type="dxa"/>
            </w:tcMar>
          </w:tcPr>
          <w:p>
            <w:pPr>
              <w:spacing w:after="0"/>
            </w:pPr>
            <w:r>
              <w:rPr>
                <w:color w:val="000000"/>
                <w:sz w:val="16"/>
              </w:rPr>
              <w:t>UI-009</w:t>
            </w:r>
          </w:p>
        </w:tc>
        <w:tc>
          <w:tcPr>
            <w:tcW w:type="dxa" w:w="8496"/>
            <w:vAlign w:val="center"/>
            <w:tcMar>
              <w:top w:w="100" w:type="dxa"/>
              <w:start w:w="120" w:type="dxa"/>
              <w:bottom w:w="100" w:type="dxa"/>
              <w:end w:w="120" w:type="dxa"/>
            </w:tcMar>
          </w:tcPr>
          <w:p>
            <w:pPr>
              <w:spacing w:after="0"/>
            </w:pPr>
            <w:r>
              <w:rPr>
                <w:color w:val="000000"/>
                <w:sz w:val="16"/>
              </w:rPr>
              <w:t>Creation labels</w:t>
            </w:r>
          </w:p>
        </w:tc>
      </w:tr>
      <w:tr>
        <w:tc>
          <w:tcPr>
            <w:tcW w:type="dxa" w:w="1872"/>
            <w:shd w:fill="F5F7FA"/>
            <w:vAlign w:val="center"/>
            <w:tcMar>
              <w:top w:w="100" w:type="dxa"/>
              <w:start w:w="120" w:type="dxa"/>
              <w:bottom w:w="100" w:type="dxa"/>
              <w:end w:w="120" w:type="dxa"/>
            </w:tcMar>
          </w:tcPr>
          <w:p>
            <w:pPr>
              <w:spacing w:after="0"/>
            </w:pPr>
            <w:r>
              <w:rPr>
                <w:color w:val="000000"/>
                <w:sz w:val="16"/>
              </w:rPr>
              <w:t>UI-010</w:t>
            </w:r>
          </w:p>
        </w:tc>
        <w:tc>
          <w:tcPr>
            <w:tcW w:type="dxa" w:w="8496"/>
            <w:shd w:fill="F5F7FA"/>
            <w:vAlign w:val="center"/>
            <w:tcMar>
              <w:top w:w="100" w:type="dxa"/>
              <w:start w:w="120" w:type="dxa"/>
              <w:bottom w:w="100" w:type="dxa"/>
              <w:end w:w="120" w:type="dxa"/>
            </w:tcMar>
          </w:tcPr>
          <w:p>
            <w:pPr>
              <w:spacing w:after="0"/>
            </w:pPr>
            <w:r>
              <w:rPr>
                <w:color w:val="000000"/>
                <w:sz w:val="16"/>
              </w:rPr>
              <w:t>Linked to pattern</w:t>
            </w:r>
          </w:p>
        </w:tc>
      </w:tr>
      <w:tr>
        <w:tc>
          <w:tcPr>
            <w:tcW w:type="dxa" w:w="1872"/>
            <w:vAlign w:val="center"/>
            <w:tcMar>
              <w:top w:w="100" w:type="dxa"/>
              <w:start w:w="120" w:type="dxa"/>
              <w:bottom w:w="100" w:type="dxa"/>
              <w:end w:w="120" w:type="dxa"/>
            </w:tcMar>
          </w:tcPr>
          <w:p>
            <w:pPr>
              <w:spacing w:after="0"/>
            </w:pPr>
            <w:r>
              <w:rPr>
                <w:color w:val="000000"/>
                <w:sz w:val="16"/>
              </w:rPr>
              <w:t>UI-011</w:t>
            </w:r>
          </w:p>
        </w:tc>
        <w:tc>
          <w:tcPr>
            <w:tcW w:type="dxa" w:w="8496"/>
            <w:vAlign w:val="center"/>
            <w:tcMar>
              <w:top w:w="100" w:type="dxa"/>
              <w:start w:w="120" w:type="dxa"/>
              <w:bottom w:w="100" w:type="dxa"/>
              <w:end w:w="120" w:type="dxa"/>
            </w:tcMar>
          </w:tcPr>
          <w:p>
            <w:pPr>
              <w:spacing w:after="0"/>
            </w:pPr>
            <w:r>
              <w:rPr>
                <w:color w:val="000000"/>
                <w:sz w:val="16"/>
              </w:rPr>
              <w:t>No internal ledger exposure</w:t>
            </w:r>
          </w:p>
        </w:tc>
      </w:tr>
      <w:tr>
        <w:tc>
          <w:tcPr>
            <w:tcW w:type="dxa" w:w="1872"/>
            <w:shd w:fill="F5F7FA"/>
            <w:vAlign w:val="center"/>
            <w:tcMar>
              <w:top w:w="100" w:type="dxa"/>
              <w:start w:w="120" w:type="dxa"/>
              <w:bottom w:w="100" w:type="dxa"/>
              <w:end w:w="120" w:type="dxa"/>
            </w:tcMar>
          </w:tcPr>
          <w:p>
            <w:pPr>
              <w:spacing w:after="0"/>
            </w:pPr>
            <w:r>
              <w:rPr>
                <w:color w:val="000000"/>
                <w:sz w:val="16"/>
              </w:rPr>
              <w:t>UI-012</w:t>
            </w:r>
          </w:p>
        </w:tc>
        <w:tc>
          <w:tcPr>
            <w:tcW w:type="dxa" w:w="8496"/>
            <w:shd w:fill="F5F7FA"/>
            <w:vAlign w:val="center"/>
            <w:tcMar>
              <w:top w:w="100" w:type="dxa"/>
              <w:start w:w="120" w:type="dxa"/>
              <w:bottom w:w="100" w:type="dxa"/>
              <w:end w:w="120" w:type="dxa"/>
            </w:tcMar>
          </w:tcPr>
          <w:p>
            <w:pPr>
              <w:spacing w:after="0"/>
            </w:pPr>
            <w:r>
              <w:rPr>
                <w:color w:val="000000"/>
                <w:sz w:val="16"/>
              </w:rPr>
              <w:t>Revision specific acceptance</w:t>
            </w:r>
          </w:p>
        </w:tc>
      </w:tr>
      <w:tr>
        <w:tc>
          <w:tcPr>
            <w:tcW w:type="dxa" w:w="1872"/>
            <w:vAlign w:val="center"/>
            <w:tcMar>
              <w:top w:w="100" w:type="dxa"/>
              <w:start w:w="120" w:type="dxa"/>
              <w:bottom w:w="100" w:type="dxa"/>
              <w:end w:w="120" w:type="dxa"/>
            </w:tcMar>
          </w:tcPr>
          <w:p>
            <w:pPr>
              <w:spacing w:after="0"/>
            </w:pPr>
            <w:r>
              <w:rPr>
                <w:color w:val="000000"/>
                <w:sz w:val="16"/>
              </w:rPr>
              <w:t>UI-013</w:t>
            </w:r>
          </w:p>
        </w:tc>
        <w:tc>
          <w:tcPr>
            <w:tcW w:type="dxa" w:w="8496"/>
            <w:vAlign w:val="center"/>
            <w:tcMar>
              <w:top w:w="100" w:type="dxa"/>
              <w:start w:w="120" w:type="dxa"/>
              <w:bottom w:w="100" w:type="dxa"/>
              <w:end w:w="120" w:type="dxa"/>
            </w:tcMar>
          </w:tcPr>
          <w:p>
            <w:pPr>
              <w:spacing w:after="0"/>
            </w:pPr>
            <w:r>
              <w:rPr>
                <w:color w:val="000000"/>
                <w:sz w:val="16"/>
              </w:rPr>
              <w:t>Current invoice emphasis</w:t>
            </w:r>
          </w:p>
        </w:tc>
      </w:tr>
      <w:tr>
        <w:tc>
          <w:tcPr>
            <w:tcW w:type="dxa" w:w="1872"/>
            <w:shd w:fill="F5F7FA"/>
            <w:vAlign w:val="center"/>
            <w:tcMar>
              <w:top w:w="100" w:type="dxa"/>
              <w:start w:w="120" w:type="dxa"/>
              <w:bottom w:w="100" w:type="dxa"/>
              <w:end w:w="120" w:type="dxa"/>
            </w:tcMar>
          </w:tcPr>
          <w:p>
            <w:pPr>
              <w:spacing w:after="0"/>
            </w:pPr>
            <w:r>
              <w:rPr>
                <w:color w:val="000000"/>
                <w:sz w:val="16"/>
              </w:rPr>
              <w:t>UI-014</w:t>
            </w:r>
          </w:p>
        </w:tc>
        <w:tc>
          <w:tcPr>
            <w:tcW w:type="dxa" w:w="8496"/>
            <w:shd w:fill="F5F7FA"/>
            <w:vAlign w:val="center"/>
            <w:tcMar>
              <w:top w:w="100" w:type="dxa"/>
              <w:start w:w="120" w:type="dxa"/>
              <w:bottom w:w="100" w:type="dxa"/>
              <w:end w:w="120" w:type="dxa"/>
            </w:tcMar>
          </w:tcPr>
          <w:p>
            <w:pPr>
              <w:spacing w:after="0"/>
            </w:pPr>
            <w:r>
              <w:rPr>
                <w:color w:val="000000"/>
                <w:sz w:val="16"/>
              </w:rPr>
              <w:t>PDF grayscale</w:t>
            </w:r>
          </w:p>
        </w:tc>
      </w:tr>
      <w:tr>
        <w:tc>
          <w:tcPr>
            <w:tcW w:type="dxa" w:w="1872"/>
            <w:vAlign w:val="center"/>
            <w:tcMar>
              <w:top w:w="100" w:type="dxa"/>
              <w:start w:w="120" w:type="dxa"/>
              <w:bottom w:w="100" w:type="dxa"/>
              <w:end w:w="120" w:type="dxa"/>
            </w:tcMar>
          </w:tcPr>
          <w:p>
            <w:pPr>
              <w:spacing w:after="0"/>
            </w:pPr>
            <w:r>
              <w:rPr>
                <w:color w:val="000000"/>
                <w:sz w:val="16"/>
              </w:rPr>
              <w:t>UI-015</w:t>
            </w:r>
          </w:p>
        </w:tc>
        <w:tc>
          <w:tcPr>
            <w:tcW w:type="dxa" w:w="8496"/>
            <w:vAlign w:val="center"/>
            <w:tcMar>
              <w:top w:w="100" w:type="dxa"/>
              <w:start w:w="120" w:type="dxa"/>
              <w:bottom w:w="100" w:type="dxa"/>
              <w:end w:w="120" w:type="dxa"/>
            </w:tcMar>
          </w:tcPr>
          <w:p>
            <w:pPr>
              <w:spacing w:after="0"/>
            </w:pPr>
            <w:r>
              <w:rPr>
                <w:color w:val="000000"/>
                <w:sz w:val="16"/>
              </w:rPr>
              <w:t>No acceptance from incidental screenshots</w:t>
            </w:r>
          </w:p>
        </w:tc>
      </w:tr>
    </w:tbl>
    <w:p>
      <w:pPr>
        <w:spacing w:after="0"/>
      </w:pPr>
    </w:p>
    <w:p>
      <w:pPr>
        <w:pStyle w:val="Heading1"/>
      </w:pPr>
      <w:r>
        <w:t>15 Canonical Numerical Examples</w:t>
      </w:r>
    </w:p>
    <w:p>
      <w:pPr>
        <w:pStyle w:val="Heading2"/>
      </w:pPr>
      <w:r>
        <w:t>Example A Basic Progress Contract</w:t>
      </w:r>
    </w:p>
    <w:tbl>
      <w:tblPr>
        <w:tblW w:type="auto" w:w="0"/>
        <w:jc w:val="center"/>
        <w:tblLayout w:type="fixed"/>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3408"/>
        <w:gridCol w:w="3408"/>
        <w:gridCol w:w="3408"/>
      </w:tblGrid>
      <w:tr>
        <w:trPr>
          <w:tblHeader w:val="true"/>
        </w:trPr>
        <w:tc>
          <w:tcPr>
            <w:tcW w:type="dxa" w:w="3456"/>
            <w:shd w:fill="13283B"/>
            <w:vAlign w:val="center"/>
            <w:tcMar>
              <w:top w:w="100" w:type="dxa"/>
              <w:start w:w="120" w:type="dxa"/>
              <w:bottom w:w="100" w:type="dxa"/>
              <w:end w:w="120" w:type="dxa"/>
            </w:tcMar>
          </w:tcPr>
          <w:p>
            <w:pPr>
              <w:jc w:val="left"/>
            </w:pPr>
            <w:r>
              <w:rPr>
                <w:b/>
                <w:color w:val="FFFFFF"/>
                <w:sz w:val="16"/>
              </w:rPr>
              <w:t>Before</w:t>
            </w:r>
          </w:p>
        </w:tc>
        <w:tc>
          <w:tcPr>
            <w:tcW w:type="dxa" w:w="3456"/>
            <w:shd w:fill="13283B"/>
            <w:vAlign w:val="center"/>
            <w:tcMar>
              <w:top w:w="100" w:type="dxa"/>
              <w:start w:w="120" w:type="dxa"/>
              <w:bottom w:w="100" w:type="dxa"/>
              <w:end w:w="120" w:type="dxa"/>
            </w:tcMar>
          </w:tcPr>
          <w:p>
            <w:pPr>
              <w:jc w:val="left"/>
            </w:pPr>
            <w:r>
              <w:rPr>
                <w:b/>
                <w:color w:val="FFFFFF"/>
                <w:sz w:val="16"/>
              </w:rPr>
              <w:t>Action</w:t>
            </w:r>
          </w:p>
        </w:tc>
        <w:tc>
          <w:tcPr>
            <w:tcW w:type="dxa" w:w="3456"/>
            <w:shd w:fill="13283B"/>
            <w:vAlign w:val="center"/>
            <w:tcMar>
              <w:top w:w="100" w:type="dxa"/>
              <w:start w:w="120" w:type="dxa"/>
              <w:bottom w:w="100" w:type="dxa"/>
              <w:end w:w="120" w:type="dxa"/>
            </w:tcMar>
          </w:tcPr>
          <w:p>
            <w:pPr>
              <w:jc w:val="left"/>
            </w:pPr>
            <w:r>
              <w:rPr>
                <w:b/>
                <w:color w:val="FFFFFF"/>
                <w:sz w:val="16"/>
              </w:rPr>
              <w:t>After</w:t>
            </w:r>
          </w:p>
        </w:tc>
      </w:tr>
      <w:tr>
        <w:tc>
          <w:tcPr>
            <w:tcW w:type="dxa" w:w="3456"/>
            <w:vAlign w:val="center"/>
            <w:tcMar>
              <w:top w:w="100" w:type="dxa"/>
              <w:start w:w="120" w:type="dxa"/>
              <w:bottom w:w="100" w:type="dxa"/>
              <w:end w:w="120" w:type="dxa"/>
            </w:tcMar>
          </w:tcPr>
          <w:p>
            <w:pPr>
              <w:spacing w:after="0"/>
            </w:pPr>
            <w:r>
              <w:rPr>
                <w:color w:val="000000"/>
                <w:sz w:val="16"/>
              </w:rPr>
              <w:t>$100,000 Accepted Estimate; no posted billing.</w:t>
            </w:r>
          </w:p>
        </w:tc>
        <w:tc>
          <w:tcPr>
            <w:tcW w:type="dxa" w:w="3456"/>
            <w:vAlign w:val="center"/>
            <w:tcMar>
              <w:top w:w="100" w:type="dxa"/>
              <w:start w:w="120" w:type="dxa"/>
              <w:bottom w:w="100" w:type="dxa"/>
              <w:end w:w="120" w:type="dxa"/>
            </w:tcMar>
          </w:tcPr>
          <w:p>
            <w:pPr>
              <w:spacing w:after="0"/>
            </w:pPr>
            <w:r>
              <w:rPr>
                <w:color w:val="000000"/>
                <w:sz w:val="16"/>
              </w:rPr>
              <w:t>Open a $40,000 Progress Invoice.</w:t>
            </w:r>
          </w:p>
        </w:tc>
        <w:tc>
          <w:tcPr>
            <w:tcW w:type="dxa" w:w="3456"/>
            <w:vAlign w:val="center"/>
            <w:tcMar>
              <w:top w:w="100" w:type="dxa"/>
              <w:start w:w="120" w:type="dxa"/>
              <w:bottom w:w="100" w:type="dxa"/>
              <w:end w:w="120" w:type="dxa"/>
            </w:tcMar>
          </w:tcPr>
          <w:p>
            <w:pPr>
              <w:spacing w:after="0"/>
            </w:pPr>
            <w:r>
              <w:rPr>
                <w:color w:val="000000"/>
                <w:sz w:val="16"/>
              </w:rPr>
              <w:t>$40,000 posted gross scope; $60,000 Remaining subtotal; 40% Contract Progress; Partially Billed.</w:t>
            </w:r>
          </w:p>
        </w:tc>
      </w:tr>
    </w:tbl>
    <w:p>
      <w:pPr>
        <w:spacing w:after="0"/>
      </w:pPr>
    </w:p>
    <w:p>
      <w:pPr>
        <w:pStyle w:val="Heading2"/>
      </w:pPr>
      <w:r>
        <w:t>Example B Progress Contract with Discount</w:t>
      </w:r>
    </w:p>
    <w:tbl>
      <w:tblPr>
        <w:tblW w:type="auto" w:w="0"/>
        <w:jc w:val="center"/>
        <w:tblLayout w:type="fixed"/>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3408"/>
        <w:gridCol w:w="3408"/>
        <w:gridCol w:w="3408"/>
      </w:tblGrid>
      <w:tr>
        <w:trPr>
          <w:tblHeader w:val="true"/>
        </w:trPr>
        <w:tc>
          <w:tcPr>
            <w:tcW w:type="dxa" w:w="3456"/>
            <w:shd w:fill="13283B"/>
            <w:vAlign w:val="center"/>
            <w:tcMar>
              <w:top w:w="100" w:type="dxa"/>
              <w:start w:w="120" w:type="dxa"/>
              <w:bottom w:w="100" w:type="dxa"/>
              <w:end w:w="120" w:type="dxa"/>
            </w:tcMar>
          </w:tcPr>
          <w:p>
            <w:pPr>
              <w:jc w:val="left"/>
            </w:pPr>
            <w:r>
              <w:rPr>
                <w:b/>
                <w:color w:val="FFFFFF"/>
                <w:sz w:val="16"/>
              </w:rPr>
              <w:t>Before</w:t>
            </w:r>
          </w:p>
        </w:tc>
        <w:tc>
          <w:tcPr>
            <w:tcW w:type="dxa" w:w="3456"/>
            <w:shd w:fill="13283B"/>
            <w:vAlign w:val="center"/>
            <w:tcMar>
              <w:top w:w="100" w:type="dxa"/>
              <w:start w:w="120" w:type="dxa"/>
              <w:bottom w:w="100" w:type="dxa"/>
              <w:end w:w="120" w:type="dxa"/>
            </w:tcMar>
          </w:tcPr>
          <w:p>
            <w:pPr>
              <w:jc w:val="left"/>
            </w:pPr>
            <w:r>
              <w:rPr>
                <w:b/>
                <w:color w:val="FFFFFF"/>
                <w:sz w:val="16"/>
              </w:rPr>
              <w:t>Action</w:t>
            </w:r>
          </w:p>
        </w:tc>
        <w:tc>
          <w:tcPr>
            <w:tcW w:type="dxa" w:w="3456"/>
            <w:shd w:fill="13283B"/>
            <w:vAlign w:val="center"/>
            <w:tcMar>
              <w:top w:w="100" w:type="dxa"/>
              <w:start w:w="120" w:type="dxa"/>
              <w:bottom w:w="100" w:type="dxa"/>
              <w:end w:w="120" w:type="dxa"/>
            </w:tcMar>
          </w:tcPr>
          <w:p>
            <w:pPr>
              <w:jc w:val="left"/>
            </w:pPr>
            <w:r>
              <w:rPr>
                <w:b/>
                <w:color w:val="FFFFFF"/>
                <w:sz w:val="16"/>
              </w:rPr>
              <w:t>After</w:t>
            </w:r>
          </w:p>
        </w:tc>
      </w:tr>
      <w:tr>
        <w:tc>
          <w:tcPr>
            <w:tcW w:type="dxa" w:w="3456"/>
            <w:vAlign w:val="center"/>
            <w:tcMar>
              <w:top w:w="100" w:type="dxa"/>
              <w:start w:w="120" w:type="dxa"/>
              <w:bottom w:w="100" w:type="dxa"/>
              <w:end w:w="120" w:type="dxa"/>
            </w:tcMar>
          </w:tcPr>
          <w:p>
            <w:pPr>
              <w:spacing w:after="0"/>
            </w:pPr>
            <w:r>
              <w:rPr>
                <w:color w:val="000000"/>
                <w:sz w:val="16"/>
              </w:rPr>
              <w:t>$100,000 gross scope; $10,000 Discount Pool; $90,000 Contract Value.</w:t>
            </w:r>
          </w:p>
        </w:tc>
        <w:tc>
          <w:tcPr>
            <w:tcW w:type="dxa" w:w="3456"/>
            <w:vAlign w:val="center"/>
            <w:tcMar>
              <w:top w:w="100" w:type="dxa"/>
              <w:start w:w="120" w:type="dxa"/>
              <w:bottom w:w="100" w:type="dxa"/>
              <w:end w:w="120" w:type="dxa"/>
            </w:tcMar>
          </w:tcPr>
          <w:p>
            <w:pPr>
              <w:spacing w:after="0"/>
            </w:pPr>
            <w:r>
              <w:rPr>
                <w:color w:val="000000"/>
                <w:sz w:val="16"/>
              </w:rPr>
              <w:t>Bill $25,000 gross scope and apply $2,500 discount.</w:t>
            </w:r>
          </w:p>
        </w:tc>
        <w:tc>
          <w:tcPr>
            <w:tcW w:type="dxa" w:w="3456"/>
            <w:vAlign w:val="center"/>
            <w:tcMar>
              <w:top w:w="100" w:type="dxa"/>
              <w:start w:w="120" w:type="dxa"/>
              <w:bottom w:w="100" w:type="dxa"/>
              <w:end w:w="120" w:type="dxa"/>
            </w:tcMar>
          </w:tcPr>
          <w:p>
            <w:pPr>
              <w:spacing w:after="0"/>
            </w:pPr>
            <w:r>
              <w:rPr>
                <w:color w:val="000000"/>
                <w:sz w:val="16"/>
              </w:rPr>
              <w:t>$75,000 Remaining subtotal; $7,500 Discount Pool remains; $22,500 Total Invoiced; Contract Value remains $90,000.</w:t>
            </w:r>
          </w:p>
        </w:tc>
      </w:tr>
    </w:tbl>
    <w:p>
      <w:pPr>
        <w:spacing w:after="0"/>
      </w:pPr>
    </w:p>
    <w:p>
      <w:pPr>
        <w:pStyle w:val="Heading2"/>
      </w:pPr>
      <w:r>
        <w:t>Example C Cost Plus and Tax</w:t>
      </w:r>
    </w:p>
    <w:tbl>
      <w:tblPr>
        <w:tblW w:type="auto" w:w="0"/>
        <w:jc w:val="center"/>
        <w:tblLayout w:type="fixed"/>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3408"/>
        <w:gridCol w:w="3408"/>
        <w:gridCol w:w="3408"/>
      </w:tblGrid>
      <w:tr>
        <w:trPr>
          <w:tblHeader w:val="true"/>
        </w:trPr>
        <w:tc>
          <w:tcPr>
            <w:tcW w:type="dxa" w:w="3456"/>
            <w:shd w:fill="13283B"/>
            <w:vAlign w:val="center"/>
            <w:tcMar>
              <w:top w:w="100" w:type="dxa"/>
              <w:start w:w="120" w:type="dxa"/>
              <w:bottom w:w="100" w:type="dxa"/>
              <w:end w:w="120" w:type="dxa"/>
            </w:tcMar>
          </w:tcPr>
          <w:p>
            <w:pPr>
              <w:jc w:val="left"/>
            </w:pPr>
            <w:r>
              <w:rPr>
                <w:b/>
                <w:color w:val="FFFFFF"/>
                <w:sz w:val="16"/>
              </w:rPr>
              <w:t>Before</w:t>
            </w:r>
          </w:p>
        </w:tc>
        <w:tc>
          <w:tcPr>
            <w:tcW w:type="dxa" w:w="3456"/>
            <w:shd w:fill="13283B"/>
            <w:vAlign w:val="center"/>
            <w:tcMar>
              <w:top w:w="100" w:type="dxa"/>
              <w:start w:w="120" w:type="dxa"/>
              <w:bottom w:w="100" w:type="dxa"/>
              <w:end w:w="120" w:type="dxa"/>
            </w:tcMar>
          </w:tcPr>
          <w:p>
            <w:pPr>
              <w:jc w:val="left"/>
            </w:pPr>
            <w:r>
              <w:rPr>
                <w:b/>
                <w:color w:val="FFFFFF"/>
                <w:sz w:val="16"/>
              </w:rPr>
              <w:t>Action</w:t>
            </w:r>
          </w:p>
        </w:tc>
        <w:tc>
          <w:tcPr>
            <w:tcW w:type="dxa" w:w="3456"/>
            <w:shd w:fill="13283B"/>
            <w:vAlign w:val="center"/>
            <w:tcMar>
              <w:top w:w="100" w:type="dxa"/>
              <w:start w:w="120" w:type="dxa"/>
              <w:bottom w:w="100" w:type="dxa"/>
              <w:end w:w="120" w:type="dxa"/>
            </w:tcMar>
          </w:tcPr>
          <w:p>
            <w:pPr>
              <w:jc w:val="left"/>
            </w:pPr>
            <w:r>
              <w:rPr>
                <w:b/>
                <w:color w:val="FFFFFF"/>
                <w:sz w:val="16"/>
              </w:rPr>
              <w:t>After</w:t>
            </w:r>
          </w:p>
        </w:tc>
      </w:tr>
      <w:tr>
        <w:tc>
          <w:tcPr>
            <w:tcW w:type="dxa" w:w="3456"/>
            <w:vAlign w:val="center"/>
            <w:tcMar>
              <w:top w:w="100" w:type="dxa"/>
              <w:start w:w="120" w:type="dxa"/>
              <w:bottom w:w="100" w:type="dxa"/>
              <w:end w:w="120" w:type="dxa"/>
            </w:tcMar>
          </w:tcPr>
          <w:p>
            <w:pPr>
              <w:spacing w:after="0"/>
            </w:pPr>
            <w:r>
              <w:rPr>
                <w:color w:val="000000"/>
                <w:sz w:val="16"/>
              </w:rPr>
              <w:t>$10,000 taxable base; 10% taxable Cost Plus; 8% tax.</w:t>
            </w:r>
          </w:p>
        </w:tc>
        <w:tc>
          <w:tcPr>
            <w:tcW w:type="dxa" w:w="3456"/>
            <w:vAlign w:val="center"/>
            <w:tcMar>
              <w:top w:w="100" w:type="dxa"/>
              <w:start w:w="120" w:type="dxa"/>
              <w:bottom w:w="100" w:type="dxa"/>
              <w:end w:w="120" w:type="dxa"/>
            </w:tcMar>
          </w:tcPr>
          <w:p>
            <w:pPr>
              <w:spacing w:after="0"/>
            </w:pPr>
            <w:r>
              <w:rPr>
                <w:color w:val="000000"/>
                <w:sz w:val="16"/>
              </w:rPr>
              <w:t>Bill 40% of the accepted scope.</w:t>
            </w:r>
          </w:p>
        </w:tc>
        <w:tc>
          <w:tcPr>
            <w:tcW w:type="dxa" w:w="3456"/>
            <w:vAlign w:val="center"/>
            <w:tcMar>
              <w:top w:w="100" w:type="dxa"/>
              <w:start w:w="120" w:type="dxa"/>
              <w:bottom w:w="100" w:type="dxa"/>
              <w:end w:w="120" w:type="dxa"/>
            </w:tcMar>
          </w:tcPr>
          <w:p>
            <w:pPr>
              <w:spacing w:after="0"/>
            </w:pPr>
            <w:r>
              <w:rPr>
                <w:color w:val="000000"/>
                <w:sz w:val="16"/>
              </w:rPr>
              <w:t>$4,000 base plus $400 Cost plus fee equals $4,400 Subtotal; tax is $352; Total is $4,752. Cost Plus is consumed once.</w:t>
            </w:r>
          </w:p>
        </w:tc>
      </w:tr>
    </w:tbl>
    <w:p>
      <w:pPr>
        <w:spacing w:after="0"/>
      </w:pPr>
    </w:p>
    <w:p>
      <w:pPr>
        <w:pStyle w:val="Heading2"/>
      </w:pPr>
      <w:r>
        <w:t>Example D Billed Contract Reopened</w:t>
      </w:r>
    </w:p>
    <w:tbl>
      <w:tblPr>
        <w:tblW w:type="auto" w:w="0"/>
        <w:jc w:val="center"/>
        <w:tblLayout w:type="fixed"/>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3408"/>
        <w:gridCol w:w="3408"/>
        <w:gridCol w:w="3408"/>
      </w:tblGrid>
      <w:tr>
        <w:trPr>
          <w:tblHeader w:val="true"/>
        </w:trPr>
        <w:tc>
          <w:tcPr>
            <w:tcW w:type="dxa" w:w="3456"/>
            <w:shd w:fill="13283B"/>
            <w:vAlign w:val="center"/>
            <w:tcMar>
              <w:top w:w="100" w:type="dxa"/>
              <w:start w:w="120" w:type="dxa"/>
              <w:bottom w:w="100" w:type="dxa"/>
              <w:end w:w="120" w:type="dxa"/>
            </w:tcMar>
          </w:tcPr>
          <w:p>
            <w:pPr>
              <w:jc w:val="left"/>
            </w:pPr>
            <w:r>
              <w:rPr>
                <w:b/>
                <w:color w:val="FFFFFF"/>
                <w:sz w:val="16"/>
              </w:rPr>
              <w:t>Before</w:t>
            </w:r>
          </w:p>
        </w:tc>
        <w:tc>
          <w:tcPr>
            <w:tcW w:type="dxa" w:w="3456"/>
            <w:shd w:fill="13283B"/>
            <w:vAlign w:val="center"/>
            <w:tcMar>
              <w:top w:w="100" w:type="dxa"/>
              <w:start w:w="120" w:type="dxa"/>
              <w:bottom w:w="100" w:type="dxa"/>
              <w:end w:w="120" w:type="dxa"/>
            </w:tcMar>
          </w:tcPr>
          <w:p>
            <w:pPr>
              <w:jc w:val="left"/>
            </w:pPr>
            <w:r>
              <w:rPr>
                <w:b/>
                <w:color w:val="FFFFFF"/>
                <w:sz w:val="16"/>
              </w:rPr>
              <w:t>Action</w:t>
            </w:r>
          </w:p>
        </w:tc>
        <w:tc>
          <w:tcPr>
            <w:tcW w:type="dxa" w:w="3456"/>
            <w:shd w:fill="13283B"/>
            <w:vAlign w:val="center"/>
            <w:tcMar>
              <w:top w:w="100" w:type="dxa"/>
              <w:start w:w="120" w:type="dxa"/>
              <w:bottom w:w="100" w:type="dxa"/>
              <w:end w:w="120" w:type="dxa"/>
            </w:tcMar>
          </w:tcPr>
          <w:p>
            <w:pPr>
              <w:jc w:val="left"/>
            </w:pPr>
            <w:r>
              <w:rPr>
                <w:b/>
                <w:color w:val="FFFFFF"/>
                <w:sz w:val="16"/>
              </w:rPr>
              <w:t>After</w:t>
            </w:r>
          </w:p>
        </w:tc>
      </w:tr>
      <w:tr>
        <w:tc>
          <w:tcPr>
            <w:tcW w:type="dxa" w:w="3456"/>
            <w:vAlign w:val="center"/>
            <w:tcMar>
              <w:top w:w="100" w:type="dxa"/>
              <w:start w:w="120" w:type="dxa"/>
              <w:bottom w:w="100" w:type="dxa"/>
              <w:end w:w="120" w:type="dxa"/>
            </w:tcMar>
          </w:tcPr>
          <w:p>
            <w:pPr>
              <w:spacing w:after="0"/>
            </w:pPr>
            <w:r>
              <w:rPr>
                <w:color w:val="000000"/>
                <w:sz w:val="16"/>
              </w:rPr>
              <w:t>$100,000 Current Contract and $100,000 posted; status Billed.</w:t>
            </w:r>
          </w:p>
        </w:tc>
        <w:tc>
          <w:tcPr>
            <w:tcW w:type="dxa" w:w="3456"/>
            <w:vAlign w:val="center"/>
            <w:tcMar>
              <w:top w:w="100" w:type="dxa"/>
              <w:start w:w="120" w:type="dxa"/>
              <w:bottom w:w="100" w:type="dxa"/>
              <w:end w:w="120" w:type="dxa"/>
            </w:tcMar>
          </w:tcPr>
          <w:p>
            <w:pPr>
              <w:spacing w:after="0"/>
            </w:pPr>
            <w:r>
              <w:rPr>
                <w:color w:val="000000"/>
                <w:sz w:val="16"/>
              </w:rPr>
              <w:t>Accept a positive $10,000 Change Order.</w:t>
            </w:r>
          </w:p>
        </w:tc>
        <w:tc>
          <w:tcPr>
            <w:tcW w:type="dxa" w:w="3456"/>
            <w:vAlign w:val="center"/>
            <w:tcMar>
              <w:top w:w="100" w:type="dxa"/>
              <w:start w:w="120" w:type="dxa"/>
              <w:bottom w:w="100" w:type="dxa"/>
              <w:end w:w="120" w:type="dxa"/>
            </w:tcMar>
          </w:tcPr>
          <w:p>
            <w:pPr>
              <w:spacing w:after="0"/>
            </w:pPr>
            <w:r>
              <w:rPr>
                <w:color w:val="000000"/>
                <w:sz w:val="16"/>
              </w:rPr>
              <w:t>$110,000 Current Contract; $100,000 history unchanged; $10,000 Remaining subtotal; status Partially Billed.</w:t>
            </w:r>
          </w:p>
        </w:tc>
      </w:tr>
    </w:tbl>
    <w:p>
      <w:pPr>
        <w:spacing w:after="0"/>
      </w:pPr>
    </w:p>
    <w:p>
      <w:pPr>
        <w:pStyle w:val="Heading2"/>
      </w:pPr>
      <w:r>
        <w:t>Example E Payment Schedule Variance</w:t>
      </w:r>
    </w:p>
    <w:tbl>
      <w:tblPr>
        <w:tblW w:type="auto" w:w="0"/>
        <w:jc w:val="center"/>
        <w:tblLayout w:type="fixed"/>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3408"/>
        <w:gridCol w:w="3408"/>
        <w:gridCol w:w="3408"/>
      </w:tblGrid>
      <w:tr>
        <w:trPr>
          <w:tblHeader w:val="true"/>
        </w:trPr>
        <w:tc>
          <w:tcPr>
            <w:tcW w:type="dxa" w:w="3456"/>
            <w:shd w:fill="13283B"/>
            <w:vAlign w:val="center"/>
            <w:tcMar>
              <w:top w:w="100" w:type="dxa"/>
              <w:start w:w="120" w:type="dxa"/>
              <w:bottom w:w="100" w:type="dxa"/>
              <w:end w:w="120" w:type="dxa"/>
            </w:tcMar>
          </w:tcPr>
          <w:p>
            <w:pPr>
              <w:jc w:val="left"/>
            </w:pPr>
            <w:r>
              <w:rPr>
                <w:b/>
                <w:color w:val="FFFFFF"/>
                <w:sz w:val="16"/>
              </w:rPr>
              <w:t>Before</w:t>
            </w:r>
          </w:p>
        </w:tc>
        <w:tc>
          <w:tcPr>
            <w:tcW w:type="dxa" w:w="3456"/>
            <w:shd w:fill="13283B"/>
            <w:vAlign w:val="center"/>
            <w:tcMar>
              <w:top w:w="100" w:type="dxa"/>
              <w:start w:w="120" w:type="dxa"/>
              <w:bottom w:w="100" w:type="dxa"/>
              <w:end w:w="120" w:type="dxa"/>
            </w:tcMar>
          </w:tcPr>
          <w:p>
            <w:pPr>
              <w:jc w:val="left"/>
            </w:pPr>
            <w:r>
              <w:rPr>
                <w:b/>
                <w:color w:val="FFFFFF"/>
                <w:sz w:val="16"/>
              </w:rPr>
              <w:t>Action</w:t>
            </w:r>
          </w:p>
        </w:tc>
        <w:tc>
          <w:tcPr>
            <w:tcW w:type="dxa" w:w="3456"/>
            <w:shd w:fill="13283B"/>
            <w:vAlign w:val="center"/>
            <w:tcMar>
              <w:top w:w="100" w:type="dxa"/>
              <w:start w:w="120" w:type="dxa"/>
              <w:bottom w:w="100" w:type="dxa"/>
              <w:end w:w="120" w:type="dxa"/>
            </w:tcMar>
          </w:tcPr>
          <w:p>
            <w:pPr>
              <w:jc w:val="left"/>
            </w:pPr>
            <w:r>
              <w:rPr>
                <w:b/>
                <w:color w:val="FFFFFF"/>
                <w:sz w:val="16"/>
              </w:rPr>
              <w:t>After</w:t>
            </w:r>
          </w:p>
        </w:tc>
      </w:tr>
      <w:tr>
        <w:tc>
          <w:tcPr>
            <w:tcW w:type="dxa" w:w="3456"/>
            <w:vAlign w:val="center"/>
            <w:tcMar>
              <w:top w:w="100" w:type="dxa"/>
              <w:start w:w="120" w:type="dxa"/>
              <w:bottom w:w="100" w:type="dxa"/>
              <w:end w:w="120" w:type="dxa"/>
            </w:tcMar>
          </w:tcPr>
          <w:p>
            <w:pPr>
              <w:spacing w:after="0"/>
            </w:pPr>
            <w:r>
              <w:rPr>
                <w:color w:val="000000"/>
                <w:sz w:val="16"/>
              </w:rPr>
              <w:t>$100,000 Contract Value; 25% milestone plans $25,000.</w:t>
            </w:r>
          </w:p>
        </w:tc>
        <w:tc>
          <w:tcPr>
            <w:tcW w:type="dxa" w:w="3456"/>
            <w:vAlign w:val="center"/>
            <w:tcMar>
              <w:top w:w="100" w:type="dxa"/>
              <w:start w:w="120" w:type="dxa"/>
              <w:bottom w:w="100" w:type="dxa"/>
              <w:end w:w="120" w:type="dxa"/>
            </w:tcMar>
          </w:tcPr>
          <w:p>
            <w:pPr>
              <w:spacing w:after="0"/>
            </w:pPr>
            <w:r>
              <w:rPr>
                <w:color w:val="000000"/>
                <w:sz w:val="16"/>
              </w:rPr>
              <w:t>Create and open a valid $20,000 Progress Invoice from that milestone.</w:t>
            </w:r>
          </w:p>
        </w:tc>
        <w:tc>
          <w:tcPr>
            <w:tcW w:type="dxa" w:w="3456"/>
            <w:vAlign w:val="center"/>
            <w:tcMar>
              <w:top w:w="100" w:type="dxa"/>
              <w:start w:w="120" w:type="dxa"/>
              <w:bottom w:w="100" w:type="dxa"/>
              <w:end w:w="120" w:type="dxa"/>
            </w:tcMar>
          </w:tcPr>
          <w:p>
            <w:pPr>
              <w:spacing w:after="0"/>
            </w:pPr>
            <w:r>
              <w:rPr>
                <w:color w:val="000000"/>
                <w:sz w:val="16"/>
              </w:rPr>
              <w:t>Milestone actual is $20,000; other percentage anchors do not rebalance; Contract availability decreases by the invoice's gross allocation.</w:t>
            </w:r>
          </w:p>
        </w:tc>
      </w:tr>
    </w:tbl>
    <w:p>
      <w:pPr>
        <w:spacing w:after="0"/>
      </w:pPr>
    </w:p>
    <w:p>
      <w:pPr>
        <w:pStyle w:val="Heading2"/>
      </w:pPr>
      <w:r>
        <w:t>Example F Retainage</w:t>
      </w:r>
    </w:p>
    <w:tbl>
      <w:tblPr>
        <w:tblW w:type="auto" w:w="0"/>
        <w:jc w:val="center"/>
        <w:tblLayout w:type="fixed"/>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3408"/>
        <w:gridCol w:w="3408"/>
        <w:gridCol w:w="3408"/>
      </w:tblGrid>
      <w:tr>
        <w:trPr>
          <w:tblHeader w:val="true"/>
        </w:trPr>
        <w:tc>
          <w:tcPr>
            <w:tcW w:type="dxa" w:w="3456"/>
            <w:shd w:fill="13283B"/>
            <w:vAlign w:val="center"/>
            <w:tcMar>
              <w:top w:w="100" w:type="dxa"/>
              <w:start w:w="120" w:type="dxa"/>
              <w:bottom w:w="100" w:type="dxa"/>
              <w:end w:w="120" w:type="dxa"/>
            </w:tcMar>
          </w:tcPr>
          <w:p>
            <w:pPr>
              <w:jc w:val="left"/>
            </w:pPr>
            <w:r>
              <w:rPr>
                <w:b/>
                <w:color w:val="FFFFFF"/>
                <w:sz w:val="16"/>
              </w:rPr>
              <w:t>Before</w:t>
            </w:r>
          </w:p>
        </w:tc>
        <w:tc>
          <w:tcPr>
            <w:tcW w:type="dxa" w:w="3456"/>
            <w:shd w:fill="13283B"/>
            <w:vAlign w:val="center"/>
            <w:tcMar>
              <w:top w:w="100" w:type="dxa"/>
              <w:start w:w="120" w:type="dxa"/>
              <w:bottom w:w="100" w:type="dxa"/>
              <w:end w:w="120" w:type="dxa"/>
            </w:tcMar>
          </w:tcPr>
          <w:p>
            <w:pPr>
              <w:jc w:val="left"/>
            </w:pPr>
            <w:r>
              <w:rPr>
                <w:b/>
                <w:color w:val="FFFFFF"/>
                <w:sz w:val="16"/>
              </w:rPr>
              <w:t>Action</w:t>
            </w:r>
          </w:p>
        </w:tc>
        <w:tc>
          <w:tcPr>
            <w:tcW w:type="dxa" w:w="3456"/>
            <w:shd w:fill="13283B"/>
            <w:vAlign w:val="center"/>
            <w:tcMar>
              <w:top w:w="100" w:type="dxa"/>
              <w:start w:w="120" w:type="dxa"/>
              <w:bottom w:w="100" w:type="dxa"/>
              <w:end w:w="120" w:type="dxa"/>
            </w:tcMar>
          </w:tcPr>
          <w:p>
            <w:pPr>
              <w:jc w:val="left"/>
            </w:pPr>
            <w:r>
              <w:rPr>
                <w:b/>
                <w:color w:val="FFFFFF"/>
                <w:sz w:val="16"/>
              </w:rPr>
              <w:t>After</w:t>
            </w:r>
          </w:p>
        </w:tc>
      </w:tr>
      <w:tr>
        <w:tc>
          <w:tcPr>
            <w:tcW w:type="dxa" w:w="3456"/>
            <w:vAlign w:val="center"/>
            <w:tcMar>
              <w:top w:w="100" w:type="dxa"/>
              <w:start w:w="120" w:type="dxa"/>
              <w:bottom w:w="100" w:type="dxa"/>
              <w:end w:w="120" w:type="dxa"/>
            </w:tcMar>
          </w:tcPr>
          <w:p>
            <w:pPr>
              <w:spacing w:after="0"/>
            </w:pPr>
            <w:r>
              <w:rPr>
                <w:color w:val="000000"/>
                <w:sz w:val="16"/>
              </w:rPr>
              <w:t>$25,000 gross Progress Invoice; 10% Retainage; no prior retained balance.</w:t>
            </w:r>
          </w:p>
        </w:tc>
        <w:tc>
          <w:tcPr>
            <w:tcW w:type="dxa" w:w="3456"/>
            <w:vAlign w:val="center"/>
            <w:tcMar>
              <w:top w:w="100" w:type="dxa"/>
              <w:start w:w="120" w:type="dxa"/>
              <w:bottom w:w="100" w:type="dxa"/>
              <w:end w:w="120" w:type="dxa"/>
            </w:tcMar>
          </w:tcPr>
          <w:p>
            <w:pPr>
              <w:spacing w:after="0"/>
            </w:pPr>
            <w:r>
              <w:rPr>
                <w:color w:val="000000"/>
                <w:sz w:val="16"/>
              </w:rPr>
              <w:t>Open the invoice, then later open a $1,000 partial Retainage release.</w:t>
            </w:r>
          </w:p>
        </w:tc>
        <w:tc>
          <w:tcPr>
            <w:tcW w:type="dxa" w:w="3456"/>
            <w:vAlign w:val="center"/>
            <w:tcMar>
              <w:top w:w="100" w:type="dxa"/>
              <w:start w:w="120" w:type="dxa"/>
              <w:bottom w:w="100" w:type="dxa"/>
              <w:end w:w="120" w:type="dxa"/>
            </w:tcMar>
          </w:tcPr>
          <w:p>
            <w:pPr>
              <w:spacing w:after="0"/>
            </w:pPr>
            <w:r>
              <w:rPr>
                <w:color w:val="000000"/>
                <w:sz w:val="16"/>
              </w:rPr>
              <w:t>$2,500 Total retained; $1,000 Released; $1,500 Held; original invoice records $22,500 due; release does not increase Contract Progress.</w:t>
            </w:r>
          </w:p>
        </w:tc>
      </w:tr>
    </w:tbl>
    <w:p>
      <w:pPr>
        <w:spacing w:after="0"/>
      </w:pPr>
    </w:p>
    <w:p>
      <w:pPr>
        <w:pStyle w:val="Heading1"/>
      </w:pPr>
      <w:r>
        <w:t>16 Edge Cases</w:t>
      </w:r>
    </w:p>
    <w:tbl>
      <w:tblPr>
        <w:tblW w:type="auto" w:w="0"/>
        <w:jc w:val="center"/>
        <w:tblLayout w:type="fixed"/>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3408"/>
        <w:gridCol w:w="3408"/>
        <w:gridCol w:w="3408"/>
      </w:tblGrid>
      <w:tr>
        <w:trPr>
          <w:tblHeader w:val="true"/>
        </w:trPr>
        <w:tc>
          <w:tcPr>
            <w:tcW w:type="dxa" w:w="1944"/>
            <w:shd w:fill="13283B"/>
            <w:vAlign w:val="center"/>
            <w:tcMar>
              <w:top w:w="100" w:type="dxa"/>
              <w:start w:w="120" w:type="dxa"/>
              <w:bottom w:w="100" w:type="dxa"/>
              <w:end w:w="120" w:type="dxa"/>
            </w:tcMar>
          </w:tcPr>
          <w:p>
            <w:pPr>
              <w:jc w:val="left"/>
            </w:pPr>
            <w:r>
              <w:rPr>
                <w:b/>
                <w:color w:val="FFFFFF"/>
                <w:sz w:val="16"/>
              </w:rPr>
              <w:t>Feature</w:t>
            </w:r>
          </w:p>
        </w:tc>
        <w:tc>
          <w:tcPr>
            <w:tcW w:type="dxa" w:w="3024"/>
            <w:shd w:fill="13283B"/>
            <w:vAlign w:val="center"/>
            <w:tcMar>
              <w:top w:w="100" w:type="dxa"/>
              <w:start w:w="120" w:type="dxa"/>
              <w:bottom w:w="100" w:type="dxa"/>
              <w:end w:w="120" w:type="dxa"/>
            </w:tcMar>
          </w:tcPr>
          <w:p>
            <w:pPr>
              <w:jc w:val="left"/>
            </w:pPr>
            <w:r>
              <w:rPr>
                <w:b/>
                <w:color w:val="FFFFFF"/>
                <w:sz w:val="16"/>
              </w:rPr>
              <w:t>Case</w:t>
            </w:r>
          </w:p>
        </w:tc>
        <w:tc>
          <w:tcPr>
            <w:tcW w:type="dxa" w:w="5400"/>
            <w:shd w:fill="13283B"/>
            <w:vAlign w:val="center"/>
            <w:tcMar>
              <w:top w:w="100" w:type="dxa"/>
              <w:start w:w="120" w:type="dxa"/>
              <w:bottom w:w="100" w:type="dxa"/>
              <w:end w:w="120" w:type="dxa"/>
            </w:tcMar>
          </w:tcPr>
          <w:p>
            <w:pPr>
              <w:jc w:val="left"/>
            </w:pPr>
            <w:r>
              <w:rPr>
                <w:b/>
                <w:color w:val="FFFFFF"/>
                <w:sz w:val="16"/>
              </w:rPr>
              <w:t>Required result</w:t>
            </w:r>
          </w:p>
        </w:tc>
      </w:tr>
      <w:tr>
        <w:tc>
          <w:tcPr>
            <w:tcW w:type="dxa" w:w="1944"/>
            <w:vAlign w:val="center"/>
            <w:tcMar>
              <w:top w:w="100" w:type="dxa"/>
              <w:start w:w="120" w:type="dxa"/>
              <w:bottom w:w="100" w:type="dxa"/>
              <w:end w:w="120" w:type="dxa"/>
            </w:tcMar>
          </w:tcPr>
          <w:p>
            <w:pPr>
              <w:spacing w:after="0"/>
            </w:pPr>
            <w:r>
              <w:rPr>
                <w:color w:val="000000"/>
                <w:sz w:val="16"/>
              </w:rPr>
              <w:t>Progress Invoice</w:t>
            </w:r>
          </w:p>
        </w:tc>
        <w:tc>
          <w:tcPr>
            <w:tcW w:type="dxa" w:w="3024"/>
            <w:vAlign w:val="center"/>
            <w:tcMar>
              <w:top w:w="100" w:type="dxa"/>
              <w:start w:w="120" w:type="dxa"/>
              <w:bottom w:w="100" w:type="dxa"/>
              <w:end w:w="120" w:type="dxa"/>
            </w:tcMar>
          </w:tcPr>
          <w:p>
            <w:pPr>
              <w:spacing w:after="0"/>
            </w:pPr>
            <w:r>
              <w:rPr>
                <w:color w:val="000000"/>
                <w:sz w:val="16"/>
              </w:rPr>
              <w:t>Existing Draft</w:t>
            </w:r>
          </w:p>
        </w:tc>
        <w:tc>
          <w:tcPr>
            <w:tcW w:type="dxa" w:w="5400"/>
            <w:vAlign w:val="center"/>
            <w:tcMar>
              <w:top w:w="100" w:type="dxa"/>
              <w:start w:w="120" w:type="dxa"/>
              <w:bottom w:w="100" w:type="dxa"/>
              <w:end w:w="120" w:type="dxa"/>
            </w:tcMar>
          </w:tcPr>
          <w:p>
            <w:pPr>
              <w:spacing w:after="0"/>
            </w:pPr>
            <w:r>
              <w:rPr>
                <w:color w:val="000000"/>
                <w:sz w:val="16"/>
              </w:rPr>
              <w:t>The Draft reserves availability; another tracked Draft is blocked.</w:t>
            </w:r>
          </w:p>
        </w:tc>
      </w:tr>
      <w:tr>
        <w:tc>
          <w:tcPr>
            <w:tcW w:type="dxa" w:w="1944"/>
            <w:shd w:fill="F5F7FA"/>
            <w:vAlign w:val="center"/>
            <w:tcMar>
              <w:top w:w="100" w:type="dxa"/>
              <w:start w:w="120" w:type="dxa"/>
              <w:bottom w:w="100" w:type="dxa"/>
              <w:end w:w="120" w:type="dxa"/>
            </w:tcMar>
          </w:tcPr>
          <w:p>
            <w:pPr>
              <w:spacing w:after="0"/>
            </w:pPr>
            <w:r>
              <w:rPr>
                <w:color w:val="000000"/>
                <w:sz w:val="16"/>
              </w:rPr>
              <w:t>Progress Invoice</w:t>
            </w:r>
          </w:p>
        </w:tc>
        <w:tc>
          <w:tcPr>
            <w:tcW w:type="dxa" w:w="3024"/>
            <w:shd w:fill="F5F7FA"/>
            <w:vAlign w:val="center"/>
            <w:tcMar>
              <w:top w:w="100" w:type="dxa"/>
              <w:start w:w="120" w:type="dxa"/>
              <w:bottom w:w="100" w:type="dxa"/>
              <w:end w:w="120" w:type="dxa"/>
            </w:tcMar>
          </w:tcPr>
          <w:p>
            <w:pPr>
              <w:spacing w:after="0"/>
            </w:pPr>
            <w:r>
              <w:rPr>
                <w:color w:val="000000"/>
                <w:sz w:val="16"/>
              </w:rPr>
              <w:t>Partial source-line availability</w:t>
            </w:r>
          </w:p>
        </w:tc>
        <w:tc>
          <w:tcPr>
            <w:tcW w:type="dxa" w:w="5400"/>
            <w:shd w:fill="F5F7FA"/>
            <w:vAlign w:val="center"/>
            <w:tcMar>
              <w:top w:w="100" w:type="dxa"/>
              <w:start w:w="120" w:type="dxa"/>
              <w:bottom w:w="100" w:type="dxa"/>
              <w:end w:w="120" w:type="dxa"/>
            </w:tcMar>
          </w:tcPr>
          <w:p>
            <w:pPr>
              <w:spacing w:after="0"/>
            </w:pPr>
            <w:r>
              <w:rPr>
                <w:color w:val="000000"/>
                <w:sz w:val="16"/>
              </w:rPr>
              <w:t>The line remains eligible only up to its source allocation; aggregate Contract availability is also enforced.</w:t>
            </w:r>
          </w:p>
        </w:tc>
      </w:tr>
      <w:tr>
        <w:tc>
          <w:tcPr>
            <w:tcW w:type="dxa" w:w="1944"/>
            <w:vAlign w:val="center"/>
            <w:tcMar>
              <w:top w:w="100" w:type="dxa"/>
              <w:start w:w="120" w:type="dxa"/>
              <w:bottom w:w="100" w:type="dxa"/>
              <w:end w:w="120" w:type="dxa"/>
            </w:tcMar>
          </w:tcPr>
          <w:p>
            <w:pPr>
              <w:spacing w:after="0"/>
            </w:pPr>
            <w:r>
              <w:rPr>
                <w:color w:val="000000"/>
                <w:sz w:val="16"/>
              </w:rPr>
              <w:t>Progress Invoice</w:t>
            </w:r>
          </w:p>
        </w:tc>
        <w:tc>
          <w:tcPr>
            <w:tcW w:type="dxa" w:w="3024"/>
            <w:vAlign w:val="center"/>
            <w:tcMar>
              <w:top w:w="100" w:type="dxa"/>
              <w:start w:w="120" w:type="dxa"/>
              <w:bottom w:w="100" w:type="dxa"/>
              <w:end w:w="120" w:type="dxa"/>
            </w:tcMar>
          </w:tcPr>
          <w:p>
            <w:pPr>
              <w:spacing w:after="0"/>
            </w:pPr>
            <w:r>
              <w:rPr>
                <w:color w:val="000000"/>
                <w:sz w:val="16"/>
              </w:rPr>
              <w:t>Billed Contract reopened</w:t>
            </w:r>
          </w:p>
        </w:tc>
        <w:tc>
          <w:tcPr>
            <w:tcW w:type="dxa" w:w="5400"/>
            <w:vAlign w:val="center"/>
            <w:tcMar>
              <w:top w:w="100" w:type="dxa"/>
              <w:start w:w="120" w:type="dxa"/>
              <w:bottom w:w="100" w:type="dxa"/>
              <w:end w:w="120" w:type="dxa"/>
            </w:tcMar>
          </w:tcPr>
          <w:p>
            <w:pPr>
              <w:spacing w:after="0"/>
            </w:pPr>
            <w:r>
              <w:rPr>
                <w:color w:val="000000"/>
                <w:sz w:val="16"/>
              </w:rPr>
              <w:t>A new positive Accepted CO creates new availability and changes the Contract to Partially Billed.</w:t>
            </w:r>
          </w:p>
        </w:tc>
      </w:tr>
      <w:tr>
        <w:tc>
          <w:tcPr>
            <w:tcW w:type="dxa" w:w="1944"/>
            <w:shd w:fill="F5F7FA"/>
            <w:vAlign w:val="center"/>
            <w:tcMar>
              <w:top w:w="100" w:type="dxa"/>
              <w:start w:w="120" w:type="dxa"/>
              <w:bottom w:w="100" w:type="dxa"/>
              <w:end w:w="120" w:type="dxa"/>
            </w:tcMar>
          </w:tcPr>
          <w:p>
            <w:pPr>
              <w:spacing w:after="0"/>
            </w:pPr>
            <w:r>
              <w:rPr>
                <w:color w:val="000000"/>
                <w:sz w:val="16"/>
              </w:rPr>
              <w:t>Progress Invoice</w:t>
            </w:r>
          </w:p>
        </w:tc>
        <w:tc>
          <w:tcPr>
            <w:tcW w:type="dxa" w:w="3024"/>
            <w:shd w:fill="F5F7FA"/>
            <w:vAlign w:val="center"/>
            <w:tcMar>
              <w:top w:w="100" w:type="dxa"/>
              <w:start w:w="120" w:type="dxa"/>
              <w:bottom w:w="100" w:type="dxa"/>
              <w:end w:w="120" w:type="dxa"/>
            </w:tcMar>
          </w:tcPr>
          <w:p>
            <w:pPr>
              <w:spacing w:after="0"/>
            </w:pPr>
            <w:r>
              <w:rPr>
                <w:color w:val="000000"/>
                <w:sz w:val="16"/>
              </w:rPr>
              <w:t>Locked posted invoice</w:t>
            </w:r>
          </w:p>
        </w:tc>
        <w:tc>
          <w:tcPr>
            <w:tcW w:type="dxa" w:w="5400"/>
            <w:shd w:fill="F5F7FA"/>
            <w:vAlign w:val="center"/>
            <w:tcMar>
              <w:top w:w="100" w:type="dxa"/>
              <w:start w:w="120" w:type="dxa"/>
              <w:bottom w:w="100" w:type="dxa"/>
              <w:end w:w="120" w:type="dxa"/>
            </w:tcMar>
          </w:tcPr>
          <w:p>
            <w:pPr>
              <w:spacing w:after="0"/>
            </w:pPr>
            <w:r>
              <w:rPr>
                <w:color w:val="000000"/>
                <w:sz w:val="16"/>
              </w:rPr>
              <w:t>An earlier or paid invoice remains valid for payments but cannot be financially edited.</w:t>
            </w:r>
          </w:p>
        </w:tc>
      </w:tr>
      <w:tr>
        <w:tc>
          <w:tcPr>
            <w:tcW w:type="dxa" w:w="1944"/>
            <w:vAlign w:val="center"/>
            <w:tcMar>
              <w:top w:w="100" w:type="dxa"/>
              <w:start w:w="120" w:type="dxa"/>
              <w:bottom w:w="100" w:type="dxa"/>
              <w:end w:w="120" w:type="dxa"/>
            </w:tcMar>
          </w:tcPr>
          <w:p>
            <w:pPr>
              <w:spacing w:after="0"/>
            </w:pPr>
            <w:r>
              <w:rPr>
                <w:color w:val="000000"/>
                <w:sz w:val="16"/>
              </w:rPr>
              <w:t>Change Order</w:t>
            </w:r>
          </w:p>
        </w:tc>
        <w:tc>
          <w:tcPr>
            <w:tcW w:type="dxa" w:w="3024"/>
            <w:vAlign w:val="center"/>
            <w:tcMar>
              <w:top w:w="100" w:type="dxa"/>
              <w:start w:w="120" w:type="dxa"/>
              <w:bottom w:w="100" w:type="dxa"/>
              <w:end w:w="120" w:type="dxa"/>
            </w:tcMar>
          </w:tcPr>
          <w:p>
            <w:pPr>
              <w:spacing w:after="0"/>
            </w:pPr>
            <w:r>
              <w:rPr>
                <w:color w:val="000000"/>
                <w:sz w:val="16"/>
              </w:rPr>
              <w:t>Negative CO after billing</w:t>
            </w:r>
          </w:p>
        </w:tc>
        <w:tc>
          <w:tcPr>
            <w:tcW w:type="dxa" w:w="5400"/>
            <w:vAlign w:val="center"/>
            <w:tcMar>
              <w:top w:w="100" w:type="dxa"/>
              <w:start w:w="120" w:type="dxa"/>
              <w:bottom w:w="100" w:type="dxa"/>
              <w:end w:w="120" w:type="dxa"/>
            </w:tcMar>
          </w:tcPr>
          <w:p>
            <w:pPr>
              <w:spacing w:after="0"/>
            </w:pPr>
            <w:r>
              <w:rPr>
                <w:color w:val="000000"/>
                <w:sz w:val="16"/>
              </w:rPr>
              <w:t>Historical allocations remain; Contract may show Over invoiced and may generate Tax Credit.</w:t>
            </w:r>
          </w:p>
        </w:tc>
      </w:tr>
      <w:tr>
        <w:tc>
          <w:tcPr>
            <w:tcW w:type="dxa" w:w="1944"/>
            <w:shd w:fill="F5F7FA"/>
            <w:vAlign w:val="center"/>
            <w:tcMar>
              <w:top w:w="100" w:type="dxa"/>
              <w:start w:w="120" w:type="dxa"/>
              <w:bottom w:w="100" w:type="dxa"/>
              <w:end w:w="120" w:type="dxa"/>
            </w:tcMar>
          </w:tcPr>
          <w:p>
            <w:pPr>
              <w:spacing w:after="0"/>
            </w:pPr>
            <w:r>
              <w:rPr>
                <w:color w:val="000000"/>
                <w:sz w:val="16"/>
              </w:rPr>
              <w:t>Change Order</w:t>
            </w:r>
          </w:p>
        </w:tc>
        <w:tc>
          <w:tcPr>
            <w:tcW w:type="dxa" w:w="3024"/>
            <w:shd w:fill="F5F7FA"/>
            <w:vAlign w:val="center"/>
            <w:tcMar>
              <w:top w:w="100" w:type="dxa"/>
              <w:start w:w="120" w:type="dxa"/>
              <w:bottom w:w="100" w:type="dxa"/>
              <w:end w:w="120" w:type="dxa"/>
            </w:tcMar>
          </w:tcPr>
          <w:p>
            <w:pPr>
              <w:spacing w:after="0"/>
            </w:pPr>
            <w:r>
              <w:rPr>
                <w:color w:val="000000"/>
                <w:sz w:val="16"/>
              </w:rPr>
              <w:t>CO acceptance with Draft</w:t>
            </w:r>
          </w:p>
        </w:tc>
        <w:tc>
          <w:tcPr>
            <w:tcW w:type="dxa" w:w="5400"/>
            <w:shd w:fill="F5F7FA"/>
            <w:vAlign w:val="center"/>
            <w:tcMar>
              <w:top w:w="100" w:type="dxa"/>
              <w:start w:w="120" w:type="dxa"/>
              <w:bottom w:w="100" w:type="dxa"/>
              <w:end w:w="120" w:type="dxa"/>
            </w:tcMar>
          </w:tcPr>
          <w:p>
            <w:pPr>
              <w:spacing w:after="0"/>
            </w:pPr>
            <w:r>
              <w:rPr>
                <w:color w:val="000000"/>
                <w:sz w:val="16"/>
              </w:rPr>
              <w:t>Acceptance cancels the Draft, releases reservations, and requires a new invoice.</w:t>
            </w:r>
          </w:p>
        </w:tc>
      </w:tr>
      <w:tr>
        <w:tc>
          <w:tcPr>
            <w:tcW w:type="dxa" w:w="1944"/>
            <w:vAlign w:val="center"/>
            <w:tcMar>
              <w:top w:w="100" w:type="dxa"/>
              <w:start w:w="120" w:type="dxa"/>
              <w:bottom w:w="100" w:type="dxa"/>
              <w:end w:w="120" w:type="dxa"/>
            </w:tcMar>
          </w:tcPr>
          <w:p>
            <w:pPr>
              <w:spacing w:after="0"/>
            </w:pPr>
            <w:r>
              <w:rPr>
                <w:color w:val="000000"/>
                <w:sz w:val="16"/>
              </w:rPr>
              <w:t>Change Order</w:t>
            </w:r>
          </w:p>
        </w:tc>
        <w:tc>
          <w:tcPr>
            <w:tcW w:type="dxa" w:w="3024"/>
            <w:vAlign w:val="center"/>
            <w:tcMar>
              <w:top w:w="100" w:type="dxa"/>
              <w:start w:w="120" w:type="dxa"/>
              <w:bottom w:w="100" w:type="dxa"/>
              <w:end w:w="120" w:type="dxa"/>
            </w:tcMar>
          </w:tcPr>
          <w:p>
            <w:pPr>
              <w:spacing w:after="0"/>
            </w:pPr>
            <w:r>
              <w:rPr>
                <w:color w:val="000000"/>
                <w:sz w:val="16"/>
              </w:rPr>
              <w:t>Multiple Accepted COs</w:t>
            </w:r>
          </w:p>
        </w:tc>
        <w:tc>
          <w:tcPr>
            <w:tcW w:type="dxa" w:w="5400"/>
            <w:vAlign w:val="center"/>
            <w:tcMar>
              <w:top w:w="100" w:type="dxa"/>
              <w:start w:w="120" w:type="dxa"/>
              <w:bottom w:w="100" w:type="dxa"/>
              <w:end w:w="120" w:type="dxa"/>
            </w:tcMar>
          </w:tcPr>
          <w:p>
            <w:pPr>
              <w:spacing w:after="0"/>
            </w:pPr>
            <w:r>
              <w:rPr>
                <w:color w:val="000000"/>
                <w:sz w:val="16"/>
              </w:rPr>
              <w:t>Each accepted revision accumulates into the same Contract and retains separate source identity.</w:t>
            </w:r>
          </w:p>
        </w:tc>
      </w:tr>
      <w:tr>
        <w:tc>
          <w:tcPr>
            <w:tcW w:type="dxa" w:w="1944"/>
            <w:shd w:fill="F5F7FA"/>
            <w:vAlign w:val="center"/>
            <w:tcMar>
              <w:top w:w="100" w:type="dxa"/>
              <w:start w:w="120" w:type="dxa"/>
              <w:bottom w:w="100" w:type="dxa"/>
              <w:end w:w="120" w:type="dxa"/>
            </w:tcMar>
          </w:tcPr>
          <w:p>
            <w:pPr>
              <w:spacing w:after="0"/>
            </w:pPr>
            <w:r>
              <w:rPr>
                <w:color w:val="000000"/>
                <w:sz w:val="16"/>
              </w:rPr>
              <w:t>Change Order</w:t>
            </w:r>
          </w:p>
        </w:tc>
        <w:tc>
          <w:tcPr>
            <w:tcW w:type="dxa" w:w="3024"/>
            <w:shd w:fill="F5F7FA"/>
            <w:vAlign w:val="center"/>
            <w:tcMar>
              <w:top w:w="100" w:type="dxa"/>
              <w:start w:w="120" w:type="dxa"/>
              <w:bottom w:w="100" w:type="dxa"/>
              <w:end w:w="120" w:type="dxa"/>
            </w:tcMar>
          </w:tcPr>
          <w:p>
            <w:pPr>
              <w:spacing w:after="0"/>
            </w:pPr>
            <w:r>
              <w:rPr>
                <w:color w:val="000000"/>
                <w:sz w:val="16"/>
              </w:rPr>
              <w:t>Discount exceeds prior pool</w:t>
            </w:r>
          </w:p>
        </w:tc>
        <w:tc>
          <w:tcPr>
            <w:tcW w:type="dxa" w:w="5400"/>
            <w:shd w:fill="F5F7FA"/>
            <w:vAlign w:val="center"/>
            <w:tcMar>
              <w:top w:w="100" w:type="dxa"/>
              <w:start w:w="120" w:type="dxa"/>
              <w:bottom w:w="100" w:type="dxa"/>
              <w:end w:w="120" w:type="dxa"/>
            </w:tcMar>
          </w:tcPr>
          <w:p>
            <w:pPr>
              <w:spacing w:after="0"/>
            </w:pPr>
            <w:r>
              <w:rPr>
                <w:color w:val="000000"/>
                <w:sz w:val="16"/>
              </w:rPr>
              <w:t>The CO may add the discount because it changes the contractual pool; the resulting pool cannot be negative.</w:t>
            </w:r>
          </w:p>
        </w:tc>
      </w:tr>
      <w:tr>
        <w:tc>
          <w:tcPr>
            <w:tcW w:type="dxa" w:w="1944"/>
            <w:vAlign w:val="center"/>
            <w:tcMar>
              <w:top w:w="100" w:type="dxa"/>
              <w:start w:w="120" w:type="dxa"/>
              <w:bottom w:w="100" w:type="dxa"/>
              <w:end w:w="120" w:type="dxa"/>
            </w:tcMar>
          </w:tcPr>
          <w:p>
            <w:pPr>
              <w:spacing w:after="0"/>
            </w:pPr>
            <w:r>
              <w:rPr>
                <w:color w:val="000000"/>
                <w:sz w:val="16"/>
              </w:rPr>
              <w:t>Retainage</w:t>
            </w:r>
          </w:p>
        </w:tc>
        <w:tc>
          <w:tcPr>
            <w:tcW w:type="dxa" w:w="3024"/>
            <w:vAlign w:val="center"/>
            <w:tcMar>
              <w:top w:w="100" w:type="dxa"/>
              <w:start w:w="120" w:type="dxa"/>
              <w:bottom w:w="100" w:type="dxa"/>
              <w:end w:w="120" w:type="dxa"/>
            </w:tcMar>
          </w:tcPr>
          <w:p>
            <w:pPr>
              <w:spacing w:after="0"/>
            </w:pPr>
            <w:r>
              <w:rPr>
                <w:color w:val="000000"/>
                <w:sz w:val="16"/>
              </w:rPr>
              <w:t>No Retainage</w:t>
            </w:r>
          </w:p>
        </w:tc>
        <w:tc>
          <w:tcPr>
            <w:tcW w:type="dxa" w:w="5400"/>
            <w:vAlign w:val="center"/>
            <w:tcMar>
              <w:top w:w="100" w:type="dxa"/>
              <w:start w:w="120" w:type="dxa"/>
              <w:bottom w:w="100" w:type="dxa"/>
              <w:end w:w="120" w:type="dxa"/>
            </w:tcMar>
          </w:tcPr>
          <w:p>
            <w:pPr>
              <w:spacing w:after="0"/>
            </w:pPr>
            <w:r>
              <w:rPr>
                <w:color w:val="000000"/>
                <w:sz w:val="16"/>
              </w:rPr>
              <w:t>Tracking and release UI are absent.</w:t>
            </w:r>
          </w:p>
        </w:tc>
      </w:tr>
      <w:tr>
        <w:tc>
          <w:tcPr>
            <w:tcW w:type="dxa" w:w="1944"/>
            <w:shd w:fill="F5F7FA"/>
            <w:vAlign w:val="center"/>
            <w:tcMar>
              <w:top w:w="100" w:type="dxa"/>
              <w:start w:w="120" w:type="dxa"/>
              <w:bottom w:w="100" w:type="dxa"/>
              <w:end w:w="120" w:type="dxa"/>
            </w:tcMar>
          </w:tcPr>
          <w:p>
            <w:pPr>
              <w:spacing w:after="0"/>
            </w:pPr>
            <w:r>
              <w:rPr>
                <w:color w:val="000000"/>
                <w:sz w:val="16"/>
              </w:rPr>
              <w:t>Retainage</w:t>
            </w:r>
          </w:p>
        </w:tc>
        <w:tc>
          <w:tcPr>
            <w:tcW w:type="dxa" w:w="3024"/>
            <w:shd w:fill="F5F7FA"/>
            <w:vAlign w:val="center"/>
            <w:tcMar>
              <w:top w:w="100" w:type="dxa"/>
              <w:start w:w="120" w:type="dxa"/>
              <w:bottom w:w="100" w:type="dxa"/>
              <w:end w:w="120" w:type="dxa"/>
            </w:tcMar>
          </w:tcPr>
          <w:p>
            <w:pPr>
              <w:spacing w:after="0"/>
            </w:pPr>
            <w:r>
              <w:rPr>
                <w:color w:val="000000"/>
                <w:sz w:val="16"/>
              </w:rPr>
              <w:t>Fully invoiced with held balance</w:t>
            </w:r>
          </w:p>
        </w:tc>
        <w:tc>
          <w:tcPr>
            <w:tcW w:type="dxa" w:w="5400"/>
            <w:shd w:fill="F5F7FA"/>
            <w:vAlign w:val="center"/>
            <w:tcMar>
              <w:top w:w="100" w:type="dxa"/>
              <w:start w:w="120" w:type="dxa"/>
              <w:bottom w:w="100" w:type="dxa"/>
              <w:end w:w="120" w:type="dxa"/>
            </w:tcMar>
          </w:tcPr>
          <w:p>
            <w:pPr>
              <w:spacing w:after="0"/>
            </w:pPr>
            <w:r>
              <w:rPr>
                <w:color w:val="000000"/>
                <w:sz w:val="16"/>
              </w:rPr>
              <w:t>Contract Progress may be 100% while Retainage remains available for release.</w:t>
            </w:r>
          </w:p>
        </w:tc>
      </w:tr>
      <w:tr>
        <w:tc>
          <w:tcPr>
            <w:tcW w:type="dxa" w:w="1944"/>
            <w:vAlign w:val="center"/>
            <w:tcMar>
              <w:top w:w="100" w:type="dxa"/>
              <w:start w:w="120" w:type="dxa"/>
              <w:bottom w:w="100" w:type="dxa"/>
              <w:end w:w="120" w:type="dxa"/>
            </w:tcMar>
          </w:tcPr>
          <w:p>
            <w:pPr>
              <w:spacing w:after="0"/>
            </w:pPr>
            <w:r>
              <w:rPr>
                <w:color w:val="000000"/>
                <w:sz w:val="16"/>
              </w:rPr>
              <w:t>Payment Schedule</w:t>
            </w:r>
          </w:p>
        </w:tc>
        <w:tc>
          <w:tcPr>
            <w:tcW w:type="dxa" w:w="3024"/>
            <w:vAlign w:val="center"/>
            <w:tcMar>
              <w:top w:w="100" w:type="dxa"/>
              <w:start w:w="120" w:type="dxa"/>
              <w:bottom w:w="100" w:type="dxa"/>
              <w:end w:w="120" w:type="dxa"/>
            </w:tcMar>
          </w:tcPr>
          <w:p>
            <w:pPr>
              <w:spacing w:after="0"/>
            </w:pPr>
            <w:r>
              <w:rPr>
                <w:color w:val="000000"/>
                <w:sz w:val="16"/>
              </w:rPr>
              <w:t>Canceled milestone invoice</w:t>
            </w:r>
          </w:p>
        </w:tc>
        <w:tc>
          <w:tcPr>
            <w:tcW w:type="dxa" w:w="5400"/>
            <w:vAlign w:val="center"/>
            <w:tcMar>
              <w:top w:w="100" w:type="dxa"/>
              <w:start w:w="120" w:type="dxa"/>
              <w:bottom w:w="100" w:type="dxa"/>
              <w:end w:w="120" w:type="dxa"/>
            </w:tcMar>
          </w:tcPr>
          <w:p>
            <w:pPr>
              <w:spacing w:after="0"/>
            </w:pPr>
            <w:r>
              <w:rPr>
                <w:color w:val="000000"/>
                <w:sz w:val="16"/>
              </w:rPr>
              <w:t>The live milestone returns to Planned; the invoice retains its historical milestone snapshot.</w:t>
            </w:r>
          </w:p>
        </w:tc>
      </w:tr>
      <w:tr>
        <w:tc>
          <w:tcPr>
            <w:tcW w:type="dxa" w:w="1944"/>
            <w:shd w:fill="F5F7FA"/>
            <w:vAlign w:val="center"/>
            <w:tcMar>
              <w:top w:w="100" w:type="dxa"/>
              <w:start w:w="120" w:type="dxa"/>
              <w:bottom w:w="100" w:type="dxa"/>
              <w:end w:w="120" w:type="dxa"/>
            </w:tcMar>
          </w:tcPr>
          <w:p>
            <w:pPr>
              <w:spacing w:after="0"/>
            </w:pPr>
            <w:r>
              <w:rPr>
                <w:color w:val="000000"/>
                <w:sz w:val="16"/>
              </w:rPr>
              <w:t>Payment Schedule</w:t>
            </w:r>
          </w:p>
        </w:tc>
        <w:tc>
          <w:tcPr>
            <w:tcW w:type="dxa" w:w="3024"/>
            <w:shd w:fill="F5F7FA"/>
            <w:vAlign w:val="center"/>
            <w:tcMar>
              <w:top w:w="100" w:type="dxa"/>
              <w:start w:w="120" w:type="dxa"/>
              <w:bottom w:w="100" w:type="dxa"/>
              <w:end w:w="120" w:type="dxa"/>
            </w:tcMar>
          </w:tcPr>
          <w:p>
            <w:pPr>
              <w:spacing w:after="0"/>
            </w:pPr>
            <w:r>
              <w:rPr>
                <w:color w:val="000000"/>
                <w:sz w:val="16"/>
              </w:rPr>
              <w:t>Accepted CO changes value</w:t>
            </w:r>
          </w:p>
        </w:tc>
        <w:tc>
          <w:tcPr>
            <w:tcW w:type="dxa" w:w="5400"/>
            <w:shd w:fill="F5F7FA"/>
            <w:vAlign w:val="center"/>
            <w:tcMar>
              <w:top w:w="100" w:type="dxa"/>
              <w:start w:w="120" w:type="dxa"/>
              <w:bottom w:w="100" w:type="dxa"/>
              <w:end w:w="120" w:type="dxa"/>
            </w:tcMar>
          </w:tcPr>
          <w:p>
            <w:pPr>
              <w:spacing w:after="0"/>
            </w:pPr>
            <w:r>
              <w:rPr>
                <w:color w:val="000000"/>
                <w:sz w:val="16"/>
              </w:rPr>
              <w:t>Future planned amounts recalculate; historical invoice actuals remain unchanged.</w:t>
            </w:r>
          </w:p>
        </w:tc>
      </w:tr>
      <w:tr>
        <w:tc>
          <w:tcPr>
            <w:tcW w:type="dxa" w:w="1944"/>
            <w:vAlign w:val="center"/>
            <w:tcMar>
              <w:top w:w="100" w:type="dxa"/>
              <w:start w:w="120" w:type="dxa"/>
              <w:bottom w:w="100" w:type="dxa"/>
              <w:end w:w="120" w:type="dxa"/>
            </w:tcMar>
          </w:tcPr>
          <w:p>
            <w:pPr>
              <w:spacing w:after="0"/>
            </w:pPr>
            <w:r>
              <w:rPr>
                <w:color w:val="000000"/>
                <w:sz w:val="16"/>
              </w:rPr>
              <w:t>QBO</w:t>
            </w:r>
          </w:p>
        </w:tc>
        <w:tc>
          <w:tcPr>
            <w:tcW w:type="dxa" w:w="3024"/>
            <w:vAlign w:val="center"/>
            <w:tcMar>
              <w:top w:w="100" w:type="dxa"/>
              <w:start w:w="120" w:type="dxa"/>
              <w:bottom w:w="100" w:type="dxa"/>
              <w:end w:w="120" w:type="dxa"/>
            </w:tcMar>
          </w:tcPr>
          <w:p>
            <w:pPr>
              <w:spacing w:after="0"/>
            </w:pPr>
            <w:r>
              <w:rPr>
                <w:color w:val="000000"/>
                <w:sz w:val="16"/>
              </w:rPr>
              <w:t>Transaction edited or paid externally</w:t>
            </w:r>
          </w:p>
        </w:tc>
        <w:tc>
          <w:tcPr>
            <w:tcW w:type="dxa" w:w="5400"/>
            <w:vAlign w:val="center"/>
            <w:tcMar>
              <w:top w:w="100" w:type="dxa"/>
              <w:start w:w="120" w:type="dxa"/>
              <w:bottom w:w="100" w:type="dxa"/>
              <w:end w:w="120" w:type="dxa"/>
            </w:tcMar>
          </w:tcPr>
          <w:p>
            <w:pPr>
              <w:spacing w:after="0"/>
            </w:pPr>
            <w:r>
              <w:rPr>
                <w:color w:val="000000"/>
                <w:sz w:val="16"/>
              </w:rPr>
              <w:t>Cinderblock enters Sync conflict and prevents an unsafe automatic write.</w:t>
            </w:r>
          </w:p>
        </w:tc>
      </w:tr>
      <w:tr>
        <w:tc>
          <w:tcPr>
            <w:tcW w:type="dxa" w:w="1944"/>
            <w:shd w:fill="F5F7FA"/>
            <w:vAlign w:val="center"/>
            <w:tcMar>
              <w:top w:w="100" w:type="dxa"/>
              <w:start w:w="120" w:type="dxa"/>
              <w:bottom w:w="100" w:type="dxa"/>
              <w:end w:w="120" w:type="dxa"/>
            </w:tcMar>
          </w:tcPr>
          <w:p>
            <w:pPr>
              <w:spacing w:after="0"/>
            </w:pPr>
            <w:r>
              <w:rPr>
                <w:color w:val="000000"/>
                <w:sz w:val="16"/>
              </w:rPr>
              <w:t>QBO</w:t>
            </w:r>
          </w:p>
        </w:tc>
        <w:tc>
          <w:tcPr>
            <w:tcW w:type="dxa" w:w="3024"/>
            <w:shd w:fill="F5F7FA"/>
            <w:vAlign w:val="center"/>
            <w:tcMar>
              <w:top w:w="100" w:type="dxa"/>
              <w:start w:w="120" w:type="dxa"/>
              <w:bottom w:w="100" w:type="dxa"/>
              <w:end w:w="120" w:type="dxa"/>
            </w:tcMar>
          </w:tcPr>
          <w:p>
            <w:pPr>
              <w:spacing w:after="0"/>
            </w:pPr>
            <w:r>
              <w:rPr>
                <w:color w:val="000000"/>
                <w:sz w:val="16"/>
              </w:rPr>
              <w:t>Ambiguous create timeout</w:t>
            </w:r>
          </w:p>
        </w:tc>
        <w:tc>
          <w:tcPr>
            <w:tcW w:type="dxa" w:w="5400"/>
            <w:shd w:fill="F5F7FA"/>
            <w:vAlign w:val="center"/>
            <w:tcMar>
              <w:top w:w="100" w:type="dxa"/>
              <w:start w:w="120" w:type="dxa"/>
              <w:bottom w:w="100" w:type="dxa"/>
              <w:end w:w="120" w:type="dxa"/>
            </w:tcMar>
          </w:tcPr>
          <w:p>
            <w:pPr>
              <w:spacing w:after="0"/>
            </w:pPr>
            <w:r>
              <w:rPr>
                <w:color w:val="000000"/>
                <w:sz w:val="16"/>
              </w:rPr>
              <w:t>The integration reconciles by request identity and lookup before retrying.</w:t>
            </w:r>
          </w:p>
        </w:tc>
      </w:tr>
    </w:tbl>
    <w:p>
      <w:pPr>
        <w:spacing w:after="0"/>
      </w:pPr>
    </w:p>
    <w:p>
      <w:pPr>
        <w:pStyle w:val="Heading1"/>
      </w:pPr>
      <w:r>
        <w:t>17 Open Questions and Conflicts Found</w:t>
      </w:r>
    </w:p>
    <w:p>
      <w:r>
        <w:t>The core Cinderblock Contract billing model is internally consistent. The following production accounting decisions remain unresolved in the authoritative QBO requirements and must be approved before implementation of the affected sync paths.</w:t>
      </w:r>
    </w:p>
    <w:tbl>
      <w:tblPr>
        <w:tblW w:type="auto" w:w="0"/>
        <w:jc w:val="center"/>
        <w:tblLayout w:type="fixed"/>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3408"/>
        <w:gridCol w:w="3408"/>
        <w:gridCol w:w="3408"/>
      </w:tblGrid>
      <w:tr>
        <w:trPr>
          <w:tblHeader w:val="true"/>
        </w:trPr>
        <w:tc>
          <w:tcPr>
            <w:tcW w:type="dxa" w:w="1440"/>
            <w:shd w:fill="13283B"/>
            <w:vAlign w:val="center"/>
            <w:tcMar>
              <w:top w:w="100" w:type="dxa"/>
              <w:start w:w="120" w:type="dxa"/>
              <w:bottom w:w="100" w:type="dxa"/>
              <w:end w:w="120" w:type="dxa"/>
            </w:tcMar>
          </w:tcPr>
          <w:p>
            <w:pPr>
              <w:jc w:val="left"/>
            </w:pPr>
            <w:r>
              <w:rPr>
                <w:b/>
                <w:color w:val="FFFFFF"/>
                <w:sz w:val="16"/>
              </w:rPr>
              <w:t>ID</w:t>
            </w:r>
          </w:p>
        </w:tc>
        <w:tc>
          <w:tcPr>
            <w:tcW w:type="dxa" w:w="2880"/>
            <w:shd w:fill="13283B"/>
            <w:vAlign w:val="center"/>
            <w:tcMar>
              <w:top w:w="100" w:type="dxa"/>
              <w:start w:w="120" w:type="dxa"/>
              <w:bottom w:w="100" w:type="dxa"/>
              <w:end w:w="120" w:type="dxa"/>
            </w:tcMar>
          </w:tcPr>
          <w:p>
            <w:pPr>
              <w:jc w:val="left"/>
            </w:pPr>
            <w:r>
              <w:rPr>
                <w:b/>
                <w:color w:val="FFFFFF"/>
                <w:sz w:val="16"/>
              </w:rPr>
              <w:t>Decision</w:t>
            </w:r>
          </w:p>
        </w:tc>
        <w:tc>
          <w:tcPr>
            <w:tcW w:type="dxa" w:w="6048"/>
            <w:shd w:fill="13283B"/>
            <w:vAlign w:val="center"/>
            <w:tcMar>
              <w:top w:w="100" w:type="dxa"/>
              <w:start w:w="120" w:type="dxa"/>
              <w:bottom w:w="100" w:type="dxa"/>
              <w:end w:w="120" w:type="dxa"/>
            </w:tcMar>
          </w:tcPr>
          <w:p>
            <w:pPr>
              <w:jc w:val="left"/>
            </w:pPr>
            <w:r>
              <w:rPr>
                <w:b/>
                <w:color w:val="FFFFFF"/>
                <w:sz w:val="16"/>
              </w:rPr>
              <w:t>Business behavior still required</w:t>
            </w:r>
          </w:p>
        </w:tc>
      </w:tr>
      <w:tr>
        <w:tc>
          <w:tcPr>
            <w:tcW w:type="dxa" w:w="1440"/>
            <w:vAlign w:val="center"/>
            <w:tcMar>
              <w:top w:w="100" w:type="dxa"/>
              <w:start w:w="120" w:type="dxa"/>
              <w:bottom w:w="100" w:type="dxa"/>
              <w:end w:w="120" w:type="dxa"/>
            </w:tcMar>
          </w:tcPr>
          <w:p>
            <w:pPr>
              <w:spacing w:after="0"/>
            </w:pPr>
            <w:r>
              <w:rPr>
                <w:color w:val="000000"/>
                <w:sz w:val="16"/>
              </w:rPr>
              <w:t>OPEN-001</w:t>
            </w:r>
          </w:p>
        </w:tc>
        <w:tc>
          <w:tcPr>
            <w:tcW w:type="dxa" w:w="2880"/>
            <w:vAlign w:val="center"/>
            <w:tcMar>
              <w:top w:w="100" w:type="dxa"/>
              <w:start w:w="120" w:type="dxa"/>
              <w:bottom w:w="100" w:type="dxa"/>
              <w:end w:w="120" w:type="dxa"/>
            </w:tcMar>
          </w:tcPr>
          <w:p>
            <w:pPr>
              <w:spacing w:after="0"/>
            </w:pPr>
            <w:r>
              <w:rPr>
                <w:color w:val="000000"/>
                <w:sz w:val="16"/>
              </w:rPr>
              <w:t>QBO line and account mapping</w:t>
            </w:r>
          </w:p>
        </w:tc>
        <w:tc>
          <w:tcPr>
            <w:tcW w:type="dxa" w:w="6048"/>
            <w:vAlign w:val="center"/>
            <w:tcMar>
              <w:top w:w="100" w:type="dxa"/>
              <w:start w:w="120" w:type="dxa"/>
              <w:bottom w:w="100" w:type="dxa"/>
              <w:end w:w="120" w:type="dxa"/>
            </w:tcMar>
          </w:tcPr>
          <w:p>
            <w:pPr>
              <w:spacing w:after="0"/>
            </w:pPr>
            <w:r>
              <w:rPr>
                <w:color w:val="000000"/>
                <w:sz w:val="16"/>
              </w:rPr>
              <w:t>Define the QBO Product or Service and account mappings for Retainage, Retainage release, document discounts, and Cost Plus. The mapping must preserve each document total and line identity.</w:t>
            </w:r>
          </w:p>
        </w:tc>
      </w:tr>
      <w:tr>
        <w:tc>
          <w:tcPr>
            <w:tcW w:type="dxa" w:w="1440"/>
            <w:shd w:fill="F5F7FA"/>
            <w:vAlign w:val="center"/>
            <w:tcMar>
              <w:top w:w="100" w:type="dxa"/>
              <w:start w:w="120" w:type="dxa"/>
              <w:bottom w:w="100" w:type="dxa"/>
              <w:end w:w="120" w:type="dxa"/>
            </w:tcMar>
          </w:tcPr>
          <w:p>
            <w:pPr>
              <w:spacing w:after="0"/>
            </w:pPr>
            <w:r>
              <w:rPr>
                <w:color w:val="000000"/>
                <w:sz w:val="16"/>
              </w:rPr>
              <w:t>OPEN-002</w:t>
            </w:r>
          </w:p>
        </w:tc>
        <w:tc>
          <w:tcPr>
            <w:tcW w:type="dxa" w:w="2880"/>
            <w:shd w:fill="F5F7FA"/>
            <w:vAlign w:val="center"/>
            <w:tcMar>
              <w:top w:w="100" w:type="dxa"/>
              <w:start w:w="120" w:type="dxa"/>
              <w:bottom w:w="100" w:type="dxa"/>
              <w:end w:w="120" w:type="dxa"/>
            </w:tcMar>
          </w:tcPr>
          <w:p>
            <w:pPr>
              <w:spacing w:after="0"/>
            </w:pPr>
            <w:r>
              <w:rPr>
                <w:color w:val="000000"/>
                <w:sz w:val="16"/>
              </w:rPr>
              <w:t>QBO calculation order and rounding</w:t>
            </w:r>
          </w:p>
        </w:tc>
        <w:tc>
          <w:tcPr>
            <w:tcW w:type="dxa" w:w="6048"/>
            <w:shd w:fill="F5F7FA"/>
            <w:vAlign w:val="center"/>
            <w:tcMar>
              <w:top w:w="100" w:type="dxa"/>
              <w:start w:w="120" w:type="dxa"/>
              <w:bottom w:w="100" w:type="dxa"/>
              <w:end w:w="120" w:type="dxa"/>
            </w:tcMar>
          </w:tcPr>
          <w:p>
            <w:pPr>
              <w:spacing w:after="0"/>
            </w:pPr>
            <w:r>
              <w:rPr>
                <w:color w:val="000000"/>
                <w:sz w:val="16"/>
              </w:rPr>
              <w:t>Validate the exact QBO-compatible order and rounding for discounts, Cost Plus, Retainage, taxable negative lines, Tax Credit representation where applicable, and document totals under each supported QBO tax mode.</w:t>
            </w:r>
          </w:p>
        </w:tc>
      </w:tr>
      <w:tr>
        <w:tc>
          <w:tcPr>
            <w:tcW w:type="dxa" w:w="1440"/>
            <w:vAlign w:val="center"/>
            <w:tcMar>
              <w:top w:w="100" w:type="dxa"/>
              <w:start w:w="120" w:type="dxa"/>
              <w:bottom w:w="100" w:type="dxa"/>
              <w:end w:w="120" w:type="dxa"/>
            </w:tcMar>
          </w:tcPr>
          <w:p>
            <w:pPr>
              <w:spacing w:after="0"/>
            </w:pPr>
            <w:r>
              <w:rPr>
                <w:color w:val="000000"/>
                <w:sz w:val="16"/>
              </w:rPr>
              <w:t>OPEN-003</w:t>
            </w:r>
          </w:p>
        </w:tc>
        <w:tc>
          <w:tcPr>
            <w:tcW w:type="dxa" w:w="2880"/>
            <w:vAlign w:val="center"/>
            <w:tcMar>
              <w:top w:w="100" w:type="dxa"/>
              <w:start w:w="120" w:type="dxa"/>
              <w:bottom w:w="100" w:type="dxa"/>
              <w:end w:w="120" w:type="dxa"/>
            </w:tcMar>
          </w:tcPr>
          <w:p>
            <w:pPr>
              <w:spacing w:after="0"/>
            </w:pPr>
            <w:r>
              <w:rPr>
                <w:color w:val="000000"/>
                <w:sz w:val="16"/>
              </w:rPr>
              <w:t>Material QBO divergence</w:t>
            </w:r>
          </w:p>
        </w:tc>
        <w:tc>
          <w:tcPr>
            <w:tcW w:type="dxa" w:w="6048"/>
            <w:vAlign w:val="center"/>
            <w:tcMar>
              <w:top w:w="100" w:type="dxa"/>
              <w:start w:w="120" w:type="dxa"/>
              <w:bottom w:w="100" w:type="dxa"/>
              <w:end w:w="120" w:type="dxa"/>
            </w:tcMar>
          </w:tcPr>
          <w:p>
            <w:pPr>
              <w:spacing w:after="0"/>
            </w:pPr>
            <w:r>
              <w:rPr>
                <w:color w:val="000000"/>
                <w:sz w:val="16"/>
              </w:rPr>
              <w:t>Define which QBO field changes create a material conflict and which metadata-only changes may merge without accounting risk.</w:t>
            </w:r>
          </w:p>
        </w:tc>
      </w:tr>
      <w:tr>
        <w:tc>
          <w:tcPr>
            <w:tcW w:type="dxa" w:w="1440"/>
            <w:shd w:fill="F5F7FA"/>
            <w:vAlign w:val="center"/>
            <w:tcMar>
              <w:top w:w="100" w:type="dxa"/>
              <w:start w:w="120" w:type="dxa"/>
              <w:bottom w:w="100" w:type="dxa"/>
              <w:end w:w="120" w:type="dxa"/>
            </w:tcMar>
          </w:tcPr>
          <w:p>
            <w:pPr>
              <w:spacing w:after="0"/>
            </w:pPr>
            <w:r>
              <w:rPr>
                <w:color w:val="000000"/>
                <w:sz w:val="16"/>
              </w:rPr>
              <w:t>OPEN-004</w:t>
            </w:r>
          </w:p>
        </w:tc>
        <w:tc>
          <w:tcPr>
            <w:tcW w:type="dxa" w:w="2880"/>
            <w:shd w:fill="F5F7FA"/>
            <w:vAlign w:val="center"/>
            <w:tcMar>
              <w:top w:w="100" w:type="dxa"/>
              <w:start w:w="120" w:type="dxa"/>
              <w:bottom w:w="100" w:type="dxa"/>
              <w:end w:w="120" w:type="dxa"/>
            </w:tcMar>
          </w:tcPr>
          <w:p>
            <w:pPr>
              <w:spacing w:after="0"/>
            </w:pPr>
            <w:r>
              <w:rPr>
                <w:color w:val="000000"/>
                <w:sz w:val="16"/>
              </w:rPr>
              <w:t>Keep QuickBooks version</w:t>
            </w:r>
          </w:p>
        </w:tc>
        <w:tc>
          <w:tcPr>
            <w:tcW w:type="dxa" w:w="6048"/>
            <w:shd w:fill="F5F7FA"/>
            <w:vAlign w:val="center"/>
            <w:tcMar>
              <w:top w:w="100" w:type="dxa"/>
              <w:start w:w="120" w:type="dxa"/>
              <w:bottom w:w="100" w:type="dxa"/>
              <w:end w:w="120" w:type="dxa"/>
            </w:tcMar>
          </w:tcPr>
          <w:p>
            <w:pPr>
              <w:spacing w:after="0"/>
            </w:pPr>
            <w:r>
              <w:rPr>
                <w:color w:val="000000"/>
                <w:sz w:val="16"/>
              </w:rPr>
              <w:t>Define how Keep QuickBooks version affects the Cinderblock accounting-document representation and future sync baseline without importing QBO values into Contract billing ledgers.</w:t>
            </w:r>
          </w:p>
        </w:tc>
      </w:tr>
      <w:tr>
        <w:tc>
          <w:tcPr>
            <w:tcW w:type="dxa" w:w="1440"/>
            <w:vAlign w:val="center"/>
            <w:tcMar>
              <w:top w:w="100" w:type="dxa"/>
              <w:start w:w="120" w:type="dxa"/>
              <w:bottom w:w="100" w:type="dxa"/>
              <w:end w:w="120" w:type="dxa"/>
            </w:tcMar>
          </w:tcPr>
          <w:p>
            <w:pPr>
              <w:spacing w:after="0"/>
            </w:pPr>
            <w:r>
              <w:rPr>
                <w:color w:val="000000"/>
                <w:sz w:val="16"/>
              </w:rPr>
              <w:t>OPEN-005</w:t>
            </w:r>
          </w:p>
        </w:tc>
        <w:tc>
          <w:tcPr>
            <w:tcW w:type="dxa" w:w="2880"/>
            <w:vAlign w:val="center"/>
            <w:tcMar>
              <w:top w:w="100" w:type="dxa"/>
              <w:start w:w="120" w:type="dxa"/>
              <w:bottom w:w="100" w:type="dxa"/>
              <w:end w:w="120" w:type="dxa"/>
            </w:tcMar>
          </w:tcPr>
          <w:p>
            <w:pPr>
              <w:spacing w:after="0"/>
            </w:pPr>
            <w:r>
              <w:rPr>
                <w:color w:val="000000"/>
                <w:sz w:val="16"/>
              </w:rPr>
              <w:t>Safe overwrite void and detach</w:t>
            </w:r>
          </w:p>
        </w:tc>
        <w:tc>
          <w:tcPr>
            <w:tcW w:type="dxa" w:w="6048"/>
            <w:vAlign w:val="center"/>
            <w:tcMar>
              <w:top w:w="100" w:type="dxa"/>
              <w:start w:w="120" w:type="dxa"/>
              <w:bottom w:w="100" w:type="dxa"/>
              <w:end w:w="120" w:type="dxa"/>
            </w:tcMar>
          </w:tcPr>
          <w:p>
            <w:pPr>
              <w:spacing w:after="0"/>
            </w:pPr>
            <w:r>
              <w:rPr>
                <w:color w:val="000000"/>
                <w:sz w:val="16"/>
              </w:rPr>
              <w:t>Define when overwrite, void, relink, detach, or leave-unchanged actions are permitted for transactions with payments, credits, deposits, closed periods, reconciliations, or tax constraints.</w:t>
            </w:r>
          </w:p>
        </w:tc>
      </w:tr>
      <w:tr>
        <w:tc>
          <w:tcPr>
            <w:tcW w:type="dxa" w:w="1440"/>
            <w:shd w:fill="F5F7FA"/>
            <w:vAlign w:val="center"/>
            <w:tcMar>
              <w:top w:w="100" w:type="dxa"/>
              <w:start w:w="120" w:type="dxa"/>
              <w:bottom w:w="100" w:type="dxa"/>
              <w:end w:w="120" w:type="dxa"/>
            </w:tcMar>
          </w:tcPr>
          <w:p>
            <w:pPr>
              <w:spacing w:after="0"/>
            </w:pPr>
            <w:r>
              <w:rPr>
                <w:color w:val="000000"/>
                <w:sz w:val="16"/>
              </w:rPr>
              <w:t>OPEN-006</w:t>
            </w:r>
          </w:p>
        </w:tc>
        <w:tc>
          <w:tcPr>
            <w:tcW w:type="dxa" w:w="2880"/>
            <w:shd w:fill="F5F7FA"/>
            <w:vAlign w:val="center"/>
            <w:tcMar>
              <w:top w:w="100" w:type="dxa"/>
              <w:start w:w="120" w:type="dxa"/>
              <w:bottom w:w="100" w:type="dxa"/>
              <w:end w:w="120" w:type="dxa"/>
            </w:tcMar>
          </w:tcPr>
          <w:p>
            <w:pPr>
              <w:spacing w:after="0"/>
            </w:pPr>
            <w:r>
              <w:rPr>
                <w:color w:val="000000"/>
                <w:sz w:val="16"/>
              </w:rPr>
              <w:t>Conflict permissions and support path</w:t>
            </w:r>
          </w:p>
        </w:tc>
        <w:tc>
          <w:tcPr>
            <w:tcW w:type="dxa" w:w="6048"/>
            <w:shd w:fill="F5F7FA"/>
            <w:vAlign w:val="center"/>
            <w:tcMar>
              <w:top w:w="100" w:type="dxa"/>
              <w:start w:w="120" w:type="dxa"/>
              <w:bottom w:w="100" w:type="dxa"/>
              <w:end w:w="120" w:type="dxa"/>
            </w:tcMar>
          </w:tcPr>
          <w:p>
            <w:pPr>
              <w:spacing w:after="0"/>
            </w:pPr>
            <w:r>
              <w:rPr>
                <w:color w:val="000000"/>
                <w:sz w:val="16"/>
              </w:rPr>
              <w:t>Define authorization, confirmation, audit, and support escalation for manual conflict resolution actions.</w:t>
            </w:r>
          </w:p>
        </w:tc>
      </w:tr>
      <w:tr>
        <w:tc>
          <w:tcPr>
            <w:tcW w:type="dxa" w:w="1440"/>
            <w:vAlign w:val="center"/>
            <w:tcMar>
              <w:top w:w="100" w:type="dxa"/>
              <w:start w:w="120" w:type="dxa"/>
              <w:bottom w:w="100" w:type="dxa"/>
              <w:end w:w="120" w:type="dxa"/>
            </w:tcMar>
          </w:tcPr>
          <w:p>
            <w:pPr>
              <w:spacing w:after="0"/>
            </w:pPr>
            <w:r>
              <w:rPr>
                <w:color w:val="000000"/>
                <w:sz w:val="16"/>
              </w:rPr>
              <w:t>OPEN-007</w:t>
            </w:r>
          </w:p>
        </w:tc>
        <w:tc>
          <w:tcPr>
            <w:tcW w:type="dxa" w:w="2880"/>
            <w:vAlign w:val="center"/>
            <w:tcMar>
              <w:top w:w="100" w:type="dxa"/>
              <w:start w:w="120" w:type="dxa"/>
              <w:bottom w:w="100" w:type="dxa"/>
              <w:end w:w="120" w:type="dxa"/>
            </w:tcMar>
          </w:tcPr>
          <w:p>
            <w:pPr>
              <w:spacing w:after="0"/>
            </w:pPr>
            <w:r>
              <w:rPr>
                <w:color w:val="000000"/>
                <w:sz w:val="16"/>
              </w:rPr>
              <w:t>Payment Schedule Remaining Balance shortcut</w:t>
            </w:r>
          </w:p>
        </w:tc>
        <w:tc>
          <w:tcPr>
            <w:tcW w:type="dxa" w:w="6048"/>
            <w:vAlign w:val="center"/>
            <w:tcMar>
              <w:top w:w="100" w:type="dxa"/>
              <w:start w:w="120" w:type="dxa"/>
              <w:bottom w:w="100" w:type="dxa"/>
              <w:end w:w="120" w:type="dxa"/>
            </w:tcMar>
          </w:tcPr>
          <w:p>
            <w:pPr>
              <w:spacing w:after="0"/>
            </w:pPr>
            <w:r>
              <w:rPr>
                <w:color w:val="000000"/>
                <w:sz w:val="16"/>
              </w:rPr>
              <w:t>The source requirements refer to an existing Remaining Balance shortcut but do not define what value it inserts, when it is available, or how it behaves after Contract Value changes. Product must confirm the existing behavior before implementation.</w:t>
            </w:r>
          </w:p>
        </w:tc>
      </w:tr>
    </w:tbl>
    <w:p>
      <w:pPr>
        <w:spacing w:after="0"/>
      </w:pPr>
    </w:p>
    <w:p>
      <w:r>
        <w:t>Safe default until approval: preserve both systems, block the risky QBO write, surface the mismatch, and require intentional manual resolution.</w:t>
      </w:r>
    </w:p>
    <w:p>
      <w:pPr>
        <w:pStyle w:val="Heading1"/>
      </w:pPr>
      <w:r>
        <w:t>18 Out of Scope</w:t>
      </w:r>
    </w:p>
    <w:p>
      <w:pPr>
        <w:pStyle w:val="ListBullet"/>
      </w:pPr>
      <w:r>
        <w:t>Database schemas, migrations, persistence technology, and storage design.</w:t>
      </w:r>
    </w:p>
    <w:p>
      <w:pPr>
        <w:pStyle w:val="ListBullet"/>
      </w:pPr>
      <w:r>
        <w:t>REST, GraphQL, API payload, service, class, or component architecture.</w:t>
      </w:r>
    </w:p>
    <w:p>
      <w:pPr>
        <w:pStyle w:val="ListBullet"/>
      </w:pPr>
      <w:r>
        <w:t>Framework, state-management, queue, cache, webhook, polling, infrastructure, and deployment design.</w:t>
      </w:r>
    </w:p>
    <w:p>
      <w:pPr>
        <w:pStyle w:val="ListBullet"/>
      </w:pPr>
      <w:r>
        <w:t>A new permissions model; existing Financial-area permissions remain authoritative unless a new action cannot map to them.</w:t>
      </w:r>
    </w:p>
    <w:p>
      <w:pPr>
        <w:pStyle w:val="ListBullet"/>
      </w:pPr>
      <w:r>
        <w:t>Payment processor architecture and a second payment lifecycle.</w:t>
      </w:r>
    </w:p>
    <w:p>
      <w:pPr>
        <w:pStyle w:val="ListBullet"/>
      </w:pPr>
      <w:r>
        <w:t>Unrelated CRM behavior or unrelated QBO integration redesign.</w:t>
      </w:r>
    </w:p>
    <w:p>
      <w:pPr>
        <w:pStyle w:val="ListBullet"/>
      </w:pPr>
      <w:r>
        <w:t>Visual redesign beyond the states and conditional presentation required to communicate established business behavior.</w:t>
      </w:r>
    </w:p>
    <w:p>
      <w:pPr>
        <w:pStyle w:val="ListBullet"/>
      </w:pPr>
      <w:r>
        <w:t>Automatic principal refunds, negative invoices, or credit memos for deductive Change Order over-invoicing in version one.</w:t>
      </w:r>
    </w:p>
    <w:p>
      <w:pPr>
        <w:pStyle w:val="Heading1"/>
      </w:pPr>
      <w:r>
        <w:t>19 Technical Details</w:t>
      </w:r>
    </w:p>
    <w:p>
      <w:r>
        <w:t>These constraints are included only because violating them would change observable business results.</w:t>
      </w:r>
    </w:p>
    <w:p>
      <w:pPr>
        <w:pStyle w:val="ListBullet"/>
      </w:pPr>
      <w:r>
        <w:t>Use deterministic fixed-decimal currency arithmetic and one documented half-up rounding policy. Do not use binary floating point for persisted money.</w:t>
      </w:r>
    </w:p>
    <w:p>
      <w:pPr>
        <w:pStyle w:val="ListBullet"/>
      </w:pPr>
      <w:r>
        <w:t>Allocate rounding remainders by stable source order so every displayed component reconciles exactly to its document total.</w:t>
      </w:r>
    </w:p>
    <w:p>
      <w:pPr>
        <w:pStyle w:val="ListBullet"/>
      </w:pPr>
      <w:r>
        <w:t>Persist stable source-line identity, source document and revision, base or Cost Plus kind, accepted amount, taxability, supersession lineage, and allocation status.</w:t>
      </w:r>
    </w:p>
    <w:p>
      <w:pPr>
        <w:pStyle w:val="ListBullet"/>
      </w:pPr>
      <w:r>
        <w:t>Persist an immutable tracked invoice billing-sequence key. Do not infer Previously Billed solely from mutable invoice dates or timestamps.</w:t>
      </w:r>
    </w:p>
    <w:p>
      <w:pPr>
        <w:pStyle w:val="ListBullet"/>
      </w:pPr>
      <w:r>
        <w:t>Persist enough Contract revision information to reject stale Contract-affecting writes atomically and idempotently.</w:t>
      </w:r>
    </w:p>
    <w:p>
      <w:pPr>
        <w:pStyle w:val="ListBullet"/>
      </w:pPr>
      <w:r>
        <w:t>Persist actual fractional quantities for accounting synchronization even when customer presentation hides them.</w:t>
      </w:r>
    </w:p>
    <w:p>
      <w:pPr>
        <w:pStyle w:val="ListBullet"/>
      </w:pPr>
      <w:r>
        <w:t>Persist the last successful QBO concurrency value and material accounting snapshot needed to detect divergence before a destructive write.</w:t>
      </w:r>
    </w:p>
    <w:p>
      <w:pPr>
        <w:pStyle w:val="Heading2"/>
      </w:pPr>
      <w:r>
        <w:t>Validation Requirements Index</w:t>
      </w:r>
    </w:p>
    <w:tbl>
      <w:tblPr>
        <w:tblW w:type="auto" w:w="0"/>
        <w:jc w:val="center"/>
        <w:tblLayout w:type="fixed"/>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5112"/>
        <w:gridCol w:w="5112"/>
      </w:tblGrid>
      <w:tr>
        <w:trPr>
          <w:tblHeader w:val="true"/>
        </w:trPr>
        <w:tc>
          <w:tcPr>
            <w:tcW w:type="dxa" w:w="1872"/>
            <w:shd w:fill="13283B"/>
            <w:vAlign w:val="center"/>
            <w:tcMar>
              <w:top w:w="100" w:type="dxa"/>
              <w:start w:w="120" w:type="dxa"/>
              <w:bottom w:w="100" w:type="dxa"/>
              <w:end w:w="120" w:type="dxa"/>
            </w:tcMar>
          </w:tcPr>
          <w:p>
            <w:pPr>
              <w:jc w:val="left"/>
            </w:pPr>
            <w:r>
              <w:rPr>
                <w:b/>
                <w:color w:val="FFFFFF"/>
                <w:sz w:val="16"/>
              </w:rPr>
              <w:t>ID</w:t>
            </w:r>
          </w:p>
        </w:tc>
        <w:tc>
          <w:tcPr>
            <w:tcW w:type="dxa" w:w="8496"/>
            <w:shd w:fill="13283B"/>
            <w:vAlign w:val="center"/>
            <w:tcMar>
              <w:top w:w="100" w:type="dxa"/>
              <w:start w:w="120" w:type="dxa"/>
              <w:bottom w:w="100" w:type="dxa"/>
              <w:end w:w="120" w:type="dxa"/>
            </w:tcMar>
          </w:tcPr>
          <w:p>
            <w:pPr>
              <w:jc w:val="left"/>
            </w:pPr>
            <w:r>
              <w:rPr>
                <w:b/>
                <w:color w:val="FFFFFF"/>
                <w:sz w:val="16"/>
              </w:rPr>
              <w:t>Requirement</w:t>
            </w:r>
          </w:p>
        </w:tc>
      </w:tr>
      <w:tr>
        <w:tc>
          <w:tcPr>
            <w:tcW w:type="dxa" w:w="1872"/>
            <w:vAlign w:val="center"/>
            <w:tcMar>
              <w:top w:w="100" w:type="dxa"/>
              <w:start w:w="120" w:type="dxa"/>
              <w:bottom w:w="100" w:type="dxa"/>
              <w:end w:w="120" w:type="dxa"/>
            </w:tcMar>
          </w:tcPr>
          <w:p>
            <w:pPr>
              <w:spacing w:after="0"/>
            </w:pPr>
            <w:r>
              <w:rPr>
                <w:color w:val="000000"/>
                <w:sz w:val="16"/>
              </w:rPr>
              <w:t>VALID-001</w:t>
            </w:r>
          </w:p>
        </w:tc>
        <w:tc>
          <w:tcPr>
            <w:tcW w:type="dxa" w:w="8496"/>
            <w:vAlign w:val="center"/>
            <w:tcMar>
              <w:top w:w="100" w:type="dxa"/>
              <w:start w:w="120" w:type="dxa"/>
              <w:bottom w:w="100" w:type="dxa"/>
              <w:end w:w="120" w:type="dxa"/>
            </w:tcMar>
          </w:tcPr>
          <w:p>
            <w:pPr>
              <w:spacing w:after="0"/>
            </w:pPr>
            <w:r>
              <w:rPr>
                <w:color w:val="000000"/>
                <w:sz w:val="16"/>
              </w:rPr>
              <w:t>Aggregate overbilling</w:t>
            </w:r>
          </w:p>
        </w:tc>
      </w:tr>
      <w:tr>
        <w:tc>
          <w:tcPr>
            <w:tcW w:type="dxa" w:w="1872"/>
            <w:shd w:fill="F5F7FA"/>
            <w:vAlign w:val="center"/>
            <w:tcMar>
              <w:top w:w="100" w:type="dxa"/>
              <w:start w:w="120" w:type="dxa"/>
              <w:bottom w:w="100" w:type="dxa"/>
              <w:end w:w="120" w:type="dxa"/>
            </w:tcMar>
          </w:tcPr>
          <w:p>
            <w:pPr>
              <w:spacing w:after="0"/>
            </w:pPr>
            <w:r>
              <w:rPr>
                <w:color w:val="000000"/>
                <w:sz w:val="16"/>
              </w:rPr>
              <w:t>VALID-002</w:t>
            </w:r>
          </w:p>
        </w:tc>
        <w:tc>
          <w:tcPr>
            <w:tcW w:type="dxa" w:w="8496"/>
            <w:shd w:fill="F5F7FA"/>
            <w:vAlign w:val="center"/>
            <w:tcMar>
              <w:top w:w="100" w:type="dxa"/>
              <w:start w:w="120" w:type="dxa"/>
              <w:bottom w:w="100" w:type="dxa"/>
              <w:end w:w="120" w:type="dxa"/>
            </w:tcMar>
          </w:tcPr>
          <w:p>
            <w:pPr>
              <w:spacing w:after="0"/>
            </w:pPr>
            <w:r>
              <w:rPr>
                <w:color w:val="000000"/>
                <w:sz w:val="16"/>
              </w:rPr>
              <w:t>Source line overbilling</w:t>
            </w:r>
          </w:p>
        </w:tc>
      </w:tr>
      <w:tr>
        <w:tc>
          <w:tcPr>
            <w:tcW w:type="dxa" w:w="1872"/>
            <w:vAlign w:val="center"/>
            <w:tcMar>
              <w:top w:w="100" w:type="dxa"/>
              <w:start w:w="120" w:type="dxa"/>
              <w:bottom w:w="100" w:type="dxa"/>
              <w:end w:w="120" w:type="dxa"/>
            </w:tcMar>
          </w:tcPr>
          <w:p>
            <w:pPr>
              <w:spacing w:after="0"/>
            </w:pPr>
            <w:r>
              <w:rPr>
                <w:color w:val="000000"/>
                <w:sz w:val="16"/>
              </w:rPr>
              <w:t>VALID-003</w:t>
            </w:r>
          </w:p>
        </w:tc>
        <w:tc>
          <w:tcPr>
            <w:tcW w:type="dxa" w:w="8496"/>
            <w:vAlign w:val="center"/>
            <w:tcMar>
              <w:top w:w="100" w:type="dxa"/>
              <w:start w:w="120" w:type="dxa"/>
              <w:bottom w:w="100" w:type="dxa"/>
              <w:end w:w="120" w:type="dxa"/>
            </w:tcMar>
          </w:tcPr>
          <w:p>
            <w:pPr>
              <w:spacing w:after="0"/>
            </w:pPr>
            <w:r>
              <w:rPr>
                <w:color w:val="000000"/>
                <w:sz w:val="16"/>
              </w:rPr>
              <w:t>Discount overuse</w:t>
            </w:r>
          </w:p>
        </w:tc>
      </w:tr>
      <w:tr>
        <w:tc>
          <w:tcPr>
            <w:tcW w:type="dxa" w:w="1872"/>
            <w:shd w:fill="F5F7FA"/>
            <w:vAlign w:val="center"/>
            <w:tcMar>
              <w:top w:w="100" w:type="dxa"/>
              <w:start w:w="120" w:type="dxa"/>
              <w:bottom w:w="100" w:type="dxa"/>
              <w:end w:w="120" w:type="dxa"/>
            </w:tcMar>
          </w:tcPr>
          <w:p>
            <w:pPr>
              <w:spacing w:after="0"/>
            </w:pPr>
            <w:r>
              <w:rPr>
                <w:color w:val="000000"/>
                <w:sz w:val="16"/>
              </w:rPr>
              <w:t>VALID-004</w:t>
            </w:r>
          </w:p>
        </w:tc>
        <w:tc>
          <w:tcPr>
            <w:tcW w:type="dxa" w:w="8496"/>
            <w:shd w:fill="F5F7FA"/>
            <w:vAlign w:val="center"/>
            <w:tcMar>
              <w:top w:w="100" w:type="dxa"/>
              <w:start w:w="120" w:type="dxa"/>
              <w:bottom w:w="100" w:type="dxa"/>
              <w:end w:w="120" w:type="dxa"/>
            </w:tcMar>
          </w:tcPr>
          <w:p>
            <w:pPr>
              <w:spacing w:after="0"/>
            </w:pPr>
            <w:r>
              <w:rPr>
                <w:color w:val="000000"/>
                <w:sz w:val="16"/>
              </w:rPr>
              <w:t>Existing Draft</w:t>
            </w:r>
          </w:p>
        </w:tc>
      </w:tr>
      <w:tr>
        <w:tc>
          <w:tcPr>
            <w:tcW w:type="dxa" w:w="1872"/>
            <w:vAlign w:val="center"/>
            <w:tcMar>
              <w:top w:w="100" w:type="dxa"/>
              <w:start w:w="120" w:type="dxa"/>
              <w:bottom w:w="100" w:type="dxa"/>
              <w:end w:w="120" w:type="dxa"/>
            </w:tcMar>
          </w:tcPr>
          <w:p>
            <w:pPr>
              <w:spacing w:after="0"/>
            </w:pPr>
            <w:r>
              <w:rPr>
                <w:color w:val="000000"/>
                <w:sz w:val="16"/>
              </w:rPr>
              <w:t>VALID-005</w:t>
            </w:r>
          </w:p>
        </w:tc>
        <w:tc>
          <w:tcPr>
            <w:tcW w:type="dxa" w:w="8496"/>
            <w:vAlign w:val="center"/>
            <w:tcMar>
              <w:top w:w="100" w:type="dxa"/>
              <w:start w:w="120" w:type="dxa"/>
              <w:bottom w:w="100" w:type="dxa"/>
              <w:end w:w="120" w:type="dxa"/>
            </w:tcMar>
          </w:tcPr>
          <w:p>
            <w:pPr>
              <w:spacing w:after="0"/>
            </w:pPr>
            <w:r>
              <w:rPr>
                <w:color w:val="000000"/>
                <w:sz w:val="16"/>
              </w:rPr>
              <w:t>Fully invoiced Contract</w:t>
            </w:r>
          </w:p>
        </w:tc>
      </w:tr>
      <w:tr>
        <w:tc>
          <w:tcPr>
            <w:tcW w:type="dxa" w:w="1872"/>
            <w:shd w:fill="F5F7FA"/>
            <w:vAlign w:val="center"/>
            <w:tcMar>
              <w:top w:w="100" w:type="dxa"/>
              <w:start w:w="120" w:type="dxa"/>
              <w:bottom w:w="100" w:type="dxa"/>
              <w:end w:w="120" w:type="dxa"/>
            </w:tcMar>
          </w:tcPr>
          <w:p>
            <w:pPr>
              <w:spacing w:after="0"/>
            </w:pPr>
            <w:r>
              <w:rPr>
                <w:color w:val="000000"/>
                <w:sz w:val="16"/>
              </w:rPr>
              <w:t>VALID-006</w:t>
            </w:r>
          </w:p>
        </w:tc>
        <w:tc>
          <w:tcPr>
            <w:tcW w:type="dxa" w:w="8496"/>
            <w:shd w:fill="F5F7FA"/>
            <w:vAlign w:val="center"/>
            <w:tcMar>
              <w:top w:w="100" w:type="dxa"/>
              <w:start w:w="120" w:type="dxa"/>
              <w:bottom w:w="100" w:type="dxa"/>
              <w:end w:w="120" w:type="dxa"/>
            </w:tcMar>
          </w:tcPr>
          <w:p>
            <w:pPr>
              <w:spacing w:after="0"/>
            </w:pPr>
            <w:r>
              <w:rPr>
                <w:color w:val="000000"/>
                <w:sz w:val="16"/>
              </w:rPr>
              <w:t>Change Order line conflict</w:t>
            </w:r>
          </w:p>
        </w:tc>
      </w:tr>
      <w:tr>
        <w:tc>
          <w:tcPr>
            <w:tcW w:type="dxa" w:w="1872"/>
            <w:vAlign w:val="center"/>
            <w:tcMar>
              <w:top w:w="100" w:type="dxa"/>
              <w:start w:w="120" w:type="dxa"/>
              <w:bottom w:w="100" w:type="dxa"/>
              <w:end w:w="120" w:type="dxa"/>
            </w:tcMar>
          </w:tcPr>
          <w:p>
            <w:pPr>
              <w:spacing w:after="0"/>
            </w:pPr>
            <w:r>
              <w:rPr>
                <w:color w:val="000000"/>
                <w:sz w:val="16"/>
              </w:rPr>
              <w:t>VALID-007</w:t>
            </w:r>
          </w:p>
        </w:tc>
        <w:tc>
          <w:tcPr>
            <w:tcW w:type="dxa" w:w="8496"/>
            <w:vAlign w:val="center"/>
            <w:tcMar>
              <w:top w:w="100" w:type="dxa"/>
              <w:start w:w="120" w:type="dxa"/>
              <w:bottom w:w="100" w:type="dxa"/>
              <w:end w:w="120" w:type="dxa"/>
            </w:tcMar>
          </w:tcPr>
          <w:p>
            <w:pPr>
              <w:spacing w:after="0"/>
            </w:pPr>
            <w:r>
              <w:rPr>
                <w:color w:val="000000"/>
                <w:sz w:val="16"/>
              </w:rPr>
              <w:t>Meaningless Change Order</w:t>
            </w:r>
          </w:p>
        </w:tc>
      </w:tr>
      <w:tr>
        <w:tc>
          <w:tcPr>
            <w:tcW w:type="dxa" w:w="1872"/>
            <w:shd w:fill="F5F7FA"/>
            <w:vAlign w:val="center"/>
            <w:tcMar>
              <w:top w:w="100" w:type="dxa"/>
              <w:start w:w="120" w:type="dxa"/>
              <w:bottom w:w="100" w:type="dxa"/>
              <w:end w:w="120" w:type="dxa"/>
            </w:tcMar>
          </w:tcPr>
          <w:p>
            <w:pPr>
              <w:spacing w:after="0"/>
            </w:pPr>
            <w:r>
              <w:rPr>
                <w:color w:val="000000"/>
                <w:sz w:val="16"/>
              </w:rPr>
              <w:t>VALID-008</w:t>
            </w:r>
          </w:p>
        </w:tc>
        <w:tc>
          <w:tcPr>
            <w:tcW w:type="dxa" w:w="8496"/>
            <w:shd w:fill="F5F7FA"/>
            <w:vAlign w:val="center"/>
            <w:tcMar>
              <w:top w:w="100" w:type="dxa"/>
              <w:start w:w="120" w:type="dxa"/>
              <w:bottom w:w="100" w:type="dxa"/>
              <w:end w:w="120" w:type="dxa"/>
            </w:tcMar>
          </w:tcPr>
          <w:p>
            <w:pPr>
              <w:spacing w:after="0"/>
            </w:pPr>
            <w:r>
              <w:rPr>
                <w:color w:val="000000"/>
                <w:sz w:val="16"/>
              </w:rPr>
              <w:t>Negative Contract Value</w:t>
            </w:r>
          </w:p>
        </w:tc>
      </w:tr>
      <w:tr>
        <w:tc>
          <w:tcPr>
            <w:tcW w:type="dxa" w:w="1872"/>
            <w:vAlign w:val="center"/>
            <w:tcMar>
              <w:top w:w="100" w:type="dxa"/>
              <w:start w:w="120" w:type="dxa"/>
              <w:bottom w:w="100" w:type="dxa"/>
              <w:end w:w="120" w:type="dxa"/>
            </w:tcMar>
          </w:tcPr>
          <w:p>
            <w:pPr>
              <w:spacing w:after="0"/>
            </w:pPr>
            <w:r>
              <w:rPr>
                <w:color w:val="000000"/>
                <w:sz w:val="16"/>
              </w:rPr>
              <w:t>VALID-009</w:t>
            </w:r>
          </w:p>
        </w:tc>
        <w:tc>
          <w:tcPr>
            <w:tcW w:type="dxa" w:w="8496"/>
            <w:vAlign w:val="center"/>
            <w:tcMar>
              <w:top w:w="100" w:type="dxa"/>
              <w:start w:w="120" w:type="dxa"/>
              <w:bottom w:w="100" w:type="dxa"/>
              <w:end w:w="120" w:type="dxa"/>
            </w:tcMar>
          </w:tcPr>
          <w:p>
            <w:pPr>
              <w:spacing w:after="0"/>
            </w:pPr>
            <w:r>
              <w:rPr>
                <w:color w:val="000000"/>
                <w:sz w:val="16"/>
              </w:rPr>
              <w:t>Schedule over-allocation</w:t>
            </w:r>
          </w:p>
        </w:tc>
      </w:tr>
      <w:tr>
        <w:tc>
          <w:tcPr>
            <w:tcW w:type="dxa" w:w="1872"/>
            <w:shd w:fill="F5F7FA"/>
            <w:vAlign w:val="center"/>
            <w:tcMar>
              <w:top w:w="100" w:type="dxa"/>
              <w:start w:w="120" w:type="dxa"/>
              <w:bottom w:w="100" w:type="dxa"/>
              <w:end w:w="120" w:type="dxa"/>
            </w:tcMar>
          </w:tcPr>
          <w:p>
            <w:pPr>
              <w:spacing w:after="0"/>
            </w:pPr>
            <w:r>
              <w:rPr>
                <w:color w:val="000000"/>
                <w:sz w:val="16"/>
              </w:rPr>
              <w:t>VALID-010</w:t>
            </w:r>
          </w:p>
        </w:tc>
        <w:tc>
          <w:tcPr>
            <w:tcW w:type="dxa" w:w="8496"/>
            <w:shd w:fill="F5F7FA"/>
            <w:vAlign w:val="center"/>
            <w:tcMar>
              <w:top w:w="100" w:type="dxa"/>
              <w:start w:w="120" w:type="dxa"/>
              <w:bottom w:w="100" w:type="dxa"/>
              <w:end w:w="120" w:type="dxa"/>
            </w:tcMar>
          </w:tcPr>
          <w:p>
            <w:pPr>
              <w:spacing w:after="0"/>
            </w:pPr>
            <w:r>
              <w:rPr>
                <w:color w:val="000000"/>
                <w:sz w:val="16"/>
              </w:rPr>
              <w:t>Blank milestone name</w:t>
            </w:r>
          </w:p>
        </w:tc>
      </w:tr>
      <w:tr>
        <w:tc>
          <w:tcPr>
            <w:tcW w:type="dxa" w:w="1872"/>
            <w:vAlign w:val="center"/>
            <w:tcMar>
              <w:top w:w="100" w:type="dxa"/>
              <w:start w:w="120" w:type="dxa"/>
              <w:bottom w:w="100" w:type="dxa"/>
              <w:end w:w="120" w:type="dxa"/>
            </w:tcMar>
          </w:tcPr>
          <w:p>
            <w:pPr>
              <w:spacing w:after="0"/>
            </w:pPr>
            <w:r>
              <w:rPr>
                <w:color w:val="000000"/>
                <w:sz w:val="16"/>
              </w:rPr>
              <w:t>VALID-011</w:t>
            </w:r>
          </w:p>
        </w:tc>
        <w:tc>
          <w:tcPr>
            <w:tcW w:type="dxa" w:w="8496"/>
            <w:vAlign w:val="center"/>
            <w:tcMar>
              <w:top w:w="100" w:type="dxa"/>
              <w:start w:w="120" w:type="dxa"/>
              <w:bottom w:w="100" w:type="dxa"/>
              <w:end w:w="120" w:type="dxa"/>
            </w:tcMar>
          </w:tcPr>
          <w:p>
            <w:pPr>
              <w:spacing w:after="0"/>
            </w:pPr>
            <w:r>
              <w:rPr>
                <w:color w:val="000000"/>
                <w:sz w:val="16"/>
              </w:rPr>
              <w:t>Invalid milestone allocation</w:t>
            </w:r>
          </w:p>
        </w:tc>
      </w:tr>
      <w:tr>
        <w:tc>
          <w:tcPr>
            <w:tcW w:type="dxa" w:w="1872"/>
            <w:shd w:fill="F5F7FA"/>
            <w:vAlign w:val="center"/>
            <w:tcMar>
              <w:top w:w="100" w:type="dxa"/>
              <w:start w:w="120" w:type="dxa"/>
              <w:bottom w:w="100" w:type="dxa"/>
              <w:end w:w="120" w:type="dxa"/>
            </w:tcMar>
          </w:tcPr>
          <w:p>
            <w:pPr>
              <w:spacing w:after="0"/>
            </w:pPr>
            <w:r>
              <w:rPr>
                <w:color w:val="000000"/>
                <w:sz w:val="16"/>
              </w:rPr>
              <w:t>VALID-012</w:t>
            </w:r>
          </w:p>
        </w:tc>
        <w:tc>
          <w:tcPr>
            <w:tcW w:type="dxa" w:w="8496"/>
            <w:shd w:fill="F5F7FA"/>
            <w:vAlign w:val="center"/>
            <w:tcMar>
              <w:top w:w="100" w:type="dxa"/>
              <w:start w:w="120" w:type="dxa"/>
              <w:bottom w:w="100" w:type="dxa"/>
              <w:end w:w="120" w:type="dxa"/>
            </w:tcMar>
          </w:tcPr>
          <w:p>
            <w:pPr>
              <w:spacing w:after="0"/>
            </w:pPr>
            <w:r>
              <w:rPr>
                <w:color w:val="000000"/>
                <w:sz w:val="16"/>
              </w:rPr>
              <w:t>Invoice exceeds milestone</w:t>
            </w:r>
          </w:p>
        </w:tc>
      </w:tr>
      <w:tr>
        <w:tc>
          <w:tcPr>
            <w:tcW w:type="dxa" w:w="1872"/>
            <w:vAlign w:val="center"/>
            <w:tcMar>
              <w:top w:w="100" w:type="dxa"/>
              <w:start w:w="120" w:type="dxa"/>
              <w:bottom w:w="100" w:type="dxa"/>
              <w:end w:w="120" w:type="dxa"/>
            </w:tcMar>
          </w:tcPr>
          <w:p>
            <w:pPr>
              <w:spacing w:after="0"/>
            </w:pPr>
            <w:r>
              <w:rPr>
                <w:color w:val="000000"/>
                <w:sz w:val="16"/>
              </w:rPr>
              <w:t>VALID-013</w:t>
            </w:r>
          </w:p>
        </w:tc>
        <w:tc>
          <w:tcPr>
            <w:tcW w:type="dxa" w:w="8496"/>
            <w:vAlign w:val="center"/>
            <w:tcMar>
              <w:top w:w="100" w:type="dxa"/>
              <w:start w:w="120" w:type="dxa"/>
              <w:bottom w:w="100" w:type="dxa"/>
              <w:end w:w="120" w:type="dxa"/>
            </w:tcMar>
          </w:tcPr>
          <w:p>
            <w:pPr>
              <w:spacing w:after="0"/>
            </w:pPr>
            <w:r>
              <w:rPr>
                <w:color w:val="000000"/>
                <w:sz w:val="16"/>
              </w:rPr>
              <w:t>Retainage unavailable</w:t>
            </w:r>
          </w:p>
        </w:tc>
      </w:tr>
      <w:tr>
        <w:tc>
          <w:tcPr>
            <w:tcW w:type="dxa" w:w="1872"/>
            <w:shd w:fill="F5F7FA"/>
            <w:vAlign w:val="center"/>
            <w:tcMar>
              <w:top w:w="100" w:type="dxa"/>
              <w:start w:w="120" w:type="dxa"/>
              <w:bottom w:w="100" w:type="dxa"/>
              <w:end w:w="120" w:type="dxa"/>
            </w:tcMar>
          </w:tcPr>
          <w:p>
            <w:pPr>
              <w:spacing w:after="0"/>
            </w:pPr>
            <w:r>
              <w:rPr>
                <w:color w:val="000000"/>
                <w:sz w:val="16"/>
              </w:rPr>
              <w:t>VALID-014</w:t>
            </w:r>
          </w:p>
        </w:tc>
        <w:tc>
          <w:tcPr>
            <w:tcW w:type="dxa" w:w="8496"/>
            <w:shd w:fill="F5F7FA"/>
            <w:vAlign w:val="center"/>
            <w:tcMar>
              <w:top w:w="100" w:type="dxa"/>
              <w:start w:w="120" w:type="dxa"/>
              <w:bottom w:w="100" w:type="dxa"/>
              <w:end w:w="120" w:type="dxa"/>
            </w:tcMar>
          </w:tcPr>
          <w:p>
            <w:pPr>
              <w:spacing w:after="0"/>
            </w:pPr>
            <w:r>
              <w:rPr>
                <w:color w:val="000000"/>
                <w:sz w:val="16"/>
              </w:rPr>
              <w:t>Retainage over-release</w:t>
            </w:r>
          </w:p>
        </w:tc>
      </w:tr>
      <w:tr>
        <w:tc>
          <w:tcPr>
            <w:tcW w:type="dxa" w:w="1872"/>
            <w:vAlign w:val="center"/>
            <w:tcMar>
              <w:top w:w="100" w:type="dxa"/>
              <w:start w:w="120" w:type="dxa"/>
              <w:bottom w:w="100" w:type="dxa"/>
              <w:end w:w="120" w:type="dxa"/>
            </w:tcMar>
          </w:tcPr>
          <w:p>
            <w:pPr>
              <w:spacing w:after="0"/>
            </w:pPr>
            <w:r>
              <w:rPr>
                <w:color w:val="000000"/>
                <w:sz w:val="16"/>
              </w:rPr>
              <w:t>VALID-015</w:t>
            </w:r>
          </w:p>
        </w:tc>
        <w:tc>
          <w:tcPr>
            <w:tcW w:type="dxa" w:w="8496"/>
            <w:vAlign w:val="center"/>
            <w:tcMar>
              <w:top w:w="100" w:type="dxa"/>
              <w:start w:w="120" w:type="dxa"/>
              <w:bottom w:w="100" w:type="dxa"/>
              <w:end w:w="120" w:type="dxa"/>
            </w:tcMar>
          </w:tcPr>
          <w:p>
            <w:pPr>
              <w:spacing w:after="0"/>
            </w:pPr>
            <w:r>
              <w:rPr>
                <w:color w:val="000000"/>
                <w:sz w:val="16"/>
              </w:rPr>
              <w:t>Final unused discount</w:t>
            </w:r>
          </w:p>
        </w:tc>
      </w:tr>
      <w:tr>
        <w:tc>
          <w:tcPr>
            <w:tcW w:type="dxa" w:w="1872"/>
            <w:shd w:fill="F5F7FA"/>
            <w:vAlign w:val="center"/>
            <w:tcMar>
              <w:top w:w="100" w:type="dxa"/>
              <w:start w:w="120" w:type="dxa"/>
              <w:bottom w:w="100" w:type="dxa"/>
              <w:end w:w="120" w:type="dxa"/>
            </w:tcMar>
          </w:tcPr>
          <w:p>
            <w:pPr>
              <w:spacing w:after="0"/>
            </w:pPr>
            <w:r>
              <w:rPr>
                <w:color w:val="000000"/>
                <w:sz w:val="16"/>
              </w:rPr>
              <w:t>VALID-016</w:t>
            </w:r>
          </w:p>
        </w:tc>
        <w:tc>
          <w:tcPr>
            <w:tcW w:type="dxa" w:w="8496"/>
            <w:shd w:fill="F5F7FA"/>
            <w:vAlign w:val="center"/>
            <w:tcMar>
              <w:top w:w="100" w:type="dxa"/>
              <w:start w:w="120" w:type="dxa"/>
              <w:bottom w:w="100" w:type="dxa"/>
              <w:end w:w="120" w:type="dxa"/>
            </w:tcMar>
          </w:tcPr>
          <w:p>
            <w:pPr>
              <w:spacing w:after="0"/>
            </w:pPr>
            <w:r>
              <w:rPr>
                <w:color w:val="000000"/>
                <w:sz w:val="16"/>
              </w:rPr>
              <w:t>Stale Contract write</w:t>
            </w:r>
          </w:p>
        </w:tc>
      </w:tr>
      <w:tr>
        <w:tc>
          <w:tcPr>
            <w:tcW w:type="dxa" w:w="1872"/>
            <w:vAlign w:val="center"/>
            <w:tcMar>
              <w:top w:w="100" w:type="dxa"/>
              <w:start w:w="120" w:type="dxa"/>
              <w:bottom w:w="100" w:type="dxa"/>
              <w:end w:w="120" w:type="dxa"/>
            </w:tcMar>
          </w:tcPr>
          <w:p>
            <w:pPr>
              <w:spacing w:after="0"/>
            </w:pPr>
            <w:r>
              <w:rPr>
                <w:color w:val="000000"/>
                <w:sz w:val="16"/>
              </w:rPr>
              <w:t>VALID-017</w:t>
            </w:r>
          </w:p>
        </w:tc>
        <w:tc>
          <w:tcPr>
            <w:tcW w:type="dxa" w:w="8496"/>
            <w:vAlign w:val="center"/>
            <w:tcMar>
              <w:top w:w="100" w:type="dxa"/>
              <w:start w:w="120" w:type="dxa"/>
              <w:bottom w:w="100" w:type="dxa"/>
              <w:end w:w="120" w:type="dxa"/>
            </w:tcMar>
          </w:tcPr>
          <w:p>
            <w:pPr>
              <w:spacing w:after="0"/>
            </w:pPr>
            <w:r>
              <w:rPr>
                <w:color w:val="000000"/>
                <w:sz w:val="16"/>
              </w:rPr>
              <w:t>Payment edit race</w:t>
            </w:r>
          </w:p>
        </w:tc>
      </w:tr>
      <w:tr>
        <w:tc>
          <w:tcPr>
            <w:tcW w:type="dxa" w:w="1872"/>
            <w:shd w:fill="F5F7FA"/>
            <w:vAlign w:val="center"/>
            <w:tcMar>
              <w:top w:w="100" w:type="dxa"/>
              <w:start w:w="120" w:type="dxa"/>
              <w:bottom w:w="100" w:type="dxa"/>
              <w:end w:w="120" w:type="dxa"/>
            </w:tcMar>
          </w:tcPr>
          <w:p>
            <w:pPr>
              <w:spacing w:after="0"/>
            </w:pPr>
            <w:r>
              <w:rPr>
                <w:color w:val="000000"/>
                <w:sz w:val="16"/>
              </w:rPr>
              <w:t>VALID-018</w:t>
            </w:r>
          </w:p>
        </w:tc>
        <w:tc>
          <w:tcPr>
            <w:tcW w:type="dxa" w:w="8496"/>
            <w:shd w:fill="F5F7FA"/>
            <w:vAlign w:val="center"/>
            <w:tcMar>
              <w:top w:w="100" w:type="dxa"/>
              <w:start w:w="120" w:type="dxa"/>
              <w:bottom w:w="100" w:type="dxa"/>
              <w:end w:w="120" w:type="dxa"/>
            </w:tcMar>
          </w:tcPr>
          <w:p>
            <w:pPr>
              <w:spacing w:after="0"/>
            </w:pPr>
            <w:r>
              <w:rPr>
                <w:color w:val="000000"/>
                <w:sz w:val="16"/>
              </w:rPr>
              <w:t>Stale acceptance link</w:t>
            </w:r>
          </w:p>
        </w:tc>
      </w:tr>
      <w:tr>
        <w:tc>
          <w:tcPr>
            <w:tcW w:type="dxa" w:w="1872"/>
            <w:vAlign w:val="center"/>
            <w:tcMar>
              <w:top w:w="100" w:type="dxa"/>
              <w:start w:w="120" w:type="dxa"/>
              <w:bottom w:w="100" w:type="dxa"/>
              <w:end w:w="120" w:type="dxa"/>
            </w:tcMar>
          </w:tcPr>
          <w:p>
            <w:pPr>
              <w:spacing w:after="0"/>
            </w:pPr>
            <w:r>
              <w:rPr>
                <w:color w:val="000000"/>
                <w:sz w:val="16"/>
              </w:rPr>
              <w:t>VALID-019</w:t>
            </w:r>
          </w:p>
        </w:tc>
        <w:tc>
          <w:tcPr>
            <w:tcW w:type="dxa" w:w="8496"/>
            <w:vAlign w:val="center"/>
            <w:tcMar>
              <w:top w:w="100" w:type="dxa"/>
              <w:start w:w="120" w:type="dxa"/>
              <w:bottom w:w="100" w:type="dxa"/>
              <w:end w:w="120" w:type="dxa"/>
            </w:tcMar>
          </w:tcPr>
          <w:p>
            <w:pPr>
              <w:spacing w:after="0"/>
            </w:pPr>
            <w:r>
              <w:rPr>
                <w:color w:val="000000"/>
                <w:sz w:val="16"/>
              </w:rPr>
              <w:t>QBO divergence</w:t>
            </w:r>
          </w:p>
        </w:tc>
      </w:tr>
      <w:tr>
        <w:tc>
          <w:tcPr>
            <w:tcW w:type="dxa" w:w="1872"/>
            <w:shd w:fill="F5F7FA"/>
            <w:vAlign w:val="center"/>
            <w:tcMar>
              <w:top w:w="100" w:type="dxa"/>
              <w:start w:w="120" w:type="dxa"/>
              <w:bottom w:w="100" w:type="dxa"/>
              <w:end w:w="120" w:type="dxa"/>
            </w:tcMar>
          </w:tcPr>
          <w:p>
            <w:pPr>
              <w:spacing w:after="0"/>
            </w:pPr>
            <w:r>
              <w:rPr>
                <w:color w:val="000000"/>
                <w:sz w:val="16"/>
              </w:rPr>
              <w:t>VALID-020</w:t>
            </w:r>
          </w:p>
        </w:tc>
        <w:tc>
          <w:tcPr>
            <w:tcW w:type="dxa" w:w="8496"/>
            <w:shd w:fill="F5F7FA"/>
            <w:vAlign w:val="center"/>
            <w:tcMar>
              <w:top w:w="100" w:type="dxa"/>
              <w:start w:w="120" w:type="dxa"/>
              <w:bottom w:w="100" w:type="dxa"/>
              <w:end w:w="120" w:type="dxa"/>
            </w:tcMar>
          </w:tcPr>
          <w:p>
            <w:pPr>
              <w:spacing w:after="0"/>
            </w:pPr>
            <w:r>
              <w:rPr>
                <w:color w:val="000000"/>
                <w:sz w:val="16"/>
              </w:rPr>
              <w:t>QBO retry ambiguity</w:t>
            </w:r>
          </w:p>
        </w:tc>
      </w:tr>
      <w:tr>
        <w:tc>
          <w:tcPr>
            <w:tcW w:type="dxa" w:w="1872"/>
            <w:vAlign w:val="center"/>
            <w:tcMar>
              <w:top w:w="100" w:type="dxa"/>
              <w:start w:w="120" w:type="dxa"/>
              <w:bottom w:w="100" w:type="dxa"/>
              <w:end w:w="120" w:type="dxa"/>
            </w:tcMar>
          </w:tcPr>
          <w:p>
            <w:pPr>
              <w:spacing w:after="0"/>
            </w:pPr>
            <w:r>
              <w:rPr>
                <w:color w:val="000000"/>
                <w:sz w:val="16"/>
              </w:rPr>
              <w:t>VALID-021</w:t>
            </w:r>
          </w:p>
        </w:tc>
        <w:tc>
          <w:tcPr>
            <w:tcW w:type="dxa" w:w="8496"/>
            <w:vAlign w:val="center"/>
            <w:tcMar>
              <w:top w:w="100" w:type="dxa"/>
              <w:start w:w="120" w:type="dxa"/>
              <w:bottom w:w="100" w:type="dxa"/>
              <w:end w:w="120" w:type="dxa"/>
            </w:tcMar>
          </w:tcPr>
          <w:p>
            <w:pPr>
              <w:spacing w:after="0"/>
            </w:pPr>
            <w:r>
              <w:rPr>
                <w:color w:val="000000"/>
                <w:sz w:val="16"/>
              </w:rPr>
              <w:t>Second active Standard Invoice</w:t>
            </w:r>
          </w:p>
        </w:tc>
      </w:tr>
      <w:tr>
        <w:tc>
          <w:tcPr>
            <w:tcW w:type="dxa" w:w="1872"/>
            <w:shd w:fill="F5F7FA"/>
            <w:vAlign w:val="center"/>
            <w:tcMar>
              <w:top w:w="100" w:type="dxa"/>
              <w:start w:w="120" w:type="dxa"/>
              <w:bottom w:w="100" w:type="dxa"/>
              <w:end w:w="120" w:type="dxa"/>
            </w:tcMar>
          </w:tcPr>
          <w:p>
            <w:pPr>
              <w:spacing w:after="0"/>
            </w:pPr>
            <w:r>
              <w:rPr>
                <w:color w:val="000000"/>
                <w:sz w:val="16"/>
              </w:rPr>
              <w:t>VALID-022</w:t>
            </w:r>
          </w:p>
        </w:tc>
        <w:tc>
          <w:tcPr>
            <w:tcW w:type="dxa" w:w="8496"/>
            <w:shd w:fill="F5F7FA"/>
            <w:vAlign w:val="center"/>
            <w:tcMar>
              <w:top w:w="100" w:type="dxa"/>
              <w:start w:w="120" w:type="dxa"/>
              <w:bottom w:w="100" w:type="dxa"/>
              <w:end w:w="120" w:type="dxa"/>
            </w:tcMar>
          </w:tcPr>
          <w:p>
            <w:pPr>
              <w:spacing w:after="0"/>
            </w:pPr>
            <w:r>
              <w:rPr>
                <w:color w:val="000000"/>
                <w:sz w:val="16"/>
              </w:rPr>
              <w:t>Alternate Standard Invoice entry path</w:t>
            </w:r>
          </w:p>
        </w:tc>
      </w:tr>
      <w:tr>
        <w:tc>
          <w:tcPr>
            <w:tcW w:type="dxa" w:w="1872"/>
            <w:vAlign w:val="center"/>
            <w:tcMar>
              <w:top w:w="100" w:type="dxa"/>
              <w:start w:w="120" w:type="dxa"/>
              <w:bottom w:w="100" w:type="dxa"/>
              <w:end w:w="120" w:type="dxa"/>
            </w:tcMar>
          </w:tcPr>
          <w:p>
            <w:pPr>
              <w:spacing w:after="0"/>
            </w:pPr>
            <w:r>
              <w:rPr>
                <w:color w:val="000000"/>
                <w:sz w:val="16"/>
              </w:rPr>
              <w:t>VALID-023</w:t>
            </w:r>
          </w:p>
        </w:tc>
        <w:tc>
          <w:tcPr>
            <w:tcW w:type="dxa" w:w="8496"/>
            <w:vAlign w:val="center"/>
            <w:tcMar>
              <w:top w:w="100" w:type="dxa"/>
              <w:start w:w="120" w:type="dxa"/>
              <w:bottom w:w="100" w:type="dxa"/>
              <w:end w:w="120" w:type="dxa"/>
            </w:tcMar>
          </w:tcPr>
          <w:p>
            <w:pPr>
              <w:spacing w:after="0"/>
            </w:pPr>
            <w:r>
              <w:rPr>
                <w:color w:val="000000"/>
                <w:sz w:val="16"/>
              </w:rPr>
              <w:t>Standard Invoice after tracked billing</w:t>
            </w:r>
          </w:p>
        </w:tc>
      </w:tr>
    </w:tbl>
    <w:p>
      <w:pPr>
        <w:spacing w:after="0"/>
      </w:pPr>
    </w:p>
    <w:p>
      <w:r>
        <w:br w:type="page"/>
      </w:r>
    </w:p>
    <w:p>
      <w:pPr>
        <w:pStyle w:val="Heading1"/>
      </w:pPr>
      <w:r>
        <w:t>20 Final Self Audit</w:t>
      </w:r>
    </w:p>
    <w:tbl>
      <w:tblPr>
        <w:tblW w:type="auto" w:w="0"/>
        <w:jc w:val="center"/>
        <w:tblLayout w:type="fixed"/>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3408"/>
        <w:gridCol w:w="3408"/>
        <w:gridCol w:w="3408"/>
      </w:tblGrid>
      <w:tr>
        <w:trPr>
          <w:tblHeader w:val="true"/>
        </w:trPr>
        <w:tc>
          <w:tcPr>
            <w:tcW w:type="dxa" w:w="2376"/>
            <w:shd w:fill="13283B"/>
            <w:vAlign w:val="center"/>
            <w:tcMar>
              <w:top w:w="100" w:type="dxa"/>
              <w:start w:w="120" w:type="dxa"/>
              <w:bottom w:w="100" w:type="dxa"/>
              <w:end w:w="120" w:type="dxa"/>
            </w:tcMar>
          </w:tcPr>
          <w:p>
            <w:pPr>
              <w:jc w:val="left"/>
            </w:pPr>
            <w:r>
              <w:rPr>
                <w:b/>
                <w:color w:val="FFFFFF"/>
                <w:sz w:val="15"/>
              </w:rPr>
              <w:t>Audit area</w:t>
            </w:r>
          </w:p>
        </w:tc>
        <w:tc>
          <w:tcPr>
            <w:tcW w:type="dxa" w:w="1152"/>
            <w:shd w:fill="13283B"/>
            <w:vAlign w:val="center"/>
            <w:tcMar>
              <w:top w:w="100" w:type="dxa"/>
              <w:start w:w="120" w:type="dxa"/>
              <w:bottom w:w="100" w:type="dxa"/>
              <w:end w:w="120" w:type="dxa"/>
            </w:tcMar>
          </w:tcPr>
          <w:p>
            <w:pPr>
              <w:jc w:val="left"/>
            </w:pPr>
            <w:r>
              <w:rPr>
                <w:b/>
                <w:color w:val="FFFFFF"/>
                <w:sz w:val="15"/>
              </w:rPr>
              <w:t>Result</w:t>
            </w:r>
          </w:p>
        </w:tc>
        <w:tc>
          <w:tcPr>
            <w:tcW w:type="dxa" w:w="6840"/>
            <w:shd w:fill="13283B"/>
            <w:vAlign w:val="center"/>
            <w:tcMar>
              <w:top w:w="100" w:type="dxa"/>
              <w:start w:w="120" w:type="dxa"/>
              <w:bottom w:w="100" w:type="dxa"/>
              <w:end w:w="120" w:type="dxa"/>
            </w:tcMar>
          </w:tcPr>
          <w:p>
            <w:pPr>
              <w:jc w:val="left"/>
            </w:pPr>
            <w:r>
              <w:rPr>
                <w:b/>
                <w:color w:val="FFFFFF"/>
                <w:sz w:val="15"/>
              </w:rPr>
              <w:t>Finding</w:t>
            </w:r>
          </w:p>
        </w:tc>
      </w:tr>
      <w:tr>
        <w:tc>
          <w:tcPr>
            <w:tcW w:type="dxa" w:w="2376"/>
            <w:vAlign w:val="center"/>
            <w:tcMar>
              <w:top w:w="100" w:type="dxa"/>
              <w:start w:w="120" w:type="dxa"/>
              <w:bottom w:w="100" w:type="dxa"/>
              <w:end w:w="120" w:type="dxa"/>
            </w:tcMar>
          </w:tcPr>
          <w:p>
            <w:pPr>
              <w:spacing w:after="0"/>
            </w:pPr>
            <w:r>
              <w:rPr>
                <w:color w:val="000000"/>
                <w:sz w:val="15"/>
              </w:rPr>
              <w:t>Contract model</w:t>
            </w:r>
          </w:p>
        </w:tc>
        <w:tc>
          <w:tcPr>
            <w:tcW w:type="dxa" w:w="1152"/>
            <w:vAlign w:val="center"/>
            <w:tcMar>
              <w:top w:w="100" w:type="dxa"/>
              <w:start w:w="120" w:type="dxa"/>
              <w:bottom w:w="100" w:type="dxa"/>
              <w:end w:w="120" w:type="dxa"/>
            </w:tcMar>
          </w:tcPr>
          <w:p>
            <w:pPr>
              <w:spacing w:after="0"/>
            </w:pPr>
            <w:r>
              <w:rPr>
                <w:color w:val="000000"/>
                <w:sz w:val="15"/>
              </w:rPr>
              <w:t>PASS</w:t>
            </w:r>
          </w:p>
        </w:tc>
        <w:tc>
          <w:tcPr>
            <w:tcW w:type="dxa" w:w="6840"/>
            <w:vAlign w:val="center"/>
            <w:tcMar>
              <w:top w:w="100" w:type="dxa"/>
              <w:start w:w="120" w:type="dxa"/>
              <w:bottom w:w="100" w:type="dxa"/>
              <w:end w:w="120" w:type="dxa"/>
            </w:tcMar>
          </w:tcPr>
          <w:p>
            <w:pPr>
              <w:spacing w:after="0"/>
            </w:pPr>
            <w:r>
              <w:rPr>
                <w:color w:val="000000"/>
                <w:sz w:val="15"/>
              </w:rPr>
              <w:t>Progress is Contract-based from Estimate acceptance; Accepted COs revise the same Contract; source lineage remains intact.</w:t>
            </w:r>
          </w:p>
        </w:tc>
      </w:tr>
      <w:tr>
        <w:tc>
          <w:tcPr>
            <w:tcW w:type="dxa" w:w="2376"/>
            <w:shd w:fill="F5F7FA"/>
            <w:vAlign w:val="center"/>
            <w:tcMar>
              <w:top w:w="100" w:type="dxa"/>
              <w:start w:w="120" w:type="dxa"/>
              <w:bottom w:w="100" w:type="dxa"/>
              <w:end w:w="120" w:type="dxa"/>
            </w:tcMar>
          </w:tcPr>
          <w:p>
            <w:pPr>
              <w:spacing w:after="0"/>
            </w:pPr>
            <w:r>
              <w:rPr>
                <w:color w:val="000000"/>
                <w:sz w:val="15"/>
              </w:rPr>
              <w:t>Billing status</w:t>
            </w:r>
          </w:p>
        </w:tc>
        <w:tc>
          <w:tcPr>
            <w:tcW w:type="dxa" w:w="1152"/>
            <w:shd w:fill="F5F7FA"/>
            <w:vAlign w:val="center"/>
            <w:tcMar>
              <w:top w:w="100" w:type="dxa"/>
              <w:start w:w="120" w:type="dxa"/>
              <w:bottom w:w="100" w:type="dxa"/>
              <w:end w:w="120" w:type="dxa"/>
            </w:tcMar>
          </w:tcPr>
          <w:p>
            <w:pPr>
              <w:spacing w:after="0"/>
            </w:pPr>
            <w:r>
              <w:rPr>
                <w:color w:val="000000"/>
                <w:sz w:val="15"/>
              </w:rPr>
              <w:t>PASS</w:t>
            </w:r>
          </w:p>
        </w:tc>
        <w:tc>
          <w:tcPr>
            <w:tcW w:type="dxa" w:w="6840"/>
            <w:shd w:fill="F5F7FA"/>
            <w:vAlign w:val="center"/>
            <w:tcMar>
              <w:top w:w="100" w:type="dxa"/>
              <w:start w:w="120" w:type="dxa"/>
              <w:bottom w:w="100" w:type="dxa"/>
              <w:end w:w="120" w:type="dxa"/>
            </w:tcMar>
          </w:tcPr>
          <w:p>
            <w:pPr>
              <w:spacing w:after="0"/>
            </w:pPr>
            <w:r>
              <w:rPr>
                <w:color w:val="000000"/>
                <w:sz w:val="15"/>
              </w:rPr>
              <w:t>Contract billing status is distinct from CO lifecycle; Standard and Progress Invoice paths share Billed as the completed state.</w:t>
            </w:r>
          </w:p>
        </w:tc>
      </w:tr>
      <w:tr>
        <w:tc>
          <w:tcPr>
            <w:tcW w:type="dxa" w:w="2376"/>
            <w:vAlign w:val="center"/>
            <w:tcMar>
              <w:top w:w="100" w:type="dxa"/>
              <w:start w:w="120" w:type="dxa"/>
              <w:bottom w:w="100" w:type="dxa"/>
              <w:end w:w="120" w:type="dxa"/>
            </w:tcMar>
          </w:tcPr>
          <w:p>
            <w:pPr>
              <w:spacing w:after="0"/>
            </w:pPr>
            <w:r>
              <w:rPr>
                <w:color w:val="000000"/>
                <w:sz w:val="15"/>
              </w:rPr>
              <w:t>Remaining subtotal</w:t>
            </w:r>
          </w:p>
        </w:tc>
        <w:tc>
          <w:tcPr>
            <w:tcW w:type="dxa" w:w="1152"/>
            <w:vAlign w:val="center"/>
            <w:tcMar>
              <w:top w:w="100" w:type="dxa"/>
              <w:start w:w="120" w:type="dxa"/>
              <w:bottom w:w="100" w:type="dxa"/>
              <w:end w:w="120" w:type="dxa"/>
            </w:tcMar>
          </w:tcPr>
          <w:p>
            <w:pPr>
              <w:spacing w:after="0"/>
            </w:pPr>
            <w:r>
              <w:rPr>
                <w:color w:val="000000"/>
                <w:sz w:val="15"/>
              </w:rPr>
              <w:t>PASS</w:t>
            </w:r>
          </w:p>
        </w:tc>
        <w:tc>
          <w:tcPr>
            <w:tcW w:type="dxa" w:w="6840"/>
            <w:vAlign w:val="center"/>
            <w:tcMar>
              <w:top w:w="100" w:type="dxa"/>
              <w:start w:w="120" w:type="dxa"/>
              <w:bottom w:w="100" w:type="dxa"/>
              <w:end w:w="120" w:type="dxa"/>
            </w:tcMar>
          </w:tcPr>
          <w:p>
            <w:pPr>
              <w:spacing w:after="0"/>
            </w:pPr>
            <w:r>
              <w:rPr>
                <w:color w:val="000000"/>
                <w:sz w:val="15"/>
              </w:rPr>
              <w:t>Defined as gross, pre-discount, source-backed availability after posted allocations and Draft reservations.</w:t>
            </w:r>
          </w:p>
        </w:tc>
      </w:tr>
      <w:tr>
        <w:tc>
          <w:tcPr>
            <w:tcW w:type="dxa" w:w="2376"/>
            <w:shd w:fill="F5F7FA"/>
            <w:vAlign w:val="center"/>
            <w:tcMar>
              <w:top w:w="100" w:type="dxa"/>
              <w:start w:w="120" w:type="dxa"/>
              <w:bottom w:w="100" w:type="dxa"/>
              <w:end w:w="120" w:type="dxa"/>
            </w:tcMar>
          </w:tcPr>
          <w:p>
            <w:pPr>
              <w:spacing w:after="0"/>
            </w:pPr>
            <w:r>
              <w:rPr>
                <w:color w:val="000000"/>
                <w:sz w:val="15"/>
              </w:rPr>
              <w:t>Feature interaction</w:t>
            </w:r>
          </w:p>
        </w:tc>
        <w:tc>
          <w:tcPr>
            <w:tcW w:type="dxa" w:w="1152"/>
            <w:shd w:fill="F5F7FA"/>
            <w:vAlign w:val="center"/>
            <w:tcMar>
              <w:top w:w="100" w:type="dxa"/>
              <w:start w:w="120" w:type="dxa"/>
              <w:bottom w:w="100" w:type="dxa"/>
              <w:end w:w="120" w:type="dxa"/>
            </w:tcMar>
          </w:tcPr>
          <w:p>
            <w:pPr>
              <w:spacing w:after="0"/>
            </w:pPr>
            <w:r>
              <w:rPr>
                <w:color w:val="000000"/>
                <w:sz w:val="15"/>
              </w:rPr>
              <w:t>PASS</w:t>
            </w:r>
          </w:p>
        </w:tc>
        <w:tc>
          <w:tcPr>
            <w:tcW w:type="dxa" w:w="6840"/>
            <w:shd w:fill="F5F7FA"/>
            <w:vAlign w:val="center"/>
            <w:tcMar>
              <w:top w:w="100" w:type="dxa"/>
              <w:start w:w="120" w:type="dxa"/>
              <w:bottom w:w="100" w:type="dxa"/>
              <w:end w:w="120" w:type="dxa"/>
            </w:tcMar>
          </w:tcPr>
          <w:p>
            <w:pPr>
              <w:spacing w:after="0"/>
            </w:pPr>
            <w:r>
              <w:rPr>
                <w:color w:val="000000"/>
                <w:sz w:val="15"/>
              </w:rPr>
              <w:t>Standard Invoice, Progress Invoice, CO, Retainage, Payment Schedule, Cost Plus, tax, and QBO boundaries are consistent.</w:t>
            </w:r>
          </w:p>
        </w:tc>
      </w:tr>
      <w:tr>
        <w:tc>
          <w:tcPr>
            <w:tcW w:type="dxa" w:w="2376"/>
            <w:vAlign w:val="center"/>
            <w:tcMar>
              <w:top w:w="100" w:type="dxa"/>
              <w:start w:w="120" w:type="dxa"/>
              <w:bottom w:w="100" w:type="dxa"/>
              <w:end w:w="120" w:type="dxa"/>
            </w:tcMar>
          </w:tcPr>
          <w:p>
            <w:pPr>
              <w:spacing w:after="0"/>
            </w:pPr>
            <w:r>
              <w:rPr>
                <w:color w:val="000000"/>
                <w:sz w:val="15"/>
              </w:rPr>
              <w:t>Conditional customer display</w:t>
            </w:r>
          </w:p>
        </w:tc>
        <w:tc>
          <w:tcPr>
            <w:tcW w:type="dxa" w:w="1152"/>
            <w:vAlign w:val="center"/>
            <w:tcMar>
              <w:top w:w="100" w:type="dxa"/>
              <w:start w:w="120" w:type="dxa"/>
              <w:bottom w:w="100" w:type="dxa"/>
              <w:end w:w="120" w:type="dxa"/>
            </w:tcMar>
          </w:tcPr>
          <w:p>
            <w:pPr>
              <w:spacing w:after="0"/>
            </w:pPr>
            <w:r>
              <w:rPr>
                <w:color w:val="000000"/>
                <w:sz w:val="15"/>
              </w:rPr>
              <w:t>PASS</w:t>
            </w:r>
          </w:p>
        </w:tc>
        <w:tc>
          <w:tcPr>
            <w:tcW w:type="dxa" w:w="6840"/>
            <w:vAlign w:val="center"/>
            <w:tcMar>
              <w:top w:w="100" w:type="dxa"/>
              <w:start w:w="120" w:type="dxa"/>
              <w:bottom w:w="100" w:type="dxa"/>
              <w:end w:w="120" w:type="dxa"/>
            </w:tcMar>
          </w:tcPr>
          <w:p>
            <w:pPr>
              <w:spacing w:after="0"/>
            </w:pPr>
            <w:r>
              <w:rPr>
                <w:color w:val="000000"/>
                <w:sz w:val="15"/>
              </w:rPr>
              <w:t>Tax, Discount, Cost Plus, and Retainage are absent when inapplicable; internal Cost is never customer-facing.</w:t>
            </w:r>
          </w:p>
        </w:tc>
      </w:tr>
      <w:tr>
        <w:tc>
          <w:tcPr>
            <w:tcW w:type="dxa" w:w="2376"/>
            <w:shd w:fill="F5F7FA"/>
            <w:vAlign w:val="center"/>
            <w:tcMar>
              <w:top w:w="100" w:type="dxa"/>
              <w:start w:w="120" w:type="dxa"/>
              <w:bottom w:w="100" w:type="dxa"/>
              <w:end w:w="120" w:type="dxa"/>
            </w:tcMar>
          </w:tcPr>
          <w:p>
            <w:pPr>
              <w:spacing w:after="0"/>
            </w:pPr>
            <w:r>
              <w:rPr>
                <w:color w:val="000000"/>
                <w:sz w:val="15"/>
              </w:rPr>
              <w:t>Numerical examples</w:t>
            </w:r>
          </w:p>
        </w:tc>
        <w:tc>
          <w:tcPr>
            <w:tcW w:type="dxa" w:w="1152"/>
            <w:shd w:fill="F5F7FA"/>
            <w:vAlign w:val="center"/>
            <w:tcMar>
              <w:top w:w="100" w:type="dxa"/>
              <w:start w:w="120" w:type="dxa"/>
              <w:bottom w:w="100" w:type="dxa"/>
              <w:end w:w="120" w:type="dxa"/>
            </w:tcMar>
          </w:tcPr>
          <w:p>
            <w:pPr>
              <w:spacing w:after="0"/>
            </w:pPr>
            <w:r>
              <w:rPr>
                <w:color w:val="000000"/>
                <w:sz w:val="15"/>
              </w:rPr>
              <w:t>PASS</w:t>
            </w:r>
          </w:p>
        </w:tc>
        <w:tc>
          <w:tcPr>
            <w:tcW w:type="dxa" w:w="6840"/>
            <w:shd w:fill="F5F7FA"/>
            <w:vAlign w:val="center"/>
            <w:tcMar>
              <w:top w:w="100" w:type="dxa"/>
              <w:start w:w="120" w:type="dxa"/>
              <w:bottom w:w="100" w:type="dxa"/>
              <w:end w:w="120" w:type="dxa"/>
            </w:tcMar>
          </w:tcPr>
          <w:p>
            <w:pPr>
              <w:spacing w:after="0"/>
            </w:pPr>
            <w:r>
              <w:rPr>
                <w:color w:val="000000"/>
                <w:sz w:val="15"/>
              </w:rPr>
              <w:t>All six worked examples reconcile under the canonical formulas.</w:t>
            </w:r>
          </w:p>
        </w:tc>
      </w:tr>
      <w:tr>
        <w:tc>
          <w:tcPr>
            <w:tcW w:type="dxa" w:w="2376"/>
            <w:vAlign w:val="center"/>
            <w:tcMar>
              <w:top w:w="100" w:type="dxa"/>
              <w:start w:w="120" w:type="dxa"/>
              <w:bottom w:w="100" w:type="dxa"/>
              <w:end w:w="120" w:type="dxa"/>
            </w:tcMar>
          </w:tcPr>
          <w:p>
            <w:pPr>
              <w:spacing w:after="0"/>
            </w:pPr>
            <w:r>
              <w:rPr>
                <w:color w:val="000000"/>
                <w:sz w:val="15"/>
              </w:rPr>
              <w:t>Requirement IDs</w:t>
            </w:r>
          </w:p>
        </w:tc>
        <w:tc>
          <w:tcPr>
            <w:tcW w:type="dxa" w:w="1152"/>
            <w:vAlign w:val="center"/>
            <w:tcMar>
              <w:top w:w="100" w:type="dxa"/>
              <w:start w:w="120" w:type="dxa"/>
              <w:bottom w:w="100" w:type="dxa"/>
              <w:end w:w="120" w:type="dxa"/>
            </w:tcMar>
          </w:tcPr>
          <w:p>
            <w:pPr>
              <w:spacing w:after="0"/>
            </w:pPr>
            <w:r>
              <w:rPr>
                <w:color w:val="000000"/>
                <w:sz w:val="15"/>
              </w:rPr>
              <w:t>PASS</w:t>
            </w:r>
          </w:p>
        </w:tc>
        <w:tc>
          <w:tcPr>
            <w:tcW w:type="dxa" w:w="6840"/>
            <w:vAlign w:val="center"/>
            <w:tcMar>
              <w:top w:w="100" w:type="dxa"/>
              <w:start w:w="120" w:type="dxa"/>
              <w:bottom w:w="100" w:type="dxa"/>
              <w:end w:w="120" w:type="dxa"/>
            </w:tcMar>
          </w:tcPr>
          <w:p>
            <w:pPr>
              <w:spacing w:after="0"/>
            </w:pPr>
            <w:r>
              <w:rPr>
                <w:color w:val="000000"/>
                <w:sz w:val="15"/>
              </w:rPr>
              <w:t>276 atomic requirements reviewed; 0 duplicate IDs found.</w:t>
            </w:r>
          </w:p>
        </w:tc>
      </w:tr>
      <w:tr>
        <w:tc>
          <w:tcPr>
            <w:tcW w:type="dxa" w:w="2376"/>
            <w:shd w:fill="F5F7FA"/>
            <w:vAlign w:val="center"/>
            <w:tcMar>
              <w:top w:w="100" w:type="dxa"/>
              <w:start w:w="120" w:type="dxa"/>
              <w:bottom w:w="100" w:type="dxa"/>
              <w:end w:w="120" w:type="dxa"/>
            </w:tcMar>
          </w:tcPr>
          <w:p>
            <w:pPr>
              <w:spacing w:after="0"/>
            </w:pPr>
            <w:r>
              <w:rPr>
                <w:color w:val="000000"/>
                <w:sz w:val="15"/>
              </w:rPr>
              <w:t>Screenshots</w:t>
            </w:r>
          </w:p>
        </w:tc>
        <w:tc>
          <w:tcPr>
            <w:tcW w:type="dxa" w:w="1152"/>
            <w:shd w:fill="F5F7FA"/>
            <w:vAlign w:val="center"/>
            <w:tcMar>
              <w:top w:w="100" w:type="dxa"/>
              <w:start w:w="120" w:type="dxa"/>
              <w:bottom w:w="100" w:type="dxa"/>
              <w:end w:w="120" w:type="dxa"/>
            </w:tcMar>
          </w:tcPr>
          <w:p>
            <w:pPr>
              <w:spacing w:after="0"/>
            </w:pPr>
            <w:r>
              <w:rPr>
                <w:color w:val="000000"/>
                <w:sz w:val="15"/>
              </w:rPr>
              <w:t>PASS</w:t>
            </w:r>
          </w:p>
        </w:tc>
        <w:tc>
          <w:tcPr>
            <w:tcW w:type="dxa" w:w="6840"/>
            <w:shd w:fill="F5F7FA"/>
            <w:vAlign w:val="center"/>
            <w:tcMar>
              <w:top w:w="100" w:type="dxa"/>
              <w:start w:w="120" w:type="dxa"/>
              <w:bottom w:w="100" w:type="dxa"/>
              <w:end w:w="120" w:type="dxa"/>
            </w:tcMar>
          </w:tcPr>
          <w:p>
            <w:pPr>
              <w:spacing w:after="0"/>
            </w:pPr>
            <w:r>
              <w:rPr>
                <w:color w:val="000000"/>
                <w:sz w:val="15"/>
              </w:rPr>
              <w:t>No rule depends solely on a screenshot. Written requirements remain authoritative.</w:t>
            </w:r>
          </w:p>
        </w:tc>
      </w:tr>
      <w:tr>
        <w:tc>
          <w:tcPr>
            <w:tcW w:type="dxa" w:w="2376"/>
            <w:vAlign w:val="center"/>
            <w:tcMar>
              <w:top w:w="100" w:type="dxa"/>
              <w:start w:w="120" w:type="dxa"/>
              <w:bottom w:w="100" w:type="dxa"/>
              <w:end w:w="120" w:type="dxa"/>
            </w:tcMar>
          </w:tcPr>
          <w:p>
            <w:pPr>
              <w:spacing w:after="0"/>
            </w:pPr>
            <w:r>
              <w:rPr>
                <w:color w:val="000000"/>
                <w:sz w:val="15"/>
              </w:rPr>
              <w:t>Open decisions</w:t>
            </w:r>
          </w:p>
        </w:tc>
        <w:tc>
          <w:tcPr>
            <w:tcW w:type="dxa" w:w="1152"/>
            <w:vAlign w:val="center"/>
            <w:tcMar>
              <w:top w:w="100" w:type="dxa"/>
              <w:start w:w="120" w:type="dxa"/>
              <w:bottom w:w="100" w:type="dxa"/>
              <w:end w:w="120" w:type="dxa"/>
            </w:tcMar>
          </w:tcPr>
          <w:p>
            <w:pPr>
              <w:spacing w:after="0"/>
            </w:pPr>
            <w:r>
              <w:rPr>
                <w:color w:val="000000"/>
                <w:sz w:val="15"/>
              </w:rPr>
              <w:t>PASS</w:t>
            </w:r>
          </w:p>
        </w:tc>
        <w:tc>
          <w:tcPr>
            <w:tcW w:type="dxa" w:w="6840"/>
            <w:vAlign w:val="center"/>
            <w:tcMar>
              <w:top w:w="100" w:type="dxa"/>
              <w:start w:w="120" w:type="dxa"/>
              <w:bottom w:w="100" w:type="dxa"/>
              <w:end w:w="120" w:type="dxa"/>
            </w:tcMar>
          </w:tcPr>
          <w:p>
            <w:pPr>
              <w:spacing w:after="0"/>
            </w:pPr>
            <w:r>
              <w:rPr>
                <w:color w:val="000000"/>
                <w:sz w:val="15"/>
              </w:rPr>
              <w:t>Only unresolved QBO production accounting decisions are listed; no architecture questions are presented as business gaps.</w:t>
            </w:r>
          </w:p>
        </w:tc>
      </w:tr>
    </w:tbl>
    <w:p>
      <w:r>
        <w:rPr>
          <w:b/>
          <w:color w:val="13795B"/>
        </w:rPr>
        <w:t xml:space="preserve">Audit conclusion  </w:t>
      </w:r>
      <w:r>
        <w:t>The specification is implementation-ready for the defined Cinderblock business model. QBO conflict resolution and accounting mappings remain intentionally blocked on the explicit decisions in Section 17.</w:t>
      </w:r>
    </w:p>
    <w:sectPr w:rsidR="00FC693F" w:rsidRPr="0006063C" w:rsidSect="00034616">
      <w:headerReference w:type="default" r:id="rId9"/>
      <w:footerReference w:type="default" r:id="rId10"/>
      <w:pgSz w:w="12240" w:h="15840"/>
      <w:pgMar w:top="1008" w:right="1008" w:bottom="936"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085"/>
        <w:sz w:val="16"/>
      </w:rPr>
      <w:t xml:space="preserve">Cinderblock  |  September 2026  |  </w:t>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667085"/>
        <w:sz w:val="15"/>
      </w:rPr>
      <w:t>CINDERBLOCK   CONTRACT BILLING REQUIREMENTS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ptos Display" w:hAnsi="Aptos Display"/>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Aptos" w:hAnsi="Apto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Theme="majorHAnsi" w:eastAsiaTheme="majorEastAsia" w:hAnsiTheme="majorHAnsi" w:cstheme="majorBidi" w:ascii="Aptos" w:hAnsi="Aptos"/>
      <w:b/>
      <w:bCs/>
      <w:i/>
      <w:iCs/>
      <w:color w:val="000000"/>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60" w:line="240" w:lineRule="auto" w:before="0"/>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Aptos" w:hAnsi="Aptos"/>
      <w:b w:val="0"/>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ptos" w:hAnsi="Aptos"/>
      <w:sz w:val="20"/>
    </w:rPr>
  </w:style>
  <w:style w:type="paragraph" w:styleId="ListBullet2">
    <w:name w:val="List Bullet 2"/>
    <w:basedOn w:val="Normal"/>
    <w:uiPriority w:val="99"/>
    <w:unhideWhenUsed/>
    <w:rsid w:val="00326F90"/>
    <w:pPr>
      <w:numPr>
        <w:numId w:val="2"/>
      </w:numPr>
      <w:spacing w:after="60"/>
      <w:contextualSpacing/>
    </w:pPr>
    <w:rPr>
      <w:rFonts w:ascii="Aptos" w:hAnsi="Aptos"/>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Cinderblock Contract Billing Requirements</dc:title>
  <dc:subject>Functional requirements for contract billing and QuickBooks Online synchronization</dc:subject>
  <dc:creator>Cinderblock Product</dc:creator>
  <cp:keywords>contract billing, progress invoice, change order, retainage, payment schedule, QuickBooks Online</cp:keywords>
  <dc:description>generated by python-docx</dc:description>
  <cp:lastModifiedBy/>
  <cp:revision>1</cp:revision>
  <dcterms:created xsi:type="dcterms:W3CDTF">2013-12-23T23:15:00Z</dcterms:created>
  <dcterms:modified xsi:type="dcterms:W3CDTF">2013-12-23T23:15:00Z</dcterms:modified>
  <cp:category/>
</cp:coreProperties>
</file>