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alibrate-media-brand-foundation"/>
    <w:p>
      <w:pPr>
        <w:pStyle w:val="Heading1"/>
      </w:pPr>
      <w:r>
        <w:t xml:space="preserve">Calibrate Media Brand Foundation</w:t>
      </w:r>
    </w:p>
    <w:bookmarkStart w:id="9" w:name="brand-name"/>
    <w:p>
      <w:pPr>
        <w:pStyle w:val="Heading2"/>
      </w:pPr>
      <w:r>
        <w:t xml:space="preserve">Brand name</w:t>
      </w:r>
    </w:p>
    <w:p>
      <w:pPr>
        <w:pStyle w:val="FirstParagraph"/>
      </w:pPr>
      <w:r>
        <w:t xml:space="preserve">Calibrate Media</w:t>
      </w:r>
    </w:p>
    <w:bookmarkEnd w:id="9"/>
    <w:bookmarkStart w:id="10" w:name="tagline-options"/>
    <w:p>
      <w:pPr>
        <w:pStyle w:val="Heading2"/>
      </w:pPr>
      <w:r>
        <w:t xml:space="preserve">Tagline options</w:t>
      </w:r>
    </w:p>
    <w:p>
      <w:pPr>
        <w:pStyle w:val="Compact"/>
        <w:numPr>
          <w:ilvl w:val="0"/>
          <w:numId w:val="1001"/>
        </w:numPr>
      </w:pPr>
      <w:r>
        <w:t xml:space="preserve">Growth systems without the noise.</w:t>
      </w:r>
    </w:p>
    <w:p>
      <w:pPr>
        <w:pStyle w:val="Compact"/>
        <w:numPr>
          <w:ilvl w:val="0"/>
          <w:numId w:val="1001"/>
        </w:numPr>
      </w:pPr>
      <w:r>
        <w:t xml:space="preserve">Simpler systems. Better performance.</w:t>
      </w:r>
    </w:p>
    <w:p>
      <w:pPr>
        <w:pStyle w:val="Compact"/>
        <w:numPr>
          <w:ilvl w:val="0"/>
          <w:numId w:val="1001"/>
        </w:numPr>
      </w:pPr>
      <w:r>
        <w:t xml:space="preserve">Clarity, execution, momentum.</w:t>
      </w:r>
    </w:p>
    <w:bookmarkEnd w:id="10"/>
    <w:bookmarkStart w:id="11" w:name="positioning-statement"/>
    <w:p>
      <w:pPr>
        <w:pStyle w:val="Heading2"/>
      </w:pPr>
      <w:r>
        <w:t xml:space="preserve">Positioning statement</w:t>
      </w:r>
    </w:p>
    <w:p>
      <w:pPr>
        <w:pStyle w:val="FirstParagraph"/>
      </w:pPr>
      <w:r>
        <w:t xml:space="preserve">Calibrate Media helps founder-led teams simplify marketing and operations systems so they can execute faster, reduce waste, and scale predictably.</w:t>
      </w:r>
    </w:p>
    <w:bookmarkEnd w:id="11"/>
    <w:bookmarkStart w:id="12" w:name="ideal-clients"/>
    <w:p>
      <w:pPr>
        <w:pStyle w:val="Heading2"/>
      </w:pPr>
      <w:r>
        <w:t xml:space="preserve">Ideal clients</w:t>
      </w:r>
    </w:p>
    <w:p>
      <w:pPr>
        <w:pStyle w:val="Compact"/>
        <w:numPr>
          <w:ilvl w:val="0"/>
          <w:numId w:val="1002"/>
        </w:numPr>
      </w:pPr>
      <w:r>
        <w:t xml:space="preserve">B2B service businesses</w:t>
      </w:r>
    </w:p>
    <w:p>
      <w:pPr>
        <w:pStyle w:val="Compact"/>
        <w:numPr>
          <w:ilvl w:val="0"/>
          <w:numId w:val="1002"/>
        </w:numPr>
      </w:pPr>
      <w:r>
        <w:t xml:space="preserve">Agencies with 5-50 team members</w:t>
      </w:r>
    </w:p>
    <w:p>
      <w:pPr>
        <w:pStyle w:val="Compact"/>
        <w:numPr>
          <w:ilvl w:val="0"/>
          <w:numId w:val="1002"/>
        </w:numPr>
      </w:pPr>
      <w:r>
        <w:t xml:space="preserve">Founder-led teams with process bottlenecks</w:t>
      </w:r>
    </w:p>
    <w:p>
      <w:pPr>
        <w:pStyle w:val="Compact"/>
        <w:numPr>
          <w:ilvl w:val="0"/>
          <w:numId w:val="1002"/>
        </w:numPr>
      </w:pPr>
      <w:r>
        <w:t xml:space="preserve">Teams using too many disconnected tools</w:t>
      </w:r>
    </w:p>
    <w:bookmarkEnd w:id="12"/>
    <w:bookmarkStart w:id="13" w:name="core-problems-solved"/>
    <w:p>
      <w:pPr>
        <w:pStyle w:val="Heading2"/>
      </w:pPr>
      <w:r>
        <w:t xml:space="preserve">Core problems solved</w:t>
      </w:r>
    </w:p>
    <w:p>
      <w:pPr>
        <w:pStyle w:val="Compact"/>
        <w:numPr>
          <w:ilvl w:val="0"/>
          <w:numId w:val="1003"/>
        </w:numPr>
      </w:pPr>
      <w:r>
        <w:t xml:space="preserve">Leads and tasks scattered across tools</w:t>
      </w:r>
    </w:p>
    <w:p>
      <w:pPr>
        <w:pStyle w:val="Compact"/>
        <w:numPr>
          <w:ilvl w:val="0"/>
          <w:numId w:val="1003"/>
        </w:numPr>
      </w:pPr>
      <w:r>
        <w:t xml:space="preserve">Inconsistent handoffs between sales and delivery</w:t>
      </w:r>
    </w:p>
    <w:p>
      <w:pPr>
        <w:pStyle w:val="Compact"/>
        <w:numPr>
          <w:ilvl w:val="0"/>
          <w:numId w:val="1003"/>
        </w:numPr>
      </w:pPr>
      <w:r>
        <w:t xml:space="preserve">Manual reporting and repetitive admin work</w:t>
      </w:r>
    </w:p>
    <w:p>
      <w:pPr>
        <w:pStyle w:val="Compact"/>
        <w:numPr>
          <w:ilvl w:val="0"/>
          <w:numId w:val="1003"/>
        </w:numPr>
      </w:pPr>
      <w:r>
        <w:t xml:space="preserve">Weak visibility into pipeline and performance</w:t>
      </w:r>
    </w:p>
    <w:bookmarkEnd w:id="13"/>
    <w:bookmarkStart w:id="14" w:name="core-promise"/>
    <w:p>
      <w:pPr>
        <w:pStyle w:val="Heading2"/>
      </w:pPr>
      <w:r>
        <w:t xml:space="preserve">Core promise</w:t>
      </w:r>
    </w:p>
    <w:p>
      <w:pPr>
        <w:pStyle w:val="FirstParagraph"/>
      </w:pPr>
      <w:r>
        <w:t xml:space="preserve">In 30 days, Calibrate Media delivers a clear operating system for growth: streamlined workflows, clean handoffs, and reliable reporting.</w:t>
      </w:r>
    </w:p>
    <w:bookmarkEnd w:id="14"/>
    <w:bookmarkStart w:id="15" w:name="brand-values"/>
    <w:p>
      <w:pPr>
        <w:pStyle w:val="Heading2"/>
      </w:pPr>
      <w:r>
        <w:t xml:space="preserve">Brand values</w:t>
      </w:r>
    </w:p>
    <w:p>
      <w:pPr>
        <w:pStyle w:val="Compact"/>
        <w:numPr>
          <w:ilvl w:val="0"/>
          <w:numId w:val="1004"/>
        </w:numPr>
      </w:pPr>
      <w:r>
        <w:t xml:space="preserve">Simplicity over complexity</w:t>
      </w:r>
    </w:p>
    <w:p>
      <w:pPr>
        <w:pStyle w:val="Compact"/>
        <w:numPr>
          <w:ilvl w:val="0"/>
          <w:numId w:val="1004"/>
        </w:numPr>
      </w:pPr>
      <w:r>
        <w:t xml:space="preserve">Execution over theory</w:t>
      </w:r>
    </w:p>
    <w:p>
      <w:pPr>
        <w:pStyle w:val="Compact"/>
        <w:numPr>
          <w:ilvl w:val="0"/>
          <w:numId w:val="1004"/>
        </w:numPr>
      </w:pPr>
      <w:r>
        <w:t xml:space="preserve">Clarity over noise</w:t>
      </w:r>
    </w:p>
    <w:p>
      <w:pPr>
        <w:pStyle w:val="Compact"/>
        <w:numPr>
          <w:ilvl w:val="0"/>
          <w:numId w:val="1004"/>
        </w:numPr>
      </w:pPr>
      <w:r>
        <w:t xml:space="preserve">Accountability over ambiguity</w:t>
      </w:r>
    </w:p>
    <w:bookmarkEnd w:id="15"/>
    <w:bookmarkStart w:id="16" w:name="voice-and-tone"/>
    <w:p>
      <w:pPr>
        <w:pStyle w:val="Heading2"/>
      </w:pPr>
      <w:r>
        <w:t xml:space="preserve">Voice and tone</w:t>
      </w:r>
    </w:p>
    <w:p>
      <w:pPr>
        <w:pStyle w:val="Compact"/>
        <w:numPr>
          <w:ilvl w:val="0"/>
          <w:numId w:val="1005"/>
        </w:numPr>
      </w:pPr>
      <w:r>
        <w:t xml:space="preserve">Clear, direct, practical</w:t>
      </w:r>
    </w:p>
    <w:p>
      <w:pPr>
        <w:pStyle w:val="Compact"/>
        <w:numPr>
          <w:ilvl w:val="0"/>
          <w:numId w:val="1005"/>
        </w:numPr>
      </w:pPr>
      <w:r>
        <w:t xml:space="preserve">Short sentences</w:t>
      </w:r>
    </w:p>
    <w:p>
      <w:pPr>
        <w:pStyle w:val="Compact"/>
        <w:numPr>
          <w:ilvl w:val="0"/>
          <w:numId w:val="1005"/>
        </w:numPr>
      </w:pPr>
      <w:r>
        <w:t xml:space="preserve">No jargon without definition</w:t>
      </w:r>
    </w:p>
    <w:p>
      <w:pPr>
        <w:pStyle w:val="Compact"/>
        <w:numPr>
          <w:ilvl w:val="0"/>
          <w:numId w:val="1005"/>
        </w:numPr>
      </w:pPr>
      <w:r>
        <w:t xml:space="preserve">Confident but not hype-driven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2026-03-08T10:46:26Z</dcterms:created>
  <dcterms:modified xsi:type="dcterms:W3CDTF">2026-03-08T10:46:26Z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