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alibrate-media-pricing-sheet"/>
    <w:p>
      <w:pPr>
        <w:pStyle w:val="Heading1"/>
      </w:pPr>
      <w:r>
        <w:t xml:space="preserve">Calibrate Media Pricing Sheet</w:t>
      </w:r>
    </w:p>
    <w:bookmarkStart w:id="9" w:name="package-pricing-starter-model"/>
    <w:p>
      <w:pPr>
        <w:pStyle w:val="Heading2"/>
      </w:pPr>
      <w:r>
        <w:t xml:space="preserve">Package pricing (starter model)</w:t>
      </w:r>
    </w:p>
    <w:p>
      <w:pPr>
        <w:pStyle w:val="Compact"/>
        <w:numPr>
          <w:ilvl w:val="0"/>
          <w:numId w:val="1001"/>
        </w:numPr>
      </w:pPr>
      <w:r>
        <w:t xml:space="preserve">Foundation: $6,000</w:t>
      </w:r>
    </w:p>
    <w:p>
      <w:pPr>
        <w:pStyle w:val="Compact"/>
        <w:numPr>
          <w:ilvl w:val="0"/>
          <w:numId w:val="1001"/>
        </w:numPr>
      </w:pPr>
      <w:r>
        <w:t xml:space="preserve">Build: $9,500</w:t>
      </w:r>
    </w:p>
    <w:p>
      <w:pPr>
        <w:pStyle w:val="Compact"/>
        <w:numPr>
          <w:ilvl w:val="0"/>
          <w:numId w:val="1001"/>
        </w:numPr>
      </w:pPr>
      <w:r>
        <w:t xml:space="preserve">Scale: $14,000</w:t>
      </w:r>
    </w:p>
    <w:bookmarkEnd w:id="9"/>
    <w:bookmarkStart w:id="10" w:name="optional-recurring-support"/>
    <w:p>
      <w:pPr>
        <w:pStyle w:val="Heading2"/>
      </w:pPr>
      <w:r>
        <w:t xml:space="preserve">Optional recurring support</w:t>
      </w:r>
    </w:p>
    <w:p>
      <w:pPr>
        <w:pStyle w:val="Compact"/>
        <w:numPr>
          <w:ilvl w:val="0"/>
          <w:numId w:val="1002"/>
        </w:numPr>
      </w:pPr>
      <w:r>
        <w:t xml:space="preserve">Systems Stewardship Retainer: $2,500-$6,000/month</w:t>
      </w:r>
    </w:p>
    <w:bookmarkEnd w:id="10"/>
    <w:bookmarkStart w:id="11" w:name="payment-terms"/>
    <w:p>
      <w:pPr>
        <w:pStyle w:val="Heading2"/>
      </w:pPr>
      <w:r>
        <w:t xml:space="preserve">Payment terms</w:t>
      </w:r>
    </w:p>
    <w:p>
      <w:pPr>
        <w:pStyle w:val="Compact"/>
        <w:numPr>
          <w:ilvl w:val="0"/>
          <w:numId w:val="1003"/>
        </w:numPr>
      </w:pPr>
      <w:r>
        <w:t xml:space="preserve">50% upfront to start</w:t>
      </w:r>
    </w:p>
    <w:p>
      <w:pPr>
        <w:pStyle w:val="Compact"/>
        <w:numPr>
          <w:ilvl w:val="0"/>
          <w:numId w:val="1003"/>
        </w:numPr>
      </w:pPr>
      <w:r>
        <w:t xml:space="preserve">50% before final handoff</w:t>
      </w:r>
    </w:p>
    <w:p>
      <w:pPr>
        <w:pStyle w:val="Compact"/>
        <w:numPr>
          <w:ilvl w:val="0"/>
          <w:numId w:val="1003"/>
        </w:numPr>
      </w:pPr>
      <w:r>
        <w:t xml:space="preserve">Retainers billed monthly in advance</w:t>
      </w:r>
    </w:p>
    <w:bookmarkEnd w:id="11"/>
    <w:bookmarkStart w:id="12" w:name="what-affects-pricing"/>
    <w:p>
      <w:pPr>
        <w:pStyle w:val="Heading2"/>
      </w:pPr>
      <w:r>
        <w:t xml:space="preserve">What affects pricing</w:t>
      </w:r>
    </w:p>
    <w:p>
      <w:pPr>
        <w:pStyle w:val="Compact"/>
        <w:numPr>
          <w:ilvl w:val="0"/>
          <w:numId w:val="1004"/>
        </w:numPr>
      </w:pPr>
      <w:r>
        <w:t xml:space="preserve">Number of workflows in scope</w:t>
      </w:r>
    </w:p>
    <w:p>
      <w:pPr>
        <w:pStyle w:val="Compact"/>
        <w:numPr>
          <w:ilvl w:val="0"/>
          <w:numId w:val="1004"/>
        </w:numPr>
      </w:pPr>
      <w:r>
        <w:t xml:space="preserve">Number of tools and integrations</w:t>
      </w:r>
    </w:p>
    <w:p>
      <w:pPr>
        <w:pStyle w:val="Compact"/>
        <w:numPr>
          <w:ilvl w:val="0"/>
          <w:numId w:val="1004"/>
        </w:numPr>
      </w:pPr>
      <w:r>
        <w:t xml:space="preserve">Team size and stakeholder count</w:t>
      </w:r>
    </w:p>
    <w:p>
      <w:pPr>
        <w:pStyle w:val="Compact"/>
        <w:numPr>
          <w:ilvl w:val="0"/>
          <w:numId w:val="1004"/>
        </w:numPr>
      </w:pPr>
      <w:r>
        <w:t xml:space="preserve">Reporting complexity</w:t>
      </w:r>
    </w:p>
    <w:bookmarkEnd w:id="12"/>
    <w:bookmarkStart w:id="13" w:name="discount-policy"/>
    <w:p>
      <w:pPr>
        <w:pStyle w:val="Heading2"/>
      </w:pPr>
      <w:r>
        <w:t xml:space="preserve">Discount policy</w:t>
      </w:r>
    </w:p>
    <w:p>
      <w:pPr>
        <w:pStyle w:val="Compact"/>
        <w:numPr>
          <w:ilvl w:val="0"/>
          <w:numId w:val="1005"/>
        </w:numPr>
      </w:pPr>
      <w:r>
        <w:t xml:space="preserve">Do not discount by default</w:t>
      </w:r>
    </w:p>
    <w:p>
      <w:pPr>
        <w:pStyle w:val="Compact"/>
        <w:numPr>
          <w:ilvl w:val="0"/>
          <w:numId w:val="1005"/>
        </w:numPr>
      </w:pPr>
      <w:r>
        <w:t xml:space="preserve">Use scoped trade-offs instead of price cuts</w:t>
      </w:r>
    </w:p>
    <w:p>
      <w:pPr>
        <w:pStyle w:val="Compact"/>
        <w:numPr>
          <w:ilvl w:val="0"/>
          <w:numId w:val="1005"/>
        </w:numPr>
      </w:pPr>
      <w:r>
        <w:t xml:space="preserve">If needed, cap discount at 10% for upfront full payment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2026-03-08T10:46:31Z</dcterms:created>
  <dcterms:modified xsi:type="dcterms:W3CDTF">2026-03-08T10:46:31Z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