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32a69c82aa8c0db4305837b84dbcd76876dc25"/>
    <w:p>
      <w:pPr>
        <w:pStyle w:val="Heading1"/>
      </w:pPr>
      <w:r>
        <w:t xml:space="preserve">Client Onboarding Checklist - Calibrate Media</w:t>
      </w:r>
    </w:p>
    <w:bookmarkStart w:id="9" w:name="pre-kickoff"/>
    <w:p>
      <w:pPr>
        <w:pStyle w:val="Heading2"/>
      </w:pPr>
      <w:r>
        <w:t xml:space="preserve">Pre-kickoff</w:t>
      </w:r>
    </w:p>
    <w:p>
      <w:pPr>
        <w:pStyle w:val="Compact"/>
        <w:numPr>
          <w:ilvl w:val="0"/>
          <w:numId w:val="1001"/>
        </w:numPr>
      </w:pPr>
      <w:r>
        <w:t xml:space="preserve">Signed agreement received</w:t>
      </w:r>
    </w:p>
    <w:p>
      <w:pPr>
        <w:pStyle w:val="Compact"/>
        <w:numPr>
          <w:ilvl w:val="0"/>
          <w:numId w:val="1001"/>
        </w:numPr>
      </w:pPr>
      <w:r>
        <w:t xml:space="preserve">Initial payment received</w:t>
      </w:r>
    </w:p>
    <w:p>
      <w:pPr>
        <w:pStyle w:val="Compact"/>
        <w:numPr>
          <w:ilvl w:val="0"/>
          <w:numId w:val="1001"/>
        </w:numPr>
      </w:pPr>
      <w:r>
        <w:t xml:space="preserve">Internal project owner assigned</w:t>
      </w:r>
    </w:p>
    <w:p>
      <w:pPr>
        <w:pStyle w:val="Compact"/>
        <w:numPr>
          <w:ilvl w:val="0"/>
          <w:numId w:val="1001"/>
        </w:numPr>
      </w:pPr>
      <w:r>
        <w:t xml:space="preserve">Client workspace created</w:t>
      </w:r>
    </w:p>
    <w:p>
      <w:pPr>
        <w:pStyle w:val="Compact"/>
        <w:numPr>
          <w:ilvl w:val="0"/>
          <w:numId w:val="1001"/>
        </w:numPr>
      </w:pPr>
      <w:r>
        <w:t xml:space="preserve">Shared channel and docs folder created</w:t>
      </w:r>
    </w:p>
    <w:bookmarkEnd w:id="9"/>
    <w:bookmarkStart w:id="10" w:name="access-collection"/>
    <w:p>
      <w:pPr>
        <w:pStyle w:val="Heading2"/>
      </w:pPr>
      <w:r>
        <w:t xml:space="preserve">Access collection</w:t>
      </w:r>
    </w:p>
    <w:p>
      <w:pPr>
        <w:pStyle w:val="Compact"/>
        <w:numPr>
          <w:ilvl w:val="0"/>
          <w:numId w:val="1002"/>
        </w:numPr>
      </w:pPr>
      <w:r>
        <w:t xml:space="preserve">CRM access</w:t>
      </w:r>
    </w:p>
    <w:p>
      <w:pPr>
        <w:pStyle w:val="Compact"/>
        <w:numPr>
          <w:ilvl w:val="0"/>
          <w:numId w:val="1002"/>
        </w:numPr>
      </w:pPr>
      <w:r>
        <w:t xml:space="preserve">Project management tool access</w:t>
      </w:r>
    </w:p>
    <w:p>
      <w:pPr>
        <w:pStyle w:val="Compact"/>
        <w:numPr>
          <w:ilvl w:val="0"/>
          <w:numId w:val="1002"/>
        </w:numPr>
      </w:pPr>
      <w:r>
        <w:t xml:space="preserve">Analytics and reporting access</w:t>
      </w:r>
    </w:p>
    <w:p>
      <w:pPr>
        <w:pStyle w:val="Compact"/>
        <w:numPr>
          <w:ilvl w:val="0"/>
          <w:numId w:val="1002"/>
        </w:numPr>
      </w:pPr>
      <w:r>
        <w:t xml:space="preserve">Automation platform access</w:t>
      </w:r>
    </w:p>
    <w:p>
      <w:pPr>
        <w:pStyle w:val="Compact"/>
        <w:numPr>
          <w:ilvl w:val="0"/>
          <w:numId w:val="1002"/>
        </w:numPr>
      </w:pPr>
      <w:r>
        <w:t xml:space="preserve">Communication tools access</w:t>
      </w:r>
    </w:p>
    <w:bookmarkEnd w:id="10"/>
    <w:bookmarkStart w:id="11" w:name="kickoff-prep"/>
    <w:p>
      <w:pPr>
        <w:pStyle w:val="Heading2"/>
      </w:pPr>
      <w:r>
        <w:t xml:space="preserve">Kickoff prep</w:t>
      </w:r>
    </w:p>
    <w:p>
      <w:pPr>
        <w:pStyle w:val="Compact"/>
        <w:numPr>
          <w:ilvl w:val="0"/>
          <w:numId w:val="1003"/>
        </w:numPr>
      </w:pPr>
      <w:r>
        <w:t xml:space="preserve">Confirm goals and success metrics</w:t>
      </w:r>
    </w:p>
    <w:p>
      <w:pPr>
        <w:pStyle w:val="Compact"/>
        <w:numPr>
          <w:ilvl w:val="0"/>
          <w:numId w:val="1003"/>
        </w:numPr>
      </w:pPr>
      <w:r>
        <w:t xml:space="preserve">Confirm in-scope workflows</w:t>
      </w:r>
    </w:p>
    <w:p>
      <w:pPr>
        <w:pStyle w:val="Compact"/>
        <w:numPr>
          <w:ilvl w:val="0"/>
          <w:numId w:val="1003"/>
        </w:numPr>
      </w:pPr>
      <w:r>
        <w:t xml:space="preserve">Confirm stakeholder list</w:t>
      </w:r>
    </w:p>
    <w:p>
      <w:pPr>
        <w:pStyle w:val="Compact"/>
        <w:numPr>
          <w:ilvl w:val="0"/>
          <w:numId w:val="1003"/>
        </w:numPr>
      </w:pPr>
      <w:r>
        <w:t xml:space="preserve">Confirm meeting cadence</w:t>
      </w:r>
    </w:p>
    <w:p>
      <w:pPr>
        <w:pStyle w:val="Compact"/>
        <w:numPr>
          <w:ilvl w:val="0"/>
          <w:numId w:val="1003"/>
        </w:numPr>
      </w:pPr>
      <w:r>
        <w:t xml:space="preserve">Confirm timeline and key milestones</w:t>
      </w:r>
    </w:p>
    <w:bookmarkEnd w:id="11"/>
    <w:bookmarkStart w:id="12" w:name="week-1-outputs"/>
    <w:p>
      <w:pPr>
        <w:pStyle w:val="Heading2"/>
      </w:pPr>
      <w:r>
        <w:t xml:space="preserve">Week 1 outputs</w:t>
      </w:r>
    </w:p>
    <w:p>
      <w:pPr>
        <w:pStyle w:val="Compact"/>
        <w:numPr>
          <w:ilvl w:val="0"/>
          <w:numId w:val="1004"/>
        </w:numPr>
      </w:pPr>
      <w:r>
        <w:t xml:space="preserve">Current-state map</w:t>
      </w:r>
    </w:p>
    <w:p>
      <w:pPr>
        <w:pStyle w:val="Compact"/>
        <w:numPr>
          <w:ilvl w:val="0"/>
          <w:numId w:val="1004"/>
        </w:numPr>
      </w:pPr>
      <w:r>
        <w:t xml:space="preserve">Bottleneck list</w:t>
      </w:r>
    </w:p>
    <w:p>
      <w:pPr>
        <w:pStyle w:val="Compact"/>
        <w:numPr>
          <w:ilvl w:val="0"/>
          <w:numId w:val="1004"/>
        </w:numPr>
      </w:pPr>
      <w:r>
        <w:t xml:space="preserve">Priority workflow list</w:t>
      </w:r>
    </w:p>
    <w:p>
      <w:pPr>
        <w:pStyle w:val="Compact"/>
        <w:numPr>
          <w:ilvl w:val="0"/>
          <w:numId w:val="1004"/>
        </w:numPr>
      </w:pPr>
      <w:r>
        <w:t xml:space="preserve">Implementation sequence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2026-03-08T10:46:42Z</dcterms:created>
  <dcterms:modified xsi:type="dcterms:W3CDTF">2026-03-08T10:46:42Z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