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2131fb0c00954b3dca8fa6ce9880601f2dac18c"/>
    <w:p>
      <w:pPr>
        <w:pStyle w:val="Heading1"/>
      </w:pPr>
      <w:r>
        <w:t xml:space="preserve">Terms of Service Template - Calibrate Media</w:t>
      </w:r>
    </w:p>
    <w:p>
      <w:pPr>
        <w:pStyle w:val="FirstParagraph"/>
      </w:pPr>
      <w:r>
        <w:t xml:space="preserve">Important: Draft only. Review with legal counsel.</w:t>
      </w:r>
    </w:p>
    <w:bookmarkStart w:id="9" w:name="services"/>
    <w:p>
      <w:pPr>
        <w:pStyle w:val="Heading2"/>
      </w:pPr>
      <w:r>
        <w:t xml:space="preserve">1. Services</w:t>
      </w:r>
    </w:p>
    <w:p>
      <w:pPr>
        <w:pStyle w:val="FirstParagraph"/>
      </w:pPr>
      <w:r>
        <w:t xml:space="preserve">Calibrate Media provides consulting, implementation, and advisory services as described in signed proposals or SOWs.</w:t>
      </w:r>
    </w:p>
    <w:bookmarkEnd w:id="9"/>
    <w:bookmarkStart w:id="10" w:name="fees-and-payment"/>
    <w:p>
      <w:pPr>
        <w:pStyle w:val="Heading2"/>
      </w:pPr>
      <w:r>
        <w:t xml:space="preserve">2. Fees and payment</w:t>
      </w:r>
    </w:p>
    <w:p>
      <w:pPr>
        <w:pStyle w:val="FirstParagraph"/>
      </w:pPr>
      <w:r>
        <w:t xml:space="preserve">Client agrees to pay all fees listed in the applicable proposal or SOW according to stated payment terms.</w:t>
      </w:r>
    </w:p>
    <w:bookmarkEnd w:id="10"/>
    <w:bookmarkStart w:id="11" w:name="client-responsibilities"/>
    <w:p>
      <w:pPr>
        <w:pStyle w:val="Heading2"/>
      </w:pPr>
      <w:r>
        <w:t xml:space="preserve">3. Client responsibilities</w:t>
      </w:r>
    </w:p>
    <w:p>
      <w:pPr>
        <w:pStyle w:val="FirstParagraph"/>
      </w:pPr>
      <w:r>
        <w:t xml:space="preserve">Client will provide timely access, approvals, and required information needed for delivery.</w:t>
      </w:r>
    </w:p>
    <w:bookmarkEnd w:id="11"/>
    <w:bookmarkStart w:id="12" w:name="intellectual-property"/>
    <w:p>
      <w:pPr>
        <w:pStyle w:val="Heading2"/>
      </w:pPr>
      <w:r>
        <w:t xml:space="preserve">4. Intellectual property</w:t>
      </w:r>
    </w:p>
    <w:p>
      <w:pPr>
        <w:pStyle w:val="FirstParagraph"/>
      </w:pPr>
      <w:r>
        <w:t xml:space="preserve">Upon full payment, client receives rights to final deliverables, excluding Calibrate Media pre-existing tools, frameworks, and know-how.</w:t>
      </w:r>
    </w:p>
    <w:bookmarkEnd w:id="12"/>
    <w:bookmarkStart w:id="13" w:name="confidentiality"/>
    <w:p>
      <w:pPr>
        <w:pStyle w:val="Heading2"/>
      </w:pPr>
      <w:r>
        <w:t xml:space="preserve">5. Confidentiality</w:t>
      </w:r>
    </w:p>
    <w:p>
      <w:pPr>
        <w:pStyle w:val="FirstParagraph"/>
      </w:pPr>
      <w:r>
        <w:t xml:space="preserve">Both parties agree to keep confidential information private and use it only for project purposes.</w:t>
      </w:r>
    </w:p>
    <w:bookmarkEnd w:id="13"/>
    <w:bookmarkStart w:id="14" w:name="limitation-of-liability"/>
    <w:p>
      <w:pPr>
        <w:pStyle w:val="Heading2"/>
      </w:pPr>
      <w:r>
        <w:t xml:space="preserve">6. Limitation of liability</w:t>
      </w:r>
    </w:p>
    <w:p>
      <w:pPr>
        <w:pStyle w:val="FirstParagraph"/>
      </w:pPr>
      <w:r>
        <w:t xml:space="preserve">To the maximum extent permitted by law, Calibrate Media is not liable for indirect, incidental, or consequential damages.</w:t>
      </w:r>
    </w:p>
    <w:bookmarkEnd w:id="14"/>
    <w:bookmarkStart w:id="15" w:name="termination"/>
    <w:p>
      <w:pPr>
        <w:pStyle w:val="Heading2"/>
      </w:pPr>
      <w:r>
        <w:t xml:space="preserve">7. Termination</w:t>
      </w:r>
    </w:p>
    <w:p>
      <w:pPr>
        <w:pStyle w:val="FirstParagraph"/>
      </w:pPr>
      <w:r>
        <w:t xml:space="preserve">Either party may terminate for material breach if breach is not cured within [30] days of written notice.</w:t>
      </w:r>
    </w:p>
    <w:bookmarkEnd w:id="15"/>
    <w:bookmarkStart w:id="16" w:name="governing-law"/>
    <w:p>
      <w:pPr>
        <w:pStyle w:val="Heading2"/>
      </w:pPr>
      <w:r>
        <w:t xml:space="preserve">8. Governing law</w:t>
      </w:r>
    </w:p>
    <w:p>
      <w:pPr>
        <w:pStyle w:val="FirstParagraph"/>
      </w:pPr>
      <w:r>
        <w:t xml:space="preserve">This agreement is governed by the laws of [Jurisdiction].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2026-03-08T10:47:00Z</dcterms:created>
  <dcterms:modified xsi:type="dcterms:W3CDTF">2026-03-08T10:47:00Z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