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shd w:fill="1F3864" w:color="auto" w:val="clear"/>
            <w:tcMar>
              <w:top w:type="dxa" w:w="200"/>
              <w:left w:type="dxa" w:w="300"/>
              <w:bottom w:type="dxa" w:w="200"/>
              <w:right w:type="dxa" w:w="300"/>
            </w:tcMar>
          </w:tcPr>
          <w:p>
            <w:pPr>
              <w:bidi/>
              <w:spacing w:after="0" w:before="0"/>
              <w:jc w:val="right"/>
            </w:pPr>
            <w:r>
              <w:rPr>
                <w:b/>
                <w:bCs/>
                <w:color w:val="FFFFFF"/>
                <w:sz w:val="48"/>
                <w:szCs w:val="48"/>
                <w:rtl/>
              </w:rPr>
              <w:t xml:space="preserve">דופק איכות</w:t>
            </w:r>
          </w:p>
          <w:p>
            <w:pPr>
              <w:bidi/>
              <w:spacing w:after="40" w:before="0"/>
              <w:jc w:val="right"/>
            </w:pPr>
            <w:r>
              <w:rPr>
                <w:color w:val="FFFFFF"/>
                <w:sz w:val="22"/>
                <w:szCs w:val="22"/>
                <w:rtl/>
              </w:rPr>
              <w:t xml:space="preserve">ניוזלטר איכות רבעוני | חטיבת אלתא – מטה הנדסת איכות</w:t>
            </w:r>
          </w:p>
          <w:p>
            <w:pPr>
              <w:bidi/>
              <w:spacing w:after="0" w:before="0"/>
              <w:jc w:val="right"/>
            </w:pPr>
            <w:r>
              <w:rPr>
                <w:color w:val="BDD7EE"/>
                <w:sz w:val="20"/>
                <w:szCs w:val="20"/>
                <w:rtl/>
              </w:rPr>
              <w:t xml:space="preserve">גיליון [מס'] | רבעון [3], [2026] | להנהלה ולמנהלי המפעלים</w:t>
            </w:r>
          </w:p>
        </w:tc>
      </w:tr>
    </w:tbl>
    <w:p>
      <w:pPr>
        <w:bidi/>
        <w:spacing w:after="60" w:before="0"/>
        <w:jc w:val="right"/>
      </w:pPr>
      <w:r>
        <w:rPr>
          <w:rtl/>
        </w:rPr>
        <w:t xml:space="preserve"/>
      </w:r>
    </w:p>
    <w:p>
      <w:pPr>
        <w:bidi/>
        <w:spacing w:after="80" w:before="0"/>
        <w:jc w:val="right"/>
      </w:pPr>
      <w:r>
        <w:rPr>
          <w:b/>
          <w:bCs/>
          <w:color w:val="1F3864"/>
          <w:rtl/>
        </w:rPr>
        <w:t xml:space="preserve">בגיליון: </w:t>
      </w:r>
      <w:r>
        <w:rPr>
          <w:rtl/>
        </w:rPr>
        <w:t xml:space="preserve">① סטטוס סיקורים חיצוניים  ② עמידה במדדים – תחקירים ותובנות  ③ פינת הידעת: מה לימדה אותנו טיסת Flydubai 981  ④ שלושה דברים שאנחנו מבקשים מכם</w:t>
      </w:r>
    </w:p>
    <w:p>
      <w:pPr>
        <w:bidi/>
        <w:spacing w:after="60" w:before="0"/>
        <w:jc w:val="right"/>
      </w:pPr>
      <w:r>
        <w:rPr>
          <w:b/>
          <w:bCs/>
          <w:color w:val="2E75B6"/>
          <w:rtl/>
        </w:rPr>
        <w:t xml:space="preserve">המסר המרכזי לרבעון: </w:t>
      </w:r>
      <w:r>
        <w:rPr>
          <w:rtl/>
        </w:rPr>
        <w:t xml:space="preserve">[משפט אחד בלבד. דוגמה: "תחקיר שמסתיים ב'טעות אנוש' – לא הסתיים. ברבעון הקרוב נתמקד באיכות התחקירים, לא רק בכמותם."]</w:t>
      </w:r>
    </w:p>
    <w:p>
      <w:pPr>
        <w:pStyle w:val="Heading1"/>
        <w:bidi/>
        <w:spacing w:after="20" w:before="240"/>
        <w:jc w:val="right"/>
      </w:pPr>
      <w:r>
        <w:rPr>
          <w:b/>
          <w:bCs/>
          <w:color w:val="2E75B6"/>
          <w:sz w:val="30"/>
          <w:szCs w:val="30"/>
          <w:rtl/>
        </w:rPr>
        <w:t xml:space="preserve">01  </w:t>
      </w:r>
      <w:r>
        <w:rPr>
          <w:b/>
          <w:bCs/>
          <w:color w:val="1F3864"/>
          <w:sz w:val="30"/>
          <w:szCs w:val="30"/>
          <w:rtl/>
        </w:rPr>
        <w:t xml:space="preserve">סטטוס סיקורים חיצוניים</w:t>
      </w:r>
    </w:p>
    <w:p>
      <w:pPr>
        <w:bidi/>
        <w:spacing w:after="120" w:before="0"/>
        <w:jc w:val="right"/>
      </w:pPr>
      <w:r>
        <w:rPr>
          <w:i/>
          <w:iCs/>
          <w:color w:val="595959"/>
          <w:sz w:val="19"/>
          <w:szCs w:val="19"/>
          <w:rtl/>
        </w:rPr>
        <w:t xml:space="preserve">תמונת מצב של הסיקורים שבוצעו ברבעון ושל הצפויים ברבעון הבא</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1050"/>
        <w:gridCol w:w="1150"/>
        <w:gridCol w:w="1400"/>
        <w:gridCol w:w="160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מפעל</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גוף מסקר</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סוג / תקן</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תאריך</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ממצאים (מהותי / משני)</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סטטוס</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הערה קצרה</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[מפעל א']</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[גוף הסמכה]</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AS9100D – מעקב</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[07/2026]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0 / 2</w:t>
            </w:r>
          </w:p>
        </w:tc>
        <w:tc>
          <w:tcPr>
            <w:tcW w:type="dxa" w:w="14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vAlign w:val="center"/>
          </w:tcPr>
          <w:p>
            <w:pPr>
              <w:bidi/>
              <w:spacing w:after="0" w:before="0"/>
              <w:jc w:val="center"/>
            </w:pPr>
            <w:r>
              <w:rPr>
                <w:sz w:val="19"/>
                <w:szCs w:val="19"/>
                <w:rtl/>
              </w:rPr>
              <w:t xml:space="preserve">נסגר</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ללא ממצאים מהותיים</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[מפעל ב']</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[לקוח – משרד הביטחון]</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סיקור לקוח</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[08/2026]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1 / 3</w:t>
            </w:r>
          </w:p>
        </w:tc>
        <w:tc>
          <w:tcPr>
            <w:tcW w:type="dxa" w:w="14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vAlign w:val="center"/>
          </w:tcPr>
          <w:p>
            <w:pPr>
              <w:bidi/>
              <w:spacing w:after="0" w:before="0"/>
              <w:jc w:val="center"/>
            </w:pPr>
            <w:r>
              <w:rPr>
                <w:sz w:val="19"/>
                <w:szCs w:val="19"/>
                <w:rtl/>
              </w:rPr>
              <w:t xml:space="preserve">בטיפול</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תוכנית מתקנת הוגשה, יעד סגירה [10/2026]</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[מפעל ג']</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[לקוח חו"ל]</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סיקור תהליך מיוחד</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[09/2026]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2 / 1</w:t>
            </w:r>
          </w:p>
        </w:tc>
        <w:tc>
          <w:tcPr>
            <w:tcW w:type="dxa" w:w="1400"/>
            <w:tcBorders>
              <w:top w:val="single" w:color="BFBFBF" w:sz="4"/>
              <w:left w:val="single" w:color="BFBFBF" w:sz="4"/>
              <w:bottom w:val="single" w:color="BFBFBF" w:sz="4"/>
              <w:right w:val="single" w:color="BFBFBF" w:sz="4"/>
            </w:tcBorders>
            <w:shd w:fill="FFC7CE" w:color="auto" w:val="clear"/>
            <w:tcMar>
              <w:top w:type="dxa" w:w="60"/>
              <w:left w:type="dxa" w:w="100"/>
              <w:bottom w:type="dxa" w:w="60"/>
              <w:right w:type="dxa" w:w="100"/>
            </w:tcMar>
            <w:vAlign w:val="center"/>
          </w:tcPr>
          <w:p>
            <w:pPr>
              <w:bidi/>
              <w:spacing w:after="0" w:before="0"/>
              <w:jc w:val="center"/>
            </w:pPr>
            <w:r>
              <w:rPr>
                <w:sz w:val="19"/>
                <w:szCs w:val="19"/>
                <w:rtl/>
              </w:rPr>
              <w:t xml:space="preserve">בסיכון</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נדרשת מעורבות מנהל המפעל</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[מפעל ד']</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[גוף הסמכה]</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ISO 9001 – חידוש</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[09/2026]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0 / 0</w:t>
            </w:r>
          </w:p>
        </w:tc>
        <w:tc>
          <w:tcPr>
            <w:tcW w:type="dxa" w:w="14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vAlign w:val="center"/>
          </w:tcPr>
          <w:p>
            <w:pPr>
              <w:bidi/>
              <w:spacing w:after="0" w:before="0"/>
              <w:jc w:val="center"/>
            </w:pPr>
            <w:r>
              <w:rPr>
                <w:sz w:val="19"/>
                <w:szCs w:val="19"/>
                <w:rtl/>
              </w:rPr>
              <w:t xml:space="preserve">נסגר</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סיקור נקי – כל הכבוד לצוות</w:t>
            </w:r>
          </w:p>
        </w:tc>
      </w:tr>
    </w:tbl>
    <w:p>
      <w:pPr>
        <w:bidi/>
        <w:spacing w:after="60" w:before="0"/>
        <w:jc w:val="right"/>
      </w:pPr>
      <w:r>
        <w:rPr>
          <w:rtl/>
        </w:rPr>
        <w:t xml:space="preserve"/>
      </w:r>
    </w:p>
    <w:p>
      <w:pPr>
        <w:bidi/>
        <w:spacing w:after="40" w:before="0"/>
        <w:jc w:val="right"/>
      </w:pPr>
      <w:r>
        <w:rPr>
          <w:b/>
          <w:bCs/>
          <w:color w:val="1F3864"/>
          <w:rtl/>
        </w:rPr>
        <w:t xml:space="preserve">צפוי ברבעון הבא:</w:t>
      </w:r>
    </w:p>
    <w:p>
      <w:pPr>
        <w:pStyle w:val="ListParagraph"/>
        <w:numPr>
          <w:ilvl w:val="0"/>
          <w:numId w:val="2"/>
        </w:numPr>
        <w:bidi/>
        <w:spacing w:after="40" w:before="0"/>
        <w:jc w:val="right"/>
      </w:pPr>
      <w:r>
        <w:rPr>
          <w:rtl/>
        </w:rPr>
        <w:t xml:space="preserve">[מפעל א'] – סיקור הסמכה מחדש AS9100D, [11/2026]. היערכות: סיקור פנימי מקדים עד [10/2026].</w:t>
      </w:r>
    </w:p>
    <w:p>
      <w:pPr>
        <w:pStyle w:val="ListParagraph"/>
        <w:numPr>
          <w:ilvl w:val="0"/>
          <w:numId w:val="2"/>
        </w:numPr>
        <w:bidi/>
        <w:spacing w:after="40" w:before="0"/>
        <w:jc w:val="right"/>
      </w:pPr>
      <w:r>
        <w:rPr>
          <w:rtl/>
        </w:rPr>
        <w:t xml:space="preserve">[מפעל ב'] – סיקור המשך של הלקוח לבדיקת אפקטיביות הפעולות המתקנות, [12/2026].</w:t>
      </w:r>
    </w:p>
    <w:p>
      <w:pPr>
        <w:bidi/>
        <w:spacing w:after="40" w:before="60"/>
        <w:jc w:val="right"/>
      </w:pPr>
      <w:r>
        <w:rPr>
          <w:b/>
          <w:bCs/>
          <w:color w:val="1F3864"/>
          <w:rtl/>
        </w:rPr>
        <w:t xml:space="preserve">תובנה רוחבית:</w:t>
      </w:r>
    </w:p>
    <w:p>
      <w:pPr>
        <w:pStyle w:val="ListParagraph"/>
        <w:numPr>
          <w:ilvl w:val="0"/>
          <w:numId w:val="2"/>
        </w:numPr>
        <w:bidi/>
        <w:spacing w:after="40" w:before="0"/>
        <w:jc w:val="right"/>
      </w:pPr>
      <w:r>
        <w:rPr>
          <w:rtl/>
        </w:rPr>
        <w:t xml:space="preserve">[דוגמה: 3 מתוך 6 הממצאים המשניים עסקו בניהול תצורה ושינויים הנדסיים – נושא חוזר מהרבעון הקודם. מומלץ סיקור פנימי ממוקד בכל המפעלים.]</w:t>
      </w:r>
    </w:p>
    <w:p>
      <w:pPr>
        <w:pStyle w:val="Heading1"/>
        <w:bidi/>
        <w:spacing w:after="20" w:before="240"/>
        <w:jc w:val="right"/>
      </w:pPr>
      <w:r>
        <w:rPr>
          <w:b/>
          <w:bCs/>
          <w:color w:val="2E75B6"/>
          <w:sz w:val="30"/>
          <w:szCs w:val="30"/>
          <w:rtl/>
        </w:rPr>
        <w:t xml:space="preserve">02  </w:t>
      </w:r>
      <w:r>
        <w:rPr>
          <w:b/>
          <w:bCs/>
          <w:color w:val="1F3864"/>
          <w:sz w:val="30"/>
          <w:szCs w:val="30"/>
          <w:rtl/>
        </w:rPr>
        <w:t xml:space="preserve">עמידה במדדים – תחקירים ותובנות</w:t>
      </w:r>
    </w:p>
    <w:p>
      <w:pPr>
        <w:bidi/>
        <w:spacing w:after="120" w:before="0"/>
        <w:jc w:val="right"/>
      </w:pPr>
      <w:r>
        <w:rPr>
          <w:i/>
          <w:iCs/>
          <w:color w:val="595959"/>
          <w:sz w:val="19"/>
          <w:szCs w:val="19"/>
          <w:rtl/>
        </w:rPr>
        <w:t xml:space="preserve">לא רק "האם עמדנו", אלא "מה למדנו"</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100"/>
        <w:gridCol w:w="1300"/>
        <w:gridCol w:w="220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מדד</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יעד</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בפועל ברבעון</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מגמה</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סטטוס</w:t>
            </w:r>
          </w:p>
        </w:tc>
        <w:tc>
          <w:tcPr>
            <w:tcW w:type="dxa" w:w="2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הערה / הסבר</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תקלות שהגיעו ללקוח (Escapes)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w:t>
            </w:r>
          </w:p>
        </w:tc>
        <w:tc>
          <w:tcPr>
            <w:tcW w:type="dxa" w:w="13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vAlign w:val="center"/>
          </w:tcPr>
          <w:p>
            <w:pPr>
              <w:bidi/>
              <w:spacing w:after="0" w:before="0"/>
              <w:jc w:val="center"/>
            </w:pPr>
            <w:r>
              <w:rPr>
                <w:sz w:val="19"/>
                <w:szCs w:val="19"/>
                <w:rtl/>
              </w:rPr>
              <w:t xml:space="preserve">עומד</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שיפור לעומת רבעון קודם</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עלות אי-איכות (COPQ) מהמחזור</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 [1.5%]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[1.8%]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w:t>
            </w:r>
          </w:p>
        </w:tc>
        <w:tc>
          <w:tcPr>
            <w:tcW w:type="dxa" w:w="1300"/>
            <w:tcBorders>
              <w:top w:val="single" w:color="BFBFBF" w:sz="4"/>
              <w:left w:val="single" w:color="BFBFBF" w:sz="4"/>
              <w:bottom w:val="single" w:color="BFBFBF" w:sz="4"/>
              <w:right w:val="single" w:color="BFBFBF" w:sz="4"/>
            </w:tcBorders>
            <w:shd w:fill="FFC7CE" w:color="auto" w:val="clear"/>
            <w:tcMar>
              <w:top w:type="dxa" w:w="60"/>
              <w:left w:type="dxa" w:w="100"/>
              <w:bottom w:type="dxa" w:w="60"/>
              <w:right w:type="dxa" w:w="100"/>
            </w:tcMar>
            <w:vAlign w:val="center"/>
          </w:tcPr>
          <w:p>
            <w:pPr>
              <w:bidi/>
              <w:spacing w:after="0" w:before="0"/>
              <w:jc w:val="center"/>
            </w:pPr>
            <w:r>
              <w:rPr>
                <w:sz w:val="19"/>
                <w:szCs w:val="19"/>
                <w:rtl/>
              </w:rPr>
              <w:t xml:space="preserve">חורג</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עיקר העלות: עבודה חוזרת ב[מפעל ג']</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פעולות מתקנות (CAR) שנסגרו בזמן</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 [90%]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[84%]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vAlign w:val="center"/>
          </w:tcPr>
          <w:p>
            <w:pPr>
              <w:bidi/>
              <w:spacing w:after="0" w:before="0"/>
              <w:jc w:val="center"/>
            </w:pPr>
            <w:r>
              <w:rPr>
                <w:sz w:val="19"/>
                <w:szCs w:val="19"/>
                <w:rtl/>
              </w:rPr>
              <w:t xml:space="preserve">קרוב ליעד</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[12] פעולות בפיגור &gt; 60 יום</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תחקירים שהושלמו עם ניתוח שורש</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[92%]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vAlign w:val="center"/>
          </w:tcPr>
          <w:p>
            <w:pPr>
              <w:bidi/>
              <w:spacing w:after="0" w:before="0"/>
              <w:jc w:val="center"/>
            </w:pPr>
            <w:r>
              <w:rPr>
                <w:sz w:val="19"/>
                <w:szCs w:val="19"/>
                <w:rtl/>
              </w:rPr>
              <w:t xml:space="preserve">קרוב ליעד</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ראו מקרה הרבעון</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עמידה בתוכנית סיקורים פנימיים</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[100%]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w:t>
            </w:r>
          </w:p>
        </w:tc>
        <w:tc>
          <w:tcPr>
            <w:tcW w:type="dxa" w:w="13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vAlign w:val="center"/>
          </w:tcPr>
          <w:p>
            <w:pPr>
              <w:bidi/>
              <w:spacing w:after="0" w:before="0"/>
              <w:jc w:val="center"/>
            </w:pPr>
            <w:r>
              <w:rPr>
                <w:sz w:val="19"/>
                <w:szCs w:val="19"/>
                <w:rtl/>
              </w:rPr>
              <w:t xml:space="preserve">עומד</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
            </w:r>
          </w:p>
        </w:tc>
      </w:tr>
    </w:tbl>
    <w:p>
      <w:pPr>
        <w:bidi/>
        <w:spacing w:after="60" w:before="0"/>
        <w:jc w:val="right"/>
      </w:pPr>
      <w:r>
        <w:rPr>
          <w:i/>
          <w:iCs/>
          <w:color w:val="7F7F7F"/>
          <w:sz w:val="18"/>
          <w:szCs w:val="18"/>
          <w:rtl/>
        </w:rPr>
        <w:t xml:space="preserve">מקרא מגמה: ▲ עלייה, ▼ ירידה, ► ללא שינוי מהותי (ביחס לרבעון הקודם). צבע הסטטוס משקף את המצב מול היעד, לא את כיוון המגמה.</w:t>
      </w:r>
    </w:p>
    <w:p>
      <w:pPr>
        <w:bidi/>
        <w:spacing w:after="60" w:before="100"/>
        <w:jc w:val="right"/>
      </w:pPr>
      <w:r>
        <w:rPr>
          <w:b/>
          <w:bCs/>
          <w:color w:val="1F3864"/>
          <w:sz w:val="24"/>
          <w:szCs w:val="24"/>
          <w:rtl/>
        </w:rPr>
        <w:t xml:space="preserve">מקרה הרבעון – תחקיר אחד, ארבע שורות</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auto" w:sz="0"/>
              <w:left w:val="none" w:color="auto" w:sz="0"/>
              <w:bottom w:val="none" w:color="auto" w:sz="0"/>
              <w:right w:val="single" w:color="2E75B6" w:sz="24"/>
            </w:tcBorders>
            <w:shd w:fill="DEEAF6" w:color="auto" w:val="clear"/>
            <w:tcMar>
              <w:top w:type="dxa" w:w="120"/>
              <w:left w:type="dxa" w:w="200"/>
              <w:bottom w:type="dxa" w:w="120"/>
              <w:right w:type="dxa" w:w="200"/>
            </w:tcMar>
          </w:tcPr>
          <w:p>
            <w:pPr>
              <w:bidi/>
              <w:spacing w:after="80" w:before="0"/>
              <w:jc w:val="right"/>
            </w:pPr>
            <w:r>
              <w:rPr>
                <w:b/>
                <w:bCs/>
                <w:color w:val="1F3864"/>
                <w:rtl/>
              </w:rPr>
              <w:t xml:space="preserve">מה קרה: </w:t>
            </w:r>
            <w:r>
              <w:rPr>
                <w:rtl/>
              </w:rPr>
              <w:t xml:space="preserve">[דוגמה: כרטיס אלקטרוני נשלח ללקוח עם רכיב בגרסה שאינה תואמת את רשימת החלקים המאושרת.]</w:t>
            </w:r>
          </w:p>
          <w:p>
            <w:pPr>
              <w:bidi/>
              <w:spacing w:after="80" w:before="0"/>
              <w:jc w:val="right"/>
            </w:pPr>
            <w:r>
              <w:rPr>
                <w:b/>
                <w:bCs/>
                <w:color w:val="1F3864"/>
                <w:rtl/>
              </w:rPr>
              <w:t xml:space="preserve">הסיבה המיידית: </w:t>
            </w:r>
            <w:r>
              <w:rPr>
                <w:rtl/>
              </w:rPr>
              <w:t xml:space="preserve">[טכנאי הרכבה השתמש ברכיבים ממלאי ישן שלא הוסגר.]</w:t>
            </w:r>
          </w:p>
          <w:p>
            <w:pPr>
              <w:bidi/>
              <w:spacing w:after="80" w:before="0"/>
              <w:jc w:val="right"/>
            </w:pPr>
            <w:r>
              <w:rPr>
                <w:b/>
                <w:bCs/>
                <w:color w:val="1F3864"/>
                <w:rtl/>
              </w:rPr>
              <w:t xml:space="preserve">שורש הבעיה (מערכתי): </w:t>
            </w:r>
            <w:r>
              <w:rPr>
                <w:rtl/>
              </w:rPr>
              <w:t xml:space="preserve">[שינוי הנדסי אושר, אך תהליך השינוי לא כלל שלב חובה של הסגר מלאי קיים. "טעות האנוש" הייתה צפויה.]</w:t>
            </w:r>
          </w:p>
          <w:p>
            <w:pPr>
              <w:bidi/>
              <w:spacing w:after="80" w:before="0"/>
              <w:jc w:val="right"/>
            </w:pPr>
            <w:r>
              <w:rPr>
                <w:b/>
                <w:bCs/>
                <w:color w:val="1F3864"/>
                <w:rtl/>
              </w:rPr>
              <w:t xml:space="preserve">מה שינינו: </w:t>
            </w:r>
            <w:r>
              <w:rPr>
                <w:rtl/>
              </w:rPr>
              <w:t xml:space="preserve">[הוספת שלב הסגר מלאי אוטומטי במערכת ה-ERP בעת אישור שינוי הנדסי; הפצה לכל המפעלים.]</w:t>
            </w:r>
          </w:p>
          <w:p>
            <w:pPr>
              <w:bidi/>
              <w:spacing w:after="0" w:before="0"/>
              <w:jc w:val="right"/>
            </w:pPr>
            <w:r>
              <w:rPr>
                <w:b/>
                <w:bCs/>
                <w:color w:val="2E75B6"/>
                <w:rtl/>
              </w:rPr>
              <w:t xml:space="preserve">הלקח למפעלים אחרים: </w:t>
            </w:r>
            <w:r>
              <w:rPr>
                <w:rtl/>
              </w:rPr>
              <w:t xml:space="preserve">[בדקו: האם אצלכם שינוי הנדסי מפעיל הסגר אוטומטי של מלאי קיים?]</w:t>
            </w:r>
          </w:p>
        </w:tc>
      </w:tr>
    </w:tbl>
    <w:p>
      <w:pPr>
        <w:pStyle w:val="Heading1"/>
        <w:bidi/>
        <w:spacing w:after="20" w:before="240"/>
        <w:jc w:val="right"/>
      </w:pPr>
      <w:r>
        <w:rPr>
          <w:b/>
          <w:bCs/>
          <w:color w:val="2E75B6"/>
          <w:sz w:val="30"/>
          <w:szCs w:val="30"/>
          <w:rtl/>
        </w:rPr>
        <w:t xml:space="preserve">03  </w:t>
      </w:r>
      <w:r>
        <w:rPr>
          <w:b/>
          <w:bCs/>
          <w:color w:val="1F3864"/>
          <w:sz w:val="30"/>
          <w:szCs w:val="30"/>
          <w:rtl/>
        </w:rPr>
        <w:t xml:space="preserve">פינת הידעת</w:t>
      </w:r>
    </w:p>
    <w:p>
      <w:pPr>
        <w:bidi/>
        <w:spacing w:after="120" w:before="0"/>
        <w:jc w:val="right"/>
      </w:pPr>
      <w:r>
        <w:rPr>
          <w:i/>
          <w:iCs/>
          <w:color w:val="595959"/>
          <w:sz w:val="19"/>
          <w:szCs w:val="19"/>
          <w:rtl/>
        </w:rPr>
        <w:t xml:space="preserve">מה עולם התעופה מלמד אותנו על תחקירים</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auto" w:sz="0"/>
              <w:left w:val="none" w:color="auto" w:sz="0"/>
              <w:bottom w:val="none" w:color="auto" w:sz="0"/>
              <w:right w:val="single" w:color="1F3864" w:sz="24"/>
            </w:tcBorders>
            <w:shd w:fill="F7F9FC" w:color="auto" w:val="clear"/>
            <w:tcMar>
              <w:top w:type="dxa" w:w="120"/>
              <w:left w:type="dxa" w:w="200"/>
              <w:bottom w:type="dxa" w:w="120"/>
              <w:right w:type="dxa" w:w="200"/>
            </w:tcMar>
          </w:tcPr>
          <w:p>
            <w:pPr>
              <w:bidi/>
              <w:spacing w:after="80" w:before="0"/>
              <w:jc w:val="right"/>
            </w:pPr>
            <w:r>
              <w:rPr>
                <w:b/>
                <w:bCs/>
                <w:color w:val="1F3864"/>
                <w:sz w:val="24"/>
                <w:szCs w:val="24"/>
                <w:rtl/>
              </w:rPr>
              <w:t xml:space="preserve">טיסת Flydubai 981 – כשהטייס "טעה", אבל המערכת אפשרה</w:t>
            </w:r>
          </w:p>
          <w:p>
            <w:pPr>
              <w:bidi/>
              <w:spacing w:after="80" w:before="0"/>
              <w:jc w:val="right"/>
            </w:pPr>
            <w:r>
              <w:rPr>
                <w:rtl/>
              </w:rPr>
              <w:t xml:space="preserve">במרץ 2016 התרסק מטוס בואינג 737-800 של Flydubai בעת ניסיון נחיתה שני ברוסטוב-על-הדון שברוסיה, במזג אוויר סוער. כל 62 הנוסעים ואנשי הצוות נהרגו. לאחר גישה ראשונה שבוטלה והמתנה של כשעתיים באוויר, ביצע הצוות גישה שנייה, ובמהלך היציאה לסבב נוסף נכנס המטוס לצלילה תלולה אל הקרקע.</w:t>
            </w:r>
          </w:p>
          <w:p>
            <w:pPr>
              <w:bidi/>
              <w:spacing w:after="40" w:before="0"/>
              <w:jc w:val="right"/>
            </w:pPr>
            <w:r>
              <w:rPr>
                <w:b/>
                <w:bCs/>
                <w:color w:val="1F3864"/>
                <w:rtl/>
              </w:rPr>
              <w:t xml:space="preserve">מה מצאה החקירה? </w:t>
            </w:r>
            <w:r>
              <w:rPr>
                <w:rtl/>
              </w:rPr>
              <w:t xml:space="preserve">לא "טייס שטעה", אלא שרשרת של גורמים:</w:t>
            </w:r>
          </w:p>
          <w:p>
            <w:pPr>
              <w:pStyle w:val="ListParagraph"/>
              <w:numPr>
                <w:ilvl w:val="0"/>
                <w:numId w:val="2"/>
              </w:numPr>
              <w:bidi/>
              <w:spacing w:after="40" w:before="0"/>
              <w:jc w:val="right"/>
            </w:pPr>
            <w:r>
              <w:rPr>
                <w:b/>
                <w:bCs/>
                <w:rtl/>
              </w:rPr>
              <w:t xml:space="preserve">אשליה חושית (דיסאוריינטציה מרחבית): </w:t>
            </w:r>
            <w:r>
              <w:rPr>
                <w:rtl/>
              </w:rPr>
              <w:t xml:space="preserve">בהאצה חזקה הגוף "מרגיש" שהאף גבוה מדי, והטייס דחף את המטוס מטה.</w:t>
            </w:r>
          </w:p>
          <w:p>
            <w:pPr>
              <w:pStyle w:val="ListParagraph"/>
              <w:numPr>
                <w:ilvl w:val="0"/>
                <w:numId w:val="2"/>
              </w:numPr>
              <w:bidi/>
              <w:spacing w:after="40" w:before="0"/>
              <w:jc w:val="right"/>
            </w:pPr>
            <w:r>
              <w:rPr>
                <w:b/>
                <w:bCs/>
                <w:rtl/>
              </w:rPr>
              <w:t xml:space="preserve">תרחיש נדיר באימון: </w:t>
            </w:r>
            <w:r>
              <w:rPr>
                <w:rtl/>
              </w:rPr>
              <w:t xml:space="preserve">יציאה לסבב נוסף במשקל נמוך ובדחף מלא כמעט שלא תורגלה בסימולטור.</w:t>
            </w:r>
          </w:p>
          <w:p>
            <w:pPr>
              <w:pStyle w:val="ListParagraph"/>
              <w:numPr>
                <w:ilvl w:val="0"/>
                <w:numId w:val="2"/>
              </w:numPr>
              <w:bidi/>
              <w:spacing w:after="40" w:before="0"/>
              <w:jc w:val="right"/>
            </w:pPr>
            <w:r>
              <w:rPr>
                <w:b/>
                <w:bCs/>
                <w:rtl/>
              </w:rPr>
              <w:t xml:space="preserve">עייפות ולחץ: </w:t>
            </w:r>
            <w:r>
              <w:rPr>
                <w:rtl/>
              </w:rPr>
              <w:t xml:space="preserve">טיסת לילה, שעות המתנה ארוכות ורצון "לסיים את המשימה".</w:t>
            </w:r>
          </w:p>
          <w:p>
            <w:pPr>
              <w:pStyle w:val="ListParagraph"/>
              <w:numPr>
                <w:ilvl w:val="0"/>
                <w:numId w:val="2"/>
              </w:numPr>
              <w:bidi/>
              <w:spacing w:after="40" w:before="0"/>
              <w:jc w:val="right"/>
            </w:pPr>
            <w:r>
              <w:rPr>
                <w:b/>
                <w:bCs/>
                <w:rtl/>
              </w:rPr>
              <w:t xml:space="preserve">תקשורת בתא (CRM): </w:t>
            </w:r>
            <w:r>
              <w:rPr>
                <w:rtl/>
              </w:rPr>
              <w:t xml:space="preserve">הטייס השני זיהה שמשהו לא בסדר, אך לא התערב בנחרצות ובזמן.</w:t>
            </w:r>
          </w:p>
          <w:p>
            <w:pPr>
              <w:bidi/>
              <w:spacing w:after="40" w:before="0"/>
              <w:jc w:val="right"/>
            </w:pPr>
            <w:r>
              <w:rPr>
                <w:b/>
                <w:bCs/>
                <w:color w:val="2E75B6"/>
                <w:sz w:val="22"/>
                <w:szCs w:val="22"/>
                <w:rtl/>
              </w:rPr>
              <w:t xml:space="preserve">ומה זה אומר לנו בעולם האיכות?</w:t>
            </w:r>
          </w:p>
          <w:p>
            <w:pPr>
              <w:pStyle w:val="ListParagraph"/>
              <w:numPr>
                <w:ilvl w:val="0"/>
                <w:numId w:val="2"/>
              </w:numPr>
              <w:bidi/>
              <w:spacing w:after="40" w:before="0"/>
              <w:jc w:val="right"/>
            </w:pPr>
            <w:r>
              <w:rPr>
                <w:b/>
                <w:bCs/>
                <w:rtl/>
              </w:rPr>
              <w:t xml:space="preserve">"טעות אנוש" היא נקודת פתיחה לתחקיר, לא מסקנה. </w:t>
            </w:r>
            <w:r>
              <w:rPr>
                <w:rtl/>
              </w:rPr>
              <w:t xml:space="preserve">השאלה הנכונה: מה במערכת אפשר את הטעות?</w:t>
            </w:r>
          </w:p>
          <w:p>
            <w:pPr>
              <w:pStyle w:val="ListParagraph"/>
              <w:numPr>
                <w:ilvl w:val="0"/>
                <w:numId w:val="2"/>
              </w:numPr>
              <w:bidi/>
              <w:spacing w:after="40" w:before="0"/>
              <w:jc w:val="right"/>
            </w:pPr>
            <w:r>
              <w:rPr>
                <w:b/>
                <w:bCs/>
                <w:rtl/>
              </w:rPr>
              <w:t xml:space="preserve">תהליכים נדירים = סיכון גבוה. </w:t>
            </w:r>
            <w:r>
              <w:rPr>
                <w:rtl/>
              </w:rPr>
              <w:t xml:space="preserve">עבודה חוזרת, מבדק לא שגרתי, ייצור ראשון אחרי הפסקה – שם נולדות התקלות.</w:t>
            </w:r>
          </w:p>
          <w:p>
            <w:pPr>
              <w:pStyle w:val="ListParagraph"/>
              <w:numPr>
                <w:ilvl w:val="0"/>
                <w:numId w:val="2"/>
              </w:numPr>
              <w:bidi/>
              <w:spacing w:after="40" w:before="0"/>
              <w:jc w:val="right"/>
            </w:pPr>
            <w:r>
              <w:rPr>
                <w:b/>
                <w:bCs/>
                <w:rtl/>
              </w:rPr>
              <w:t xml:space="preserve">לחץ לו"ז הוא גורם שורש לגיטימי. </w:t>
            </w:r>
            <w:r>
              <w:rPr>
                <w:rtl/>
              </w:rPr>
              <w:t xml:space="preserve">אם הוא לא מופיע בתחקירים שלנו, כנראה שלא חיפשנו.</w:t>
            </w:r>
          </w:p>
          <w:p>
            <w:pPr>
              <w:pStyle w:val="ListParagraph"/>
              <w:numPr>
                <w:ilvl w:val="0"/>
                <w:numId w:val="2"/>
              </w:numPr>
              <w:bidi/>
              <w:spacing w:after="40" w:before="0"/>
              <w:jc w:val="right"/>
            </w:pPr>
            <w:r>
              <w:rPr>
                <w:b/>
                <w:bCs/>
                <w:rtl/>
              </w:rPr>
              <w:t xml:space="preserve">תרבות "עצור ודווח". </w:t>
            </w:r>
            <w:r>
              <w:rPr>
                <w:rtl/>
              </w:rPr>
              <w:t xml:space="preserve">עובד או מבקר שמהסס לעצור קו ייצור הוא הטייס השני שלא התערב.</w:t>
            </w:r>
          </w:p>
          <w:p>
            <w:pPr>
              <w:pStyle w:val="ListParagraph"/>
              <w:numPr>
                <w:ilvl w:val="0"/>
                <w:numId w:val="2"/>
              </w:numPr>
              <w:bidi/>
              <w:spacing w:after="40" w:before="0"/>
              <w:jc w:val="right"/>
            </w:pPr>
            <w:r>
              <w:rPr>
                <w:b/>
                <w:bCs/>
                <w:rtl/>
              </w:rPr>
              <w:t xml:space="preserve">שיתוף לקחים פתוח. </w:t>
            </w:r>
            <w:r>
              <w:rPr>
                <w:rtl/>
              </w:rPr>
              <w:t xml:space="preserve">בתעופה כל תחקיר מתפרסם ומשפר את כל התעשייה. האם תחקיר במפעל א' מגיע למפעל ב'?</w:t>
            </w:r>
          </w:p>
          <w:p>
            <w:pPr>
              <w:bidi/>
              <w:spacing w:after="0" w:before="0"/>
              <w:jc w:val="right"/>
            </w:pPr>
            <w:r>
              <w:rPr>
                <w:b/>
                <w:bCs/>
                <w:color w:val="C00000"/>
                <w:rtl/>
              </w:rPr>
              <w:t xml:space="preserve">שאלה למנהל: </w:t>
            </w:r>
            <w:r>
              <w:rPr>
                <w:rtl/>
              </w:rPr>
              <w:t xml:space="preserve">מתי בפעם האחרונה נסגר אצלכם תחקיר עם המסקנה "טעות אנוש – רענון הדרכה"? האם זה באמת מנע את המקרה הבא?</w:t>
            </w:r>
          </w:p>
        </w:tc>
      </w:tr>
    </w:tbl>
    <w:p>
      <w:pPr>
        <w:bidi/>
        <w:spacing w:after="60" w:before="0"/>
        <w:jc w:val="right"/>
      </w:pPr>
      <w:r>
        <w:rPr>
          <w:i/>
          <w:iCs/>
          <w:color w:val="7F7F7F"/>
          <w:sz w:val="18"/>
          <w:szCs w:val="18"/>
          <w:rtl/>
        </w:rPr>
        <w:t xml:space="preserve">מקור: דוח הוועדה הבין-מדינתית לתעופה (MAK) על תאונת טיסה FZ981. מומלץ לאמת פרטים מול הדוח הסופי לפני הפצה.</w:t>
      </w:r>
    </w:p>
    <w:p>
      <w:pPr>
        <w:pStyle w:val="Heading1"/>
        <w:bidi/>
        <w:spacing w:after="20" w:before="240"/>
        <w:jc w:val="right"/>
      </w:pPr>
      <w:r>
        <w:rPr>
          <w:b/>
          <w:bCs/>
          <w:color w:val="2E75B6"/>
          <w:sz w:val="30"/>
          <w:szCs w:val="30"/>
          <w:rtl/>
        </w:rPr>
        <w:t xml:space="preserve">04  </w:t>
      </w:r>
      <w:r>
        <w:rPr>
          <w:b/>
          <w:bCs/>
          <w:color w:val="1F3864"/>
          <w:sz w:val="30"/>
          <w:szCs w:val="30"/>
          <w:rtl/>
        </w:rPr>
        <w:t xml:space="preserve">שלושה דברים שאנחנו מבקשים מכם ברבעון הבא</w:t>
      </w:r>
    </w:p>
    <w:p>
      <w:pPr>
        <w:bidi/>
        <w:spacing w:after="120" w:before="0"/>
        <w:jc w:val="right"/>
      </w:pPr>
      <w:r>
        <w:rPr>
          <w:i/>
          <w:iCs/>
          <w:color w:val="595959"/>
          <w:sz w:val="19"/>
          <w:szCs w:val="19"/>
          <w:rtl/>
        </w:rPr>
        <w:t xml:space="preserve">קצר, ברור, ניתן למדידה</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310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הבקשה</w:t>
            </w:r>
          </w:p>
        </w:tc>
        <w:tc>
          <w:tcPr>
            <w:tcW w:type="dxa" w:w="31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אחריות / מועד</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1</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[סגירת כל הממצאים המהותיים מסיקורי הלקוח עד מועד היעד]</w:t>
            </w:r>
          </w:p>
        </w:tc>
        <w:tc>
          <w:tcPr>
            <w:tcW w:type="dxa" w:w="3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[מנהלי מפעלים ב', ג' | 31/12]</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2</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[סקירת 3 תחקירים אחרונים שהסתיימו ב"טעות אנוש" ובדיקה האם זוהה גורם מערכתי]</w:t>
            </w:r>
          </w:p>
        </w:tc>
        <w:tc>
          <w:tcPr>
            <w:tcW w:type="dxa" w:w="3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[מנהלי איכות מפעליים | 30/11]</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center"/>
            </w:pPr>
            <w:r>
              <w:rPr>
                <w:sz w:val="19"/>
                <w:szCs w:val="19"/>
                <w:rtl/>
              </w:rPr>
              <w:t xml:space="preserve">3</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[הצגת מקרה הרבעון בישיבת צוות הנהלה במפעל]</w:t>
            </w:r>
          </w:p>
        </w:tc>
        <w:tc>
          <w:tcPr>
            <w:tcW w:type="dxa" w:w="3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[כל מנהלי המפעלים | 15/11]</w:t>
            </w:r>
          </w:p>
        </w:tc>
      </w:tr>
    </w:tbl>
    <w:p>
      <w:pPr>
        <w:bidi/>
        <w:spacing w:after="60" w:before="0"/>
        <w:jc w:val="right"/>
      </w:pPr>
      <w:r>
        <w:rPr>
          <w:rtl/>
        </w:rPr>
        <w:t xml:space="preserve"/>
      </w:r>
    </w:p>
    <w:p>
      <w:pPr>
        <w:bidi/>
        <w:spacing w:after="80" w:before="120"/>
        <w:jc w:val="center"/>
      </w:pPr>
      <w:r>
        <w:rPr>
          <w:b/>
          <w:bCs/>
          <w:color w:val="1F3864"/>
          <w:rtl/>
        </w:rPr>
        <w:t xml:space="preserve">לשאלות והערות: </w:t>
      </w:r>
      <w:r>
        <w:rPr>
          <w:rtl/>
        </w:rPr>
        <w:t xml:space="preserve">[שם], ראש תחום הנדסת איכות, מטה חטיבת אלתא | [טלפון] | [דוא"ל]</w:t>
      </w:r>
    </w:p>
    <w:p>
      <w:pPr>
        <w:bidi/>
        <w:spacing w:after="80" w:before="0"/>
        <w:jc w:val="center"/>
      </w:pPr>
      <w:r>
        <w:rPr>
          <w:i/>
          <w:iCs/>
          <w:color w:val="7F7F7F"/>
          <w:sz w:val="18"/>
          <w:szCs w:val="18"/>
          <w:rtl/>
        </w:rPr>
        <w:t xml:space="preserve">הגיליון הבא: [ינואר 2027]  |  רעיון לפינת הידעת? נשמח לשמוע</w:t>
      </w:r>
    </w:p>
    <w:p>
      <w:r>
        <w:br w:type="page"/>
      </w:r>
    </w:p>
    <w:p>
      <w:pPr>
        <w:bidi/>
        <w:spacing w:after="120" w:before="0"/>
        <w:jc w:val="right"/>
      </w:pPr>
      <w:r>
        <w:rPr>
          <w:b/>
          <w:bCs/>
          <w:color w:val="C00000"/>
          <w:sz w:val="28"/>
          <w:szCs w:val="28"/>
          <w:rtl/>
        </w:rPr>
        <w:t xml:space="preserve">נספח למחברת בלבד – הנחיות למילוי התבנית (למחוק לפני הפצה)</w:t>
      </w:r>
    </w:p>
    <w:p>
      <w:pPr>
        <w:bidi/>
        <w:spacing w:after="80" w:before="0"/>
        <w:jc w:val="right"/>
      </w:pPr>
      <w:r>
        <w:rPr>
          <w:b/>
          <w:bCs/>
          <w:color w:val="1F3864"/>
          <w:sz w:val="24"/>
          <w:szCs w:val="24"/>
          <w:rtl/>
        </w:rPr>
        <w:t xml:space="preserve">עקרונות</w:t>
      </w:r>
    </w:p>
    <w:p>
      <w:pPr>
        <w:pStyle w:val="ListParagraph"/>
        <w:numPr>
          <w:ilvl w:val="0"/>
          <w:numId w:val="2"/>
        </w:numPr>
        <w:bidi/>
        <w:spacing w:after="40" w:before="0"/>
        <w:jc w:val="right"/>
      </w:pPr>
      <w:r>
        <w:rPr>
          <w:rtl/>
        </w:rPr>
        <w:t xml:space="preserve">אורך: עד 2 עמודים. מנהל צריך לקרוא את כל הגיליון בפחות מ-5 דקות.</w:t>
      </w:r>
    </w:p>
    <w:p>
      <w:pPr>
        <w:pStyle w:val="ListParagraph"/>
        <w:numPr>
          <w:ilvl w:val="0"/>
          <w:numId w:val="2"/>
        </w:numPr>
        <w:bidi/>
        <w:spacing w:after="40" w:before="0"/>
        <w:jc w:val="right"/>
      </w:pPr>
      <w:r>
        <w:rPr>
          <w:rtl/>
        </w:rPr>
        <w:t xml:space="preserve">כל חלק נפתח במסר, לא בנתונים. טבלה בלי שורת "תובנה" מתחתיה – לא מוסיפה ערך.</w:t>
      </w:r>
    </w:p>
    <w:p>
      <w:pPr>
        <w:pStyle w:val="ListParagraph"/>
        <w:numPr>
          <w:ilvl w:val="0"/>
          <w:numId w:val="2"/>
        </w:numPr>
        <w:bidi/>
        <w:spacing w:after="40" w:before="0"/>
        <w:jc w:val="right"/>
      </w:pPr>
      <w:r>
        <w:rPr>
          <w:rtl/>
        </w:rPr>
        <w:t xml:space="preserve">צבעים: ירוק = עומד ביעד / נסגר, צהוב = קרוב ליעד / בטיפול, אדום = חורג / בסיכון. להשתמש בעקביות בין גיליונות.</w:t>
      </w:r>
    </w:p>
    <w:p>
      <w:pPr>
        <w:pStyle w:val="ListParagraph"/>
        <w:numPr>
          <w:ilvl w:val="0"/>
          <w:numId w:val="2"/>
        </w:numPr>
        <w:bidi/>
        <w:spacing w:after="40" w:before="0"/>
        <w:jc w:val="right"/>
      </w:pPr>
      <w:r>
        <w:rPr>
          <w:rtl/>
        </w:rPr>
        <w:t xml:space="preserve">כל הטקסט בסוגריים מרובעים [ ] הוא דוגמה או מקום להשלמה – להחליף או למחוק.</w:t>
      </w:r>
    </w:p>
    <w:p>
      <w:pPr>
        <w:pStyle w:val="ListParagraph"/>
        <w:numPr>
          <w:ilvl w:val="0"/>
          <w:numId w:val="2"/>
        </w:numPr>
        <w:bidi/>
        <w:spacing w:after="40" w:before="0"/>
        <w:jc w:val="right"/>
      </w:pPr>
      <w:r>
        <w:rPr>
          <w:rtl/>
        </w:rPr>
        <w:t xml:space="preserve">לבדוק סיווג ביטחוני ורגישות לקוח לפני הפצה (שמות לקוחות, פרויקטים ומספרים).</w:t>
      </w:r>
    </w:p>
    <w:p>
      <w:pPr>
        <w:bidi/>
        <w:spacing w:after="80" w:before="100"/>
        <w:jc w:val="right"/>
      </w:pPr>
      <w:r>
        <w:rPr>
          <w:b/>
          <w:bCs/>
          <w:color w:val="1F3864"/>
          <w:sz w:val="24"/>
          <w:szCs w:val="24"/>
          <w:rtl/>
        </w:rPr>
        <w:t xml:space="preserve">מבנה קבוע לכל גיליון</w:t>
      </w:r>
    </w:p>
    <w:tbl>
      <w:tblPr>
        <w:bidiVisual/>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320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חלק</w:t>
            </w:r>
          </w:p>
        </w:tc>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מה כולל</w:t>
            </w:r>
          </w:p>
        </w:tc>
        <w:tc>
          <w:tcPr>
            <w:tcW w:type="dxa" w:w="3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bidi/>
              <w:spacing w:after="0" w:before="0"/>
              <w:jc w:val="center"/>
            </w:pPr>
            <w:r>
              <w:rPr>
                <w:b/>
                <w:bCs/>
                <w:color w:val="FFFFFF"/>
                <w:sz w:val="19"/>
                <w:szCs w:val="19"/>
                <w:rtl/>
              </w:rPr>
              <w:t xml:space="preserve">מקור הנתונים</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סיקורים חיצוניים</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טבלת סטטוס (עד 6 שורות), סיקורים צפויים, תובנה רוחבית אחת</w:t>
            </w:r>
          </w:p>
        </w:tc>
        <w:tc>
          <w:tcPr>
            <w:tcW w:type="dxa" w:w="3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מנהלי איכות מפעליים, מערכת ניהול ממצאים</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עמידה במדדים</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4–6 מדדי ליבה קבועים + מקרה רבעון אחד בפורמט 4 שורות</w:t>
            </w:r>
          </w:p>
        </w:tc>
        <w:tc>
          <w:tcPr>
            <w:tcW w:type="dxa" w:w="3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דשבורד מדדים חטיבתי, מערכת CAR / 8D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פינת הידעת</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מקרה חיצוני אחד + 3–5 לקחים + שאלה אחת למנהל</w:t>
            </w:r>
          </w:p>
        </w:tc>
        <w:tc>
          <w:tcPr>
            <w:tcW w:type="dxa" w:w="3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דוחות תחקיר ציבוריים, ספרות מקצועית</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מה אנחנו מבקשים</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עד 3 בקשות עם אחראי ומועד</w:t>
            </w:r>
          </w:p>
        </w:tc>
        <w:tc>
          <w:tcPr>
            <w:tcW w:type="dxa" w:w="32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jc w:val="right"/>
            </w:pPr>
            <w:r>
              <w:rPr>
                <w:sz w:val="19"/>
                <w:szCs w:val="19"/>
                <w:rtl/>
              </w:rPr>
              <w:t xml:space="preserve">מטה הנדסת איכות</w:t>
            </w:r>
          </w:p>
        </w:tc>
      </w:tr>
    </w:tbl>
    <w:p>
      <w:pPr>
        <w:bidi/>
        <w:spacing w:after="80" w:before="120"/>
        <w:jc w:val="right"/>
      </w:pPr>
      <w:r>
        <w:rPr>
          <w:b/>
          <w:bCs/>
          <w:color w:val="1F3864"/>
          <w:sz w:val="24"/>
          <w:szCs w:val="24"/>
          <w:rtl/>
        </w:rPr>
        <w:t xml:space="preserve">רעיונות לפינת הידעת ברבעונים הבאים</w:t>
      </w:r>
    </w:p>
    <w:p>
      <w:pPr>
        <w:pStyle w:val="ListParagraph"/>
        <w:numPr>
          <w:ilvl w:val="0"/>
          <w:numId w:val="2"/>
        </w:numPr>
        <w:bidi/>
        <w:spacing w:after="40" w:before="0"/>
        <w:jc w:val="right"/>
      </w:pPr>
      <w:r>
        <w:rPr>
          <w:b/>
          <w:bCs/>
          <w:rtl/>
        </w:rPr>
        <w:t xml:space="preserve">Boeing 737 MAX (2018–2019): </w:t>
      </w:r>
      <w:r>
        <w:rPr>
          <w:rtl/>
        </w:rPr>
        <w:t xml:space="preserve">הנחות תכן, ניהול שינויים והסתמכות על חיישן יחיד.</w:t>
      </w:r>
    </w:p>
    <w:p>
      <w:pPr>
        <w:pStyle w:val="ListParagraph"/>
        <w:numPr>
          <w:ilvl w:val="0"/>
          <w:numId w:val="2"/>
        </w:numPr>
        <w:bidi/>
        <w:spacing w:after="40" w:before="0"/>
        <w:jc w:val="right"/>
      </w:pPr>
      <w:r>
        <w:rPr>
          <w:b/>
          <w:bCs/>
          <w:rtl/>
        </w:rPr>
        <w:t xml:space="preserve">Challenger (1986): </w:t>
      </w:r>
      <w:r>
        <w:rPr>
          <w:rtl/>
        </w:rPr>
        <w:t xml:space="preserve">נרמול סטייה – "זה עבד בפעם הקודמת" ולחץ לוחות זמנים.</w:t>
      </w:r>
    </w:p>
    <w:p>
      <w:pPr>
        <w:pStyle w:val="ListParagraph"/>
        <w:numPr>
          <w:ilvl w:val="0"/>
          <w:numId w:val="2"/>
        </w:numPr>
        <w:bidi/>
        <w:spacing w:after="40" w:before="0"/>
        <w:jc w:val="right"/>
      </w:pPr>
      <w:r>
        <w:rPr>
          <w:b/>
          <w:bCs/>
          <w:rtl/>
        </w:rPr>
        <w:t xml:space="preserve">Mars Climate Orbiter (1999): </w:t>
      </w:r>
      <w:r>
        <w:rPr>
          <w:rtl/>
        </w:rPr>
        <w:t xml:space="preserve">אי-התאמת יחידות מידה בממשק בין ספקים – בקרת ממשקים.</w:t>
      </w:r>
    </w:p>
    <w:p>
      <w:pPr>
        <w:pStyle w:val="ListParagraph"/>
        <w:numPr>
          <w:ilvl w:val="0"/>
          <w:numId w:val="2"/>
        </w:numPr>
        <w:bidi/>
        <w:spacing w:after="40" w:before="0"/>
        <w:jc w:val="right"/>
      </w:pPr>
      <w:r>
        <w:rPr>
          <w:b/>
          <w:bCs/>
          <w:rtl/>
        </w:rPr>
        <w:t xml:space="preserve">Alaska Airlines 1282 (2024): </w:t>
      </w:r>
      <w:r>
        <w:rPr>
          <w:rtl/>
        </w:rPr>
        <w:t xml:space="preserve">דלת חירום שנפרדה – תיעוד עבודה חוזרת אצל ספק ובקרת שרשרת אספקה.</w:t>
      </w:r>
    </w:p>
    <w:p>
      <w:pPr>
        <w:pStyle w:val="ListParagraph"/>
        <w:numPr>
          <w:ilvl w:val="0"/>
          <w:numId w:val="2"/>
        </w:numPr>
        <w:bidi/>
        <w:spacing w:after="40" w:before="0"/>
        <w:jc w:val="right"/>
      </w:pPr>
      <w:r>
        <w:rPr>
          <w:b/>
          <w:bCs/>
          <w:rtl/>
        </w:rPr>
        <w:t xml:space="preserve">Hubble (1990): </w:t>
      </w:r>
      <w:r>
        <w:rPr>
          <w:rtl/>
        </w:rPr>
        <w:t xml:space="preserve">מראה שלוטשה לא נכון – כשמכשיר הבדיקה עצמו שגוי, וסימנים מוקדמים שהתעלמו מהם.</w:t>
      </w:r>
    </w:p>
    <w:p>
      <w:pPr>
        <w:pStyle w:val="ListParagraph"/>
        <w:numPr>
          <w:ilvl w:val="0"/>
          <w:numId w:val="2"/>
        </w:numPr>
        <w:bidi/>
        <w:spacing w:after="40" w:before="0"/>
        <w:jc w:val="right"/>
      </w:pPr>
      <w:r>
        <w:rPr>
          <w:b/>
          <w:bCs/>
          <w:rtl/>
        </w:rPr>
        <w:t xml:space="preserve">קריסת מגדל Surfside (2021): </w:t>
      </w:r>
      <w:r>
        <w:rPr>
          <w:rtl/>
        </w:rPr>
        <w:t xml:space="preserve">ממצאי ביקורת שתועדו אך לא טופלו – מעקב סגירת ממצאים.</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80" w:before="0"/>
      <w:jc w:val="center"/>
    </w:pPr>
    <w:r>
      <w:rPr>
        <w:color w:val="7F7F7F"/>
        <w:sz w:val="16"/>
        <w:szCs w:val="16"/>
        <w:rtl/>
      </w:rPr>
      <w:t xml:space="preserve">ניוזלטר איכות | חטיבת אלתא | לשימוש פנימי  |  עמ'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2"/>
      </w:pBdr>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ניוזלטר איכות רבעוני – תבנית</dc:title>
  <dc:creator>מטה הנדסת איכות – חטיבת אלתא</dc:creator>
  <cp:lastModifiedBy>Un-named</cp:lastModifiedBy>
  <cp:revision>1</cp:revision>
  <dcterms:created xsi:type="dcterms:W3CDTF">2026-10-04T07:21:20.507Z</dcterms:created>
  <dcterms:modified xsi:type="dcterms:W3CDTF">2026-10-04T07:21:20.507Z</dcterms:modified>
</cp:coreProperties>
</file>

<file path=docProps/custom.xml><?xml version="1.0" encoding="utf-8"?>
<Properties xmlns="http://schemas.openxmlformats.org/officeDocument/2006/custom-properties" xmlns:vt="http://schemas.openxmlformats.org/officeDocument/2006/docPropsVTypes"/>
</file>