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DA7A7" w14:textId="77777777" w:rsidR="00850B06" w:rsidRDefault="00F93313">
      <w:pPr>
        <w:spacing w:after="100"/>
        <w:jc w:val="center"/>
      </w:pPr>
      <w:r>
        <w:rPr>
          <w:noProof/>
        </w:rP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 name="רקע" descr="רקע עמוד – לחיצה ימנית &gt; שנה תמונה כדי להחליף"/>
            <wp:cNvGraphicFramePr/>
            <a:graphic xmlns:a="http://schemas.openxmlformats.org/drawingml/2006/main">
              <a:graphicData uri="http://schemas.openxmlformats.org/drawingml/2006/picture">
                <pic:pic xmlns:pic="http://schemas.openxmlformats.org/drawingml/2006/picture">
                  <pic:nvPicPr>
                    <pic:cNvPr id="900" name="bg.png"/>
                    <pic:cNvPicPr/>
                  </pic:nvPicPr>
                  <pic:blipFill>
                    <a:blip r:embed="rId900"/>
                    <a:stretch>
                      <a:fillRect/>
                    </a:stretch>
                  </pic:blipFill>
                  <pic:spPr>
                    <a:xfrm>
                      <a:off x="0" y="0"/>
                      <a:ext cx="7560310" cy="10692130"/>
                    </a:xfrm>
                    <a:prstGeom prst="rect">
                      <a:avLst/>
                    </a:prstGeom>
                  </pic:spPr>
                </pic:pic>
              </a:graphicData>
            </a:graphic>
          </wp:anchor>
        </w:drawing>
      </w:r>
      <w:r>
        <w:rPr>
          <w:noProof/>
        </w:rPr>
        <w:drawing>
          <wp:inline distT="0" distB="0" distL="0" distR="0" wp14:anchorId="0D2DA7CB" wp14:editId="0D2DA7CC">
            <wp:extent cx="6591300" cy="1152525"/>
            <wp:effectExtent l="0" t="0" r="0" b="0"/>
            <wp:docPr id="1" name="banner" descr="באנר לוגו התעשייה האווירית" title="I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591300" cy="1152525"/>
                    </a:xfrm>
                    <a:prstGeom prst="rect">
                      <a:avLst/>
                    </a:prstGeom>
                  </pic:spPr>
                </pic:pic>
              </a:graphicData>
            </a:graphic>
          </wp:inline>
        </w:drawing>
      </w:r>
    </w:p>
    <w:tbl>
      <w:tblPr>
        <w:bidiVisual/>
        <w:tblW w:w="10386" w:type="dxa"/>
        <w:tblLayout w:type="fixed"/>
        <w:tblCellMar>
          <w:left w:w="10" w:type="dxa"/>
          <w:right w:w="10" w:type="dxa"/>
        </w:tblCellMar>
        <w:tblLook w:val="04A0" w:firstRow="1" w:lastRow="0" w:firstColumn="1" w:lastColumn="0" w:noHBand="0" w:noVBand="1"/>
      </w:tblPr>
      <w:tblGrid>
        <w:gridCol w:w="6186"/>
        <w:gridCol w:w="300"/>
        <w:gridCol w:w="3900"/>
      </w:tblGrid>
      <w:tr w:rsidR="00850B06" w14:paraId="0D2DA7AC" w14:textId="77777777">
        <w:tblPrEx>
          <w:tblCellMar>
            <w:top w:w="0" w:type="dxa"/>
            <w:bottom w:w="0" w:type="dxa"/>
          </w:tblCellMar>
        </w:tblPrEx>
        <w:tc>
          <w:tcPr>
            <w:tcW w:w="6186" w:type="dxa"/>
            <w:tcMar>
              <w:top w:w="0" w:type="dxa"/>
              <w:left w:w="0" w:type="dxa"/>
              <w:bottom w:w="0" w:type="dxa"/>
              <w:right w:w="0" w:type="dxa"/>
            </w:tcMar>
            <w:vAlign w:val="center"/>
          </w:tcPr>
          <w:p w14:paraId="0D2DA7A8" w14:textId="4CD2735D" w:rsidR="00850B06" w:rsidRDefault="008F78BD" w:rsidP="00653038">
            <w:pPr>
              <w:bidi/>
              <w:spacing w:before="80" w:line="320" w:lineRule="auto"/>
            </w:pPr>
            <w:r w:rsidRPr="006265A5">
              <w:rPr>
                <w:b/>
                <w:bCs/>
                <w:color w:val="595959"/>
              </w:rPr>
              <w:drawing>
                <wp:anchor distT="0" distB="0" distL="114300" distR="114300" simplePos="0" relativeHeight="251659264" behindDoc="1" locked="0" layoutInCell="1" allowOverlap="1" wp14:anchorId="0A976976" wp14:editId="7AFBB159">
                  <wp:simplePos x="0" y="0"/>
                  <wp:positionH relativeFrom="column">
                    <wp:posOffset>-99060</wp:posOffset>
                  </wp:positionH>
                  <wp:positionV relativeFrom="paragraph">
                    <wp:posOffset>35560</wp:posOffset>
                  </wp:positionV>
                  <wp:extent cx="697230" cy="768350"/>
                  <wp:effectExtent l="0" t="0" r="7620" b="0"/>
                  <wp:wrapTight wrapText="bothSides">
                    <wp:wrapPolygon edited="0">
                      <wp:start x="0" y="0"/>
                      <wp:lineTo x="0" y="20886"/>
                      <wp:lineTo x="21246" y="20886"/>
                      <wp:lineTo x="21246" y="0"/>
                      <wp:lineTo x="0" y="0"/>
                    </wp:wrapPolygon>
                  </wp:wrapTight>
                  <wp:docPr id="8" name="Picture 7">
                    <a:extLst xmlns:a="http://schemas.openxmlformats.org/drawingml/2006/main">
                      <a:ext uri="{FF2B5EF4-FFF2-40B4-BE49-F238E27FC236}">
                        <a16:creationId xmlns:a16="http://schemas.microsoft.com/office/drawing/2014/main" id="{F06A01ED-AF85-7925-A637-C4CC212E2D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06A01ED-AF85-7925-A637-C4CC212E2DE3}"/>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97230" cy="768350"/>
                          </a:xfrm>
                          <a:prstGeom prst="rect">
                            <a:avLst/>
                          </a:prstGeom>
                        </pic:spPr>
                      </pic:pic>
                    </a:graphicData>
                  </a:graphic>
                  <wp14:sizeRelH relativeFrom="margin">
                    <wp14:pctWidth>0</wp14:pctWidth>
                  </wp14:sizeRelH>
                  <wp14:sizeRelV relativeFrom="margin">
                    <wp14:pctHeight>0</wp14:pctHeight>
                  </wp14:sizeRelV>
                </wp:anchor>
              </w:drawing>
            </w:r>
            <w:r w:rsidR="00F93313">
              <w:rPr>
                <w:b/>
                <w:bCs/>
                <w:color w:val="3D4349"/>
                <w:sz w:val="64"/>
                <w:szCs w:val="64"/>
              </w:rPr>
              <w:t>ניוזלטר איכות</w:t>
            </w:r>
          </w:p>
          <w:p w14:paraId="0D2DA7A9" w14:textId="0177D0B0" w:rsidR="00850B06" w:rsidRDefault="00F93313" w:rsidP="00653038">
            <w:pPr>
              <w:bidi/>
              <w:spacing w:line="264" w:lineRule="auto"/>
            </w:pPr>
            <w:r>
              <w:rPr>
                <w:b/>
                <w:bCs/>
                <w:color w:val="595959"/>
                <w:sz w:val="20"/>
                <w:szCs w:val="20"/>
              </w:rPr>
              <w:t>חטיבת אלתא | מטה הנדסת איכות</w:t>
            </w:r>
          </w:p>
        </w:tc>
        <w:tc>
          <w:tcPr>
            <w:tcW w:w="300" w:type="dxa"/>
            <w:tcMar>
              <w:top w:w="0" w:type="dxa"/>
              <w:left w:w="0" w:type="dxa"/>
              <w:bottom w:w="0" w:type="dxa"/>
              <w:right w:w="0" w:type="dxa"/>
            </w:tcMar>
          </w:tcPr>
          <w:p w14:paraId="0D2DA7AA" w14:textId="77777777" w:rsidR="00850B06" w:rsidRDefault="00850B06">
            <w:pPr>
              <w:bidi/>
              <w:spacing w:after="80" w:line="264" w:lineRule="auto"/>
              <w:jc w:val="right"/>
            </w:pPr>
          </w:p>
        </w:tc>
        <w:tc>
          <w:tcPr>
            <w:tcW w:w="3900" w:type="dxa"/>
            <w:shd w:val="clear" w:color="auto" w:fill="2F6497"/>
            <w:tcMar>
              <w:top w:w="80" w:type="dxa"/>
              <w:left w:w="100" w:type="dxa"/>
              <w:bottom w:w="80" w:type="dxa"/>
              <w:right w:w="100" w:type="dxa"/>
            </w:tcMar>
            <w:vAlign w:val="center"/>
          </w:tcPr>
          <w:p w14:paraId="0D2DA7AB" w14:textId="77777777" w:rsidR="00850B06" w:rsidRDefault="00F93313">
            <w:pPr>
              <w:bidi/>
              <w:spacing w:line="264" w:lineRule="auto"/>
              <w:jc w:val="center"/>
            </w:pPr>
            <w:r>
              <w:rPr>
                <w:b/>
                <w:bCs/>
                <w:color w:val="FFFFFF"/>
                <w:sz w:val="22"/>
                <w:szCs w:val="22"/>
              </w:rPr>
              <w:t>רבעון 3 | אוקטובר 2026</w:t>
            </w:r>
          </w:p>
        </w:tc>
      </w:tr>
    </w:tbl>
    <w:p w14:paraId="0D2DA7AD" w14:textId="2AA6FAB6" w:rsidR="00850B06" w:rsidRDefault="00850B06">
      <w:pPr>
        <w:pBdr>
          <w:bottom w:val="single" w:sz="12" w:space="1" w:color="3D4349"/>
        </w:pBdr>
        <w:bidi/>
        <w:spacing w:after="120" w:line="120" w:lineRule="auto"/>
        <w:jc w:val="right"/>
      </w:pPr>
    </w:p>
    <w:tbl>
      <w:tblPr>
        <w:bidiVisual/>
        <w:tblW w:w="10386" w:type="dxa"/>
        <w:tblLayout w:type="fixed"/>
        <w:tblCellMar>
          <w:left w:w="10" w:type="dxa"/>
          <w:right w:w="10" w:type="dxa"/>
        </w:tblCellMar>
        <w:tblLook w:val="04A0" w:firstRow="1" w:lastRow="0" w:firstColumn="1" w:lastColumn="0" w:noHBand="0" w:noVBand="1"/>
      </w:tblPr>
      <w:tblGrid>
        <w:gridCol w:w="5986"/>
        <w:gridCol w:w="250"/>
        <w:gridCol w:w="4150"/>
      </w:tblGrid>
      <w:tr w:rsidR="00850B06" w14:paraId="0D2DA7B6" w14:textId="77777777">
        <w:tblPrEx>
          <w:tblCellMar>
            <w:top w:w="0" w:type="dxa"/>
            <w:bottom w:w="0" w:type="dxa"/>
          </w:tblCellMar>
        </w:tblPrEx>
        <w:tc>
          <w:tcPr>
            <w:tcW w:w="5986" w:type="dxa"/>
            <w:shd w:val="clear" w:color="auto" w:fill="2F6497"/>
            <w:tcMar>
              <w:top w:w="160" w:type="dxa"/>
              <w:left w:w="260" w:type="dxa"/>
              <w:bottom w:w="160" w:type="dxa"/>
              <w:right w:w="300" w:type="dxa"/>
            </w:tcMar>
            <w:vAlign w:val="center"/>
          </w:tcPr>
          <w:p w14:paraId="0D2DA7AE" w14:textId="3D275B09" w:rsidR="00850B06" w:rsidRDefault="00F93313" w:rsidP="00653038">
            <w:pPr>
              <w:bidi/>
              <w:spacing w:after="120"/>
            </w:pPr>
            <w:r>
              <w:rPr>
                <w:b/>
                <w:bCs/>
                <w:color w:val="FFFFFF"/>
                <w:sz w:val="30"/>
                <w:szCs w:val="30"/>
              </w:rPr>
              <w:t>סטטוס סיקורים חיצוניים</w:t>
            </w:r>
          </w:p>
          <w:p w14:paraId="0D2DA7AF" w14:textId="7F5401B6" w:rsidR="00850B06" w:rsidRPr="00573FD2" w:rsidRDefault="00573FD2" w:rsidP="00653038">
            <w:pPr>
              <w:pStyle w:val="ListParagraph"/>
              <w:numPr>
                <w:ilvl w:val="0"/>
                <w:numId w:val="2"/>
              </w:numPr>
              <w:bidi/>
              <w:spacing w:after="90" w:line="264" w:lineRule="auto"/>
              <w:rPr>
                <w:rtl w:val="0"/>
              </w:rPr>
            </w:pPr>
            <w:r>
              <w:rPr>
                <w:rFonts w:hint="cs"/>
                <w:b/>
                <w:bCs/>
                <w:color w:val="FFFFFF"/>
                <w:sz w:val="20"/>
                <w:szCs w:val="20"/>
              </w:rPr>
              <w:t xml:space="preserve">ימי מבדק- </w:t>
            </w:r>
            <w:r>
              <w:rPr>
                <w:rFonts w:hint="cs"/>
                <w:color w:val="FFFFFF"/>
                <w:sz w:val="20"/>
                <w:szCs w:val="20"/>
              </w:rPr>
              <w:t>13</w:t>
            </w:r>
            <w:r>
              <w:rPr>
                <w:color w:val="FFFFFF"/>
                <w:sz w:val="20"/>
                <w:szCs w:val="20"/>
                <w:rtl w:val="0"/>
                <w:lang w:val="en-US"/>
              </w:rPr>
              <w:t xml:space="preserve"> </w:t>
            </w:r>
            <w:r>
              <w:rPr>
                <w:rFonts w:hint="cs"/>
                <w:color w:val="FFFFFF"/>
                <w:sz w:val="20"/>
                <w:szCs w:val="20"/>
                <w:lang w:val="en-US"/>
              </w:rPr>
              <w:t>ימי מבדק</w:t>
            </w:r>
          </w:p>
          <w:p w14:paraId="2CFBF321" w14:textId="02542C7B" w:rsidR="00573FD2" w:rsidRDefault="00573FD2" w:rsidP="00573FD2">
            <w:pPr>
              <w:pStyle w:val="ListParagraph"/>
              <w:numPr>
                <w:ilvl w:val="0"/>
                <w:numId w:val="2"/>
              </w:numPr>
              <w:bidi/>
              <w:spacing w:after="90" w:line="264" w:lineRule="auto"/>
            </w:pPr>
            <w:r>
              <w:rPr>
                <w:rFonts w:hint="cs"/>
                <w:b/>
                <w:bCs/>
                <w:color w:val="FFFFFF"/>
                <w:sz w:val="20"/>
                <w:szCs w:val="20"/>
              </w:rPr>
              <w:t>אתרים-</w:t>
            </w:r>
            <w:r>
              <w:rPr>
                <w:rFonts w:hint="cs"/>
              </w:rPr>
              <w:t xml:space="preserve"> </w:t>
            </w:r>
            <w:r w:rsidRPr="00573FD2">
              <w:rPr>
                <w:rFonts w:hint="cs"/>
                <w:color w:val="FFFFFF"/>
                <w:sz w:val="20"/>
                <w:szCs w:val="20"/>
                <w:lang w:val="en-US"/>
              </w:rPr>
              <w:t>אלתא אשדוד+ אלתא ב"ש</w:t>
            </w:r>
            <w:r>
              <w:rPr>
                <w:rFonts w:hint="cs"/>
              </w:rPr>
              <w:t xml:space="preserve"> </w:t>
            </w:r>
          </w:p>
          <w:p w14:paraId="0D2DA7B0" w14:textId="7634E674" w:rsidR="00850B06" w:rsidRPr="00573FD2" w:rsidRDefault="00573FD2" w:rsidP="00653038">
            <w:pPr>
              <w:pStyle w:val="ListParagraph"/>
              <w:numPr>
                <w:ilvl w:val="0"/>
                <w:numId w:val="2"/>
              </w:numPr>
              <w:bidi/>
              <w:spacing w:after="90" w:line="264" w:lineRule="auto"/>
              <w:rPr>
                <w:rtl w:val="0"/>
              </w:rPr>
            </w:pPr>
            <w:r>
              <w:rPr>
                <w:b/>
                <w:bCs/>
                <w:color w:val="FFFFFF"/>
                <w:sz w:val="20"/>
                <w:szCs w:val="20"/>
                <w:rtl w:val="0"/>
                <w:lang w:val="en-US"/>
              </w:rPr>
              <w:t>NCR</w:t>
            </w:r>
            <w:r w:rsidR="00F93313">
              <w:rPr>
                <w:b/>
                <w:bCs/>
                <w:color w:val="FFFFFF"/>
                <w:sz w:val="20"/>
                <w:szCs w:val="20"/>
              </w:rPr>
              <w:t xml:space="preserve"> – </w:t>
            </w:r>
            <w:r>
              <w:rPr>
                <w:rFonts w:hint="cs"/>
                <w:color w:val="FFFFFF"/>
                <w:sz w:val="20"/>
                <w:szCs w:val="20"/>
              </w:rPr>
              <w:t xml:space="preserve">3 </w:t>
            </w:r>
            <w:r>
              <w:rPr>
                <w:color w:val="FFFFFF"/>
                <w:sz w:val="20"/>
                <w:szCs w:val="20"/>
                <w:rtl w:val="0"/>
                <w:lang w:val="en-US"/>
              </w:rPr>
              <w:t>NCR</w:t>
            </w:r>
          </w:p>
          <w:tbl>
            <w:tblPr>
              <w:bidiVisual/>
              <w:tblW w:w="5416" w:type="dxa"/>
              <w:jc w:val="center"/>
              <w:tblBorders>
                <w:top w:val="single" w:sz="4" w:space="0" w:color="B4C7E7"/>
                <w:left w:val="nil" w:sz="0" w:space="0" w:color="auto"/>
                <w:bottom w:val="single" w:sz="12" w:space="0" w:color="1F3864"/>
                <w:right w:val="nil" w:sz="0" w:space="0" w:color="auto"/>
                <w:insideH w:val="single" w:sz="4" w:space="0" w:color="B4C7E7"/>
                <w:insideV w:val="single" w:sz="4" w:space="0" w:color="B4C7E7"/>
              </w:tblBorders>
              <w:tblLayout w:type="fixed"/>
              <w:tblCellMar>
                <w:top w:w="50" w:type="dxa"/>
                <w:left w:w="70" w:type="dxa"/>
                <w:bottom w:w="50" w:type="dxa"/>
                <w:right w:w="70" w:type="dxa"/>
              </w:tblCellMar>
              <w:tblLook w:val="04A0" w:firstRow="1" w:lastRow="0" w:firstColumn="0" w:lastColumn="0" w:noHBand="0" w:noVBand="1"/>
            </w:tblPr>
            <w:tblGrid>
              <w:gridCol w:w="820"/>
              <w:gridCol w:w="900"/>
              <w:gridCol w:w="1000"/>
              <w:gridCol w:w="1300"/>
              <w:gridCol w:w="1396"/>
            </w:tblGrid>
            <w:tr w:rsidR="00573FD2" w14:paraId="1C4EB008" w14:textId="77777777" w:rsidTr="00573FD2">
              <w:trPr>
                <w:tblHeader/>
                <w:trHeight w:val="420"/>
              </w:trPr>
              <w:tc>
                <w:tcPr>
                  <w:tcW w:w="820" w:type="dxa"/>
                  <w:tcBorders>
                    <w:bottom w:val="single" w:sz="18" w:space="0" w:color="F4A261"/>
                  </w:tcBorders>
                  <w:shd w:val="clear" w:color="auto" w:fill="1F3864"/>
                  <w:vAlign w:val="center"/>
                </w:tcPr>
                <w:p w14:paraId="2F0AF75D" w14:textId="0F2F6BFF" w:rsidR="00573FD2" w:rsidRPr="00573FD2" w:rsidRDefault="00573FD2" w:rsidP="00573FD2">
                  <w:pPr>
                    <w:bidi/>
                    <w:spacing w:before="0" w:after="0" w:line="240" w:lineRule="auto"/>
                    <w:ind w:left="0" w:right="0"/>
                    <w:jc w:val="center"/>
                    <w:rPr>
                      <w:rFonts w:hint="cs"/>
                      <w:b/>
                      <w:bCs/>
                      <w:color w:val="FFFFFF"/>
                      <w:sz w:val="17"/>
                      <w:szCs w:val="17"/>
                    </w:rPr>
                  </w:pPr>
                  <w:r>
                    <w:rPr>
                      <w:rFonts w:hint="cs"/>
                      <w:b/>
                      <w:bCs/>
                      <w:color w:val="FFFFFF"/>
                      <w:sz w:val="17"/>
                      <w:szCs w:val="17"/>
                    </w:rPr>
                    <w:t xml:space="preserve">מס' </w:t>
                  </w:r>
                  <w:r>
                    <w:rPr>
                      <w:rFonts w:hint="cs"/>
                      <w:b/>
                      <w:bCs/>
                      <w:color w:val="FFFFFF"/>
                      <w:sz w:val="17"/>
                      <w:szCs w:val="17"/>
                      <w:rtl w:val="0"/>
                      <w:lang w:val="en-US"/>
                    </w:rPr>
                    <w:t>NCR</w:t>
                  </w:r>
                  <w:r>
                    <w:rPr>
                      <w:rFonts w:hint="cs"/>
                      <w:b/>
                      <w:bCs/>
                      <w:color w:val="FFFFFF"/>
                      <w:sz w:val="17"/>
                      <w:szCs w:val="17"/>
                      <w:lang w:val="en-US"/>
                    </w:rPr>
                    <w:t xml:space="preserve"> </w:t>
                  </w:r>
                </w:p>
              </w:tc>
              <w:tc>
                <w:tcPr>
                  <w:tcW w:w="900" w:type="dxa"/>
                  <w:tcBorders>
                    <w:bottom w:val="single" w:sz="18" w:space="0" w:color="F4A261"/>
                  </w:tcBorders>
                  <w:shd w:val="clear" w:color="auto" w:fill="1F3864"/>
                  <w:vAlign w:val="center"/>
                </w:tcPr>
                <w:p w14:paraId="52C08081" w14:textId="6B730047" w:rsidR="00573FD2" w:rsidRPr="00720086" w:rsidRDefault="00720086" w:rsidP="00573FD2">
                  <w:pPr>
                    <w:bidi/>
                    <w:spacing w:before="0" w:after="0" w:line="240" w:lineRule="auto"/>
                    <w:ind w:left="0" w:right="0"/>
                    <w:jc w:val="center"/>
                    <w:rPr>
                      <w:rFonts w:hint="cs"/>
                      <w:b/>
                      <w:bCs/>
                      <w:color w:val="FFFFFF"/>
                      <w:sz w:val="17"/>
                      <w:szCs w:val="17"/>
                    </w:rPr>
                  </w:pPr>
                  <w:r>
                    <w:rPr>
                      <w:rFonts w:hint="cs"/>
                      <w:b/>
                      <w:bCs/>
                      <w:color w:val="FFFFFF"/>
                      <w:sz w:val="17"/>
                      <w:szCs w:val="17"/>
                    </w:rPr>
                    <w:t xml:space="preserve">סוג </w:t>
                  </w:r>
                  <w:r>
                    <w:rPr>
                      <w:rFonts w:hint="cs"/>
                      <w:b/>
                      <w:bCs/>
                      <w:color w:val="FFFFFF"/>
                      <w:sz w:val="17"/>
                      <w:szCs w:val="17"/>
                      <w:rtl w:val="0"/>
                      <w:lang w:val="en-US"/>
                    </w:rPr>
                    <w:t>NCR</w:t>
                  </w:r>
                  <w:r>
                    <w:rPr>
                      <w:rFonts w:hint="cs"/>
                      <w:b/>
                      <w:bCs/>
                      <w:color w:val="FFFFFF"/>
                      <w:sz w:val="17"/>
                      <w:szCs w:val="17"/>
                      <w:lang w:val="en-US"/>
                    </w:rPr>
                    <w:t xml:space="preserve"> </w:t>
                  </w:r>
                </w:p>
              </w:tc>
              <w:tc>
                <w:tcPr>
                  <w:tcW w:w="1000" w:type="dxa"/>
                  <w:tcBorders>
                    <w:bottom w:val="single" w:sz="18" w:space="0" w:color="F4A261"/>
                  </w:tcBorders>
                  <w:shd w:val="clear" w:color="auto" w:fill="1F3864"/>
                  <w:vAlign w:val="center"/>
                </w:tcPr>
                <w:p w14:paraId="3E0EA6E9" w14:textId="63D7C967" w:rsidR="00573FD2" w:rsidRDefault="00720086" w:rsidP="00573FD2">
                  <w:pPr>
                    <w:bidi/>
                    <w:spacing w:before="0" w:after="0" w:line="240" w:lineRule="auto"/>
                    <w:ind w:left="0" w:right="0"/>
                    <w:jc w:val="center"/>
                    <w:rPr>
                      <w:rFonts w:hint="cs"/>
                      <w:b/>
                      <w:bCs/>
                      <w:color w:val="FFFFFF"/>
                      <w:sz w:val="17"/>
                      <w:szCs w:val="17"/>
                    </w:rPr>
                  </w:pPr>
                  <w:r>
                    <w:rPr>
                      <w:rFonts w:hint="cs"/>
                      <w:b/>
                      <w:bCs/>
                      <w:color w:val="FFFFFF"/>
                      <w:sz w:val="17"/>
                      <w:szCs w:val="17"/>
                    </w:rPr>
                    <w:t>מיקום</w:t>
                  </w:r>
                </w:p>
              </w:tc>
              <w:tc>
                <w:tcPr>
                  <w:tcW w:w="1300" w:type="dxa"/>
                  <w:tcBorders>
                    <w:bottom w:val="single" w:sz="18" w:space="0" w:color="F4A261"/>
                  </w:tcBorders>
                  <w:shd w:val="clear" w:color="auto" w:fill="1F3864"/>
                  <w:vAlign w:val="center"/>
                </w:tcPr>
                <w:p w14:paraId="53260E83" w14:textId="4E8901D1" w:rsidR="00573FD2" w:rsidRDefault="00683A16" w:rsidP="00573FD2">
                  <w:pPr>
                    <w:bidi/>
                    <w:spacing w:before="0" w:after="0" w:line="240" w:lineRule="auto"/>
                    <w:ind w:left="0" w:right="0"/>
                    <w:jc w:val="center"/>
                    <w:rPr>
                      <w:rFonts w:hint="cs"/>
                      <w:b/>
                      <w:bCs/>
                      <w:color w:val="FFFFFF"/>
                      <w:sz w:val="17"/>
                      <w:szCs w:val="17"/>
                    </w:rPr>
                  </w:pPr>
                  <w:r>
                    <w:rPr>
                      <w:rFonts w:hint="cs"/>
                      <w:b/>
                      <w:bCs/>
                      <w:color w:val="FFFFFF"/>
                      <w:sz w:val="17"/>
                      <w:szCs w:val="17"/>
                    </w:rPr>
                    <w:t>נושא הממצא לפי סעיף התקן</w:t>
                  </w:r>
                  <w:r w:rsidR="00720086">
                    <w:rPr>
                      <w:rFonts w:hint="cs"/>
                      <w:b/>
                      <w:bCs/>
                      <w:color w:val="FFFFFF"/>
                      <w:sz w:val="17"/>
                      <w:szCs w:val="17"/>
                    </w:rPr>
                    <w:t xml:space="preserve"> </w:t>
                  </w:r>
                </w:p>
              </w:tc>
              <w:tc>
                <w:tcPr>
                  <w:tcW w:w="1396" w:type="dxa"/>
                  <w:tcBorders>
                    <w:bottom w:val="single" w:sz="18" w:space="0" w:color="F4A261"/>
                  </w:tcBorders>
                  <w:shd w:val="clear" w:color="auto" w:fill="1F3864"/>
                  <w:vAlign w:val="center"/>
                </w:tcPr>
                <w:p w14:paraId="76079792" w14:textId="3595C215" w:rsidR="00573FD2" w:rsidRDefault="00720086" w:rsidP="00573FD2">
                  <w:pPr>
                    <w:bidi/>
                    <w:spacing w:before="0" w:after="0" w:line="240" w:lineRule="auto"/>
                    <w:ind w:left="0" w:right="0"/>
                    <w:jc w:val="center"/>
                    <w:rPr>
                      <w:rFonts w:hint="cs"/>
                      <w:b/>
                      <w:bCs/>
                      <w:color w:val="FFFFFF"/>
                      <w:sz w:val="17"/>
                      <w:szCs w:val="17"/>
                    </w:rPr>
                  </w:pPr>
                  <w:r>
                    <w:rPr>
                      <w:rFonts w:hint="cs"/>
                      <w:b/>
                      <w:bCs/>
                      <w:color w:val="FFFFFF"/>
                      <w:sz w:val="17"/>
                      <w:szCs w:val="17"/>
                    </w:rPr>
                    <w:t xml:space="preserve">ממצא </w:t>
                  </w:r>
                </w:p>
              </w:tc>
            </w:tr>
            <w:tr w:rsidR="00573FD2" w14:paraId="3E757120" w14:textId="77777777" w:rsidTr="00573FD2">
              <w:trPr>
                <w:trHeight w:val="330"/>
              </w:trPr>
              <w:tc>
                <w:tcPr>
                  <w:tcW w:w="820" w:type="dxa"/>
                  <w:shd w:val="clear" w:color="auto" w:fill="FFFFFF"/>
                  <w:vAlign w:val="center"/>
                </w:tcPr>
                <w:p w14:paraId="11C3DD47" w14:textId="77777777" w:rsidR="00573FD2" w:rsidRDefault="00573FD2" w:rsidP="00573FD2">
                  <w:pPr>
                    <w:bidi/>
                    <w:spacing w:before="0" w:after="0" w:line="240" w:lineRule="auto"/>
                    <w:ind w:left="0" w:right="0"/>
                    <w:jc w:val="center"/>
                    <w:rPr>
                      <w:rFonts w:hint="cs"/>
                      <w:color w:val="1F2937"/>
                      <w:sz w:val="17"/>
                      <w:szCs w:val="17"/>
                    </w:rPr>
                  </w:pPr>
                </w:p>
              </w:tc>
              <w:tc>
                <w:tcPr>
                  <w:tcW w:w="900" w:type="dxa"/>
                  <w:shd w:val="clear" w:color="auto" w:fill="FFFFFF"/>
                  <w:vAlign w:val="center"/>
                </w:tcPr>
                <w:p w14:paraId="220CB361" w14:textId="77777777" w:rsidR="00573FD2" w:rsidRDefault="00573FD2" w:rsidP="00573FD2">
                  <w:pPr>
                    <w:bidi/>
                    <w:spacing w:before="0" w:after="0" w:line="240" w:lineRule="auto"/>
                    <w:ind w:left="0" w:right="0"/>
                    <w:jc w:val="center"/>
                    <w:rPr>
                      <w:rFonts w:hint="cs"/>
                      <w:color w:val="1F2937"/>
                      <w:sz w:val="17"/>
                      <w:szCs w:val="17"/>
                    </w:rPr>
                  </w:pPr>
                </w:p>
              </w:tc>
              <w:tc>
                <w:tcPr>
                  <w:tcW w:w="1000" w:type="dxa"/>
                  <w:shd w:val="clear" w:color="auto" w:fill="FFFFFF"/>
                  <w:vAlign w:val="center"/>
                </w:tcPr>
                <w:p w14:paraId="5C4A47C2" w14:textId="77777777" w:rsidR="00573FD2" w:rsidRDefault="00573FD2" w:rsidP="00573FD2">
                  <w:pPr>
                    <w:bidi/>
                    <w:spacing w:before="0" w:after="0" w:line="240" w:lineRule="auto"/>
                    <w:ind w:left="0" w:right="0"/>
                    <w:jc w:val="center"/>
                    <w:rPr>
                      <w:rFonts w:hint="cs"/>
                      <w:color w:val="1F2937"/>
                      <w:sz w:val="17"/>
                      <w:szCs w:val="17"/>
                    </w:rPr>
                  </w:pPr>
                </w:p>
              </w:tc>
              <w:tc>
                <w:tcPr>
                  <w:tcW w:w="1300" w:type="dxa"/>
                  <w:shd w:val="clear" w:color="auto" w:fill="FFFFFF"/>
                  <w:vAlign w:val="center"/>
                </w:tcPr>
                <w:p w14:paraId="28AFCE2C" w14:textId="77777777" w:rsidR="00573FD2" w:rsidRDefault="00573FD2" w:rsidP="00573FD2">
                  <w:pPr>
                    <w:bidi/>
                    <w:spacing w:before="0" w:after="0" w:line="240" w:lineRule="auto"/>
                    <w:ind w:left="0" w:right="0"/>
                    <w:jc w:val="center"/>
                    <w:rPr>
                      <w:rFonts w:hint="cs"/>
                      <w:color w:val="1F2937"/>
                      <w:sz w:val="17"/>
                      <w:szCs w:val="17"/>
                    </w:rPr>
                  </w:pPr>
                </w:p>
              </w:tc>
              <w:tc>
                <w:tcPr>
                  <w:tcW w:w="1396" w:type="dxa"/>
                  <w:shd w:val="clear" w:color="auto" w:fill="FFFFFF"/>
                  <w:vAlign w:val="center"/>
                </w:tcPr>
                <w:p w14:paraId="7B8528A6" w14:textId="77777777" w:rsidR="00573FD2" w:rsidRDefault="00573FD2" w:rsidP="00573FD2">
                  <w:pPr>
                    <w:bidi/>
                    <w:spacing w:before="0" w:after="0" w:line="240" w:lineRule="auto"/>
                    <w:ind w:left="0" w:right="0"/>
                    <w:jc w:val="center"/>
                    <w:rPr>
                      <w:rFonts w:hint="cs"/>
                      <w:color w:val="1F2937"/>
                      <w:sz w:val="17"/>
                      <w:szCs w:val="17"/>
                    </w:rPr>
                  </w:pPr>
                </w:p>
              </w:tc>
            </w:tr>
            <w:tr w:rsidR="00573FD2" w14:paraId="68DCB484" w14:textId="77777777" w:rsidTr="00573FD2">
              <w:trPr>
                <w:trHeight w:val="330"/>
              </w:trPr>
              <w:tc>
                <w:tcPr>
                  <w:tcW w:w="820" w:type="dxa"/>
                  <w:shd w:val="clear" w:color="auto" w:fill="E6EFF9"/>
                  <w:vAlign w:val="center"/>
                </w:tcPr>
                <w:p w14:paraId="3A81A62D" w14:textId="77777777" w:rsidR="00573FD2" w:rsidRDefault="00573FD2" w:rsidP="00573FD2">
                  <w:pPr>
                    <w:bidi/>
                    <w:spacing w:before="0" w:after="0" w:line="240" w:lineRule="auto"/>
                    <w:ind w:left="0" w:right="0"/>
                    <w:jc w:val="center"/>
                    <w:rPr>
                      <w:rFonts w:hint="cs"/>
                      <w:color w:val="1F2937"/>
                      <w:sz w:val="17"/>
                      <w:szCs w:val="17"/>
                    </w:rPr>
                  </w:pPr>
                </w:p>
              </w:tc>
              <w:tc>
                <w:tcPr>
                  <w:tcW w:w="900" w:type="dxa"/>
                  <w:shd w:val="clear" w:color="auto" w:fill="E6EFF9"/>
                  <w:vAlign w:val="center"/>
                </w:tcPr>
                <w:p w14:paraId="1AD0E61D" w14:textId="77777777" w:rsidR="00573FD2" w:rsidRDefault="00573FD2" w:rsidP="00573FD2">
                  <w:pPr>
                    <w:bidi/>
                    <w:spacing w:before="0" w:after="0" w:line="240" w:lineRule="auto"/>
                    <w:ind w:left="0" w:right="0"/>
                    <w:jc w:val="center"/>
                    <w:rPr>
                      <w:rFonts w:hint="cs"/>
                      <w:color w:val="1F2937"/>
                      <w:sz w:val="17"/>
                      <w:szCs w:val="17"/>
                    </w:rPr>
                  </w:pPr>
                </w:p>
              </w:tc>
              <w:tc>
                <w:tcPr>
                  <w:tcW w:w="1000" w:type="dxa"/>
                  <w:shd w:val="clear" w:color="auto" w:fill="E6EFF9"/>
                  <w:vAlign w:val="center"/>
                </w:tcPr>
                <w:p w14:paraId="5B18B13D" w14:textId="77777777" w:rsidR="00573FD2" w:rsidRDefault="00573FD2" w:rsidP="00573FD2">
                  <w:pPr>
                    <w:bidi/>
                    <w:spacing w:before="0" w:after="0" w:line="240" w:lineRule="auto"/>
                    <w:ind w:left="0" w:right="0"/>
                    <w:jc w:val="center"/>
                    <w:rPr>
                      <w:rFonts w:hint="cs"/>
                      <w:color w:val="1F2937"/>
                      <w:sz w:val="17"/>
                      <w:szCs w:val="17"/>
                    </w:rPr>
                  </w:pPr>
                </w:p>
              </w:tc>
              <w:tc>
                <w:tcPr>
                  <w:tcW w:w="1300" w:type="dxa"/>
                  <w:shd w:val="clear" w:color="auto" w:fill="E6EFF9"/>
                  <w:vAlign w:val="center"/>
                </w:tcPr>
                <w:p w14:paraId="5D544EAB" w14:textId="77777777" w:rsidR="00573FD2" w:rsidRDefault="00573FD2" w:rsidP="00573FD2">
                  <w:pPr>
                    <w:bidi/>
                    <w:spacing w:before="0" w:after="0" w:line="240" w:lineRule="auto"/>
                    <w:ind w:left="0" w:right="0"/>
                    <w:jc w:val="center"/>
                    <w:rPr>
                      <w:rFonts w:hint="cs"/>
                      <w:color w:val="1F2937"/>
                      <w:sz w:val="17"/>
                      <w:szCs w:val="17"/>
                    </w:rPr>
                  </w:pPr>
                </w:p>
              </w:tc>
              <w:tc>
                <w:tcPr>
                  <w:tcW w:w="1396" w:type="dxa"/>
                  <w:shd w:val="clear" w:color="auto" w:fill="E6EFF9"/>
                  <w:vAlign w:val="center"/>
                </w:tcPr>
                <w:p w14:paraId="065AEA57" w14:textId="77777777" w:rsidR="00573FD2" w:rsidRDefault="00573FD2" w:rsidP="00573FD2">
                  <w:pPr>
                    <w:bidi/>
                    <w:spacing w:before="0" w:after="0" w:line="240" w:lineRule="auto"/>
                    <w:ind w:left="0" w:right="0"/>
                    <w:jc w:val="center"/>
                    <w:rPr>
                      <w:rFonts w:hint="cs"/>
                      <w:color w:val="1F2937"/>
                      <w:sz w:val="17"/>
                      <w:szCs w:val="17"/>
                    </w:rPr>
                  </w:pPr>
                </w:p>
              </w:tc>
            </w:tr>
            <w:tr w:rsidR="00573FD2" w14:paraId="7C1DF6FB" w14:textId="77777777" w:rsidTr="00573FD2">
              <w:trPr>
                <w:trHeight w:val="330"/>
              </w:trPr>
              <w:tc>
                <w:tcPr>
                  <w:tcW w:w="820" w:type="dxa"/>
                  <w:shd w:val="clear" w:color="auto" w:fill="FFFFFF"/>
                  <w:vAlign w:val="center"/>
                </w:tcPr>
                <w:p w14:paraId="76060C88" w14:textId="77777777" w:rsidR="00573FD2" w:rsidRDefault="00573FD2" w:rsidP="00573FD2">
                  <w:pPr>
                    <w:bidi/>
                    <w:spacing w:before="0" w:after="0" w:line="240" w:lineRule="auto"/>
                    <w:ind w:left="0" w:right="0"/>
                    <w:jc w:val="center"/>
                    <w:rPr>
                      <w:rFonts w:hint="cs"/>
                      <w:color w:val="1F2937"/>
                      <w:sz w:val="17"/>
                      <w:szCs w:val="17"/>
                    </w:rPr>
                  </w:pPr>
                </w:p>
              </w:tc>
              <w:tc>
                <w:tcPr>
                  <w:tcW w:w="900" w:type="dxa"/>
                  <w:shd w:val="clear" w:color="auto" w:fill="FFFFFF"/>
                  <w:vAlign w:val="center"/>
                </w:tcPr>
                <w:p w14:paraId="611BC2C7" w14:textId="77777777" w:rsidR="00573FD2" w:rsidRDefault="00573FD2" w:rsidP="00573FD2">
                  <w:pPr>
                    <w:bidi/>
                    <w:spacing w:before="0" w:after="0" w:line="240" w:lineRule="auto"/>
                    <w:ind w:left="0" w:right="0"/>
                    <w:jc w:val="center"/>
                    <w:rPr>
                      <w:rFonts w:hint="cs"/>
                      <w:color w:val="1F2937"/>
                      <w:sz w:val="17"/>
                      <w:szCs w:val="17"/>
                    </w:rPr>
                  </w:pPr>
                </w:p>
              </w:tc>
              <w:tc>
                <w:tcPr>
                  <w:tcW w:w="1000" w:type="dxa"/>
                  <w:shd w:val="clear" w:color="auto" w:fill="FFFFFF"/>
                  <w:vAlign w:val="center"/>
                </w:tcPr>
                <w:p w14:paraId="010C326D" w14:textId="77777777" w:rsidR="00573FD2" w:rsidRDefault="00573FD2" w:rsidP="00573FD2">
                  <w:pPr>
                    <w:bidi/>
                    <w:spacing w:before="0" w:after="0" w:line="240" w:lineRule="auto"/>
                    <w:ind w:left="0" w:right="0"/>
                    <w:jc w:val="center"/>
                    <w:rPr>
                      <w:rFonts w:hint="cs"/>
                      <w:color w:val="1F2937"/>
                      <w:sz w:val="17"/>
                      <w:szCs w:val="17"/>
                    </w:rPr>
                  </w:pPr>
                </w:p>
              </w:tc>
              <w:tc>
                <w:tcPr>
                  <w:tcW w:w="1300" w:type="dxa"/>
                  <w:shd w:val="clear" w:color="auto" w:fill="FFFFFF"/>
                  <w:vAlign w:val="center"/>
                </w:tcPr>
                <w:p w14:paraId="4BF722D0" w14:textId="77777777" w:rsidR="00573FD2" w:rsidRDefault="00573FD2" w:rsidP="00573FD2">
                  <w:pPr>
                    <w:bidi/>
                    <w:spacing w:before="0" w:after="0" w:line="240" w:lineRule="auto"/>
                    <w:ind w:left="0" w:right="0"/>
                    <w:jc w:val="center"/>
                    <w:rPr>
                      <w:rFonts w:hint="cs"/>
                      <w:color w:val="1F2937"/>
                      <w:sz w:val="17"/>
                      <w:szCs w:val="17"/>
                    </w:rPr>
                  </w:pPr>
                </w:p>
              </w:tc>
              <w:tc>
                <w:tcPr>
                  <w:tcW w:w="1396" w:type="dxa"/>
                  <w:shd w:val="clear" w:color="auto" w:fill="FFFFFF"/>
                  <w:vAlign w:val="center"/>
                </w:tcPr>
                <w:p w14:paraId="62FF6DA3" w14:textId="77777777" w:rsidR="00573FD2" w:rsidRDefault="00573FD2" w:rsidP="00573FD2">
                  <w:pPr>
                    <w:bidi/>
                    <w:spacing w:before="0" w:after="0" w:line="240" w:lineRule="auto"/>
                    <w:ind w:left="0" w:right="0"/>
                    <w:jc w:val="center"/>
                    <w:rPr>
                      <w:rFonts w:hint="cs"/>
                      <w:color w:val="1F2937"/>
                      <w:sz w:val="17"/>
                      <w:szCs w:val="17"/>
                    </w:rPr>
                  </w:pPr>
                </w:p>
              </w:tc>
            </w:tr>
          </w:tbl>
          <w:p w14:paraId="6A211BC8" w14:textId="77777777" w:rsidR="00573FD2" w:rsidRDefault="00573FD2" w:rsidP="00573FD2">
            <w:pPr>
              <w:pStyle w:val="ListParagraph"/>
              <w:bidi/>
              <w:spacing w:after="90" w:line="264" w:lineRule="auto"/>
            </w:pPr>
          </w:p>
          <w:p w14:paraId="0D2DA7B3" w14:textId="0D3F7610" w:rsidR="00850B06" w:rsidRDefault="00573FD2" w:rsidP="00653038">
            <w:pPr>
              <w:pStyle w:val="ListParagraph"/>
              <w:numPr>
                <w:ilvl w:val="0"/>
                <w:numId w:val="2"/>
              </w:numPr>
              <w:bidi/>
              <w:spacing w:after="90" w:line="264" w:lineRule="auto"/>
            </w:pPr>
            <w:r>
              <w:rPr>
                <w:rFonts w:hint="cs"/>
                <w:b/>
                <w:bCs/>
                <w:color w:val="FFFFFF"/>
                <w:sz w:val="20"/>
                <w:szCs w:val="20"/>
              </w:rPr>
              <w:t>תובנה רוחבית</w:t>
            </w:r>
            <w:r w:rsidR="00F93313">
              <w:rPr>
                <w:b/>
                <w:bCs/>
                <w:color w:val="FFFFFF"/>
                <w:sz w:val="20"/>
                <w:szCs w:val="20"/>
              </w:rPr>
              <w:t xml:space="preserve"> – </w:t>
            </w:r>
            <w:r>
              <w:rPr>
                <w:rFonts w:hint="cs"/>
                <w:color w:val="FFFFFF"/>
                <w:sz w:val="20"/>
                <w:szCs w:val="20"/>
              </w:rPr>
              <w:t>דגלךגלכךכל</w:t>
            </w:r>
          </w:p>
        </w:tc>
        <w:tc>
          <w:tcPr>
            <w:tcW w:w="250" w:type="dxa"/>
            <w:tcMar>
              <w:top w:w="0" w:type="dxa"/>
              <w:left w:w="0" w:type="dxa"/>
              <w:bottom w:w="0" w:type="dxa"/>
              <w:right w:w="0" w:type="dxa"/>
            </w:tcMar>
          </w:tcPr>
          <w:p w14:paraId="0D2DA7B4" w14:textId="77777777" w:rsidR="00850B06" w:rsidRDefault="00850B06">
            <w:pPr>
              <w:bidi/>
              <w:spacing w:after="80" w:line="264" w:lineRule="auto"/>
              <w:jc w:val="right"/>
            </w:pPr>
          </w:p>
        </w:tc>
        <w:tc>
          <w:tcPr>
            <w:tcW w:w="4150" w:type="dxa"/>
            <w:tcMar>
              <w:top w:w="0" w:type="dxa"/>
              <w:left w:w="0" w:type="dxa"/>
              <w:bottom w:w="0" w:type="dxa"/>
              <w:right w:w="0" w:type="dxa"/>
            </w:tcMar>
            <w:vAlign w:val="center"/>
          </w:tcPr>
          <w:p w14:paraId="0D2DA7B5" w14:textId="77777777" w:rsidR="00850B06" w:rsidRDefault="00F93313">
            <w:pPr>
              <w:jc w:val="center"/>
            </w:pPr>
            <w:r>
              <w:rPr>
                <w:noProof/>
              </w:rPr>
              <w:drawing>
                <wp:inline distT="0" distB="0" distL="0" distR="0" wp14:anchorId="0D2DA7CD" wp14:editId="0D2DA7CE">
                  <wp:extent cx="2238375" cy="2238375"/>
                  <wp:effectExtent l="0" t="0" r="0" b="0"/>
                  <wp:docPr id="2137363219" name="img_audit.png" descr="לחיצה ימנית &gt; שינוי תמונה כדי להחליף" title="תמ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38375" cy="2238375"/>
                          </a:xfrm>
                          <a:prstGeom prst="rect">
                            <a:avLst/>
                          </a:prstGeom>
                        </pic:spPr>
                      </pic:pic>
                    </a:graphicData>
                  </a:graphic>
                </wp:inline>
              </w:drawing>
            </w:r>
          </w:p>
        </w:tc>
      </w:tr>
    </w:tbl>
    <w:p w14:paraId="0D2DA7B7" w14:textId="77777777" w:rsidR="00850B06" w:rsidRDefault="00850B06">
      <w:pPr>
        <w:pBdr>
          <w:bottom w:val="single" w:sz="8" w:space="1" w:color="9DB9D8"/>
        </w:pBdr>
        <w:bidi/>
        <w:spacing w:after="120" w:line="120" w:lineRule="auto"/>
        <w:jc w:val="right"/>
      </w:pPr>
    </w:p>
    <w:tbl>
      <w:tblPr>
        <w:bidiVisual/>
        <w:tblW w:w="10386" w:type="dxa"/>
        <w:tblLayout w:type="fixed"/>
        <w:tblCellMar>
          <w:left w:w="10" w:type="dxa"/>
          <w:right w:w="10" w:type="dxa"/>
        </w:tblCellMar>
        <w:tblLook w:val="04A0" w:firstRow="1" w:lastRow="0" w:firstColumn="1" w:lastColumn="0" w:noHBand="0" w:noVBand="1"/>
      </w:tblPr>
      <w:tblGrid>
        <w:gridCol w:w="7586"/>
        <w:gridCol w:w="2800"/>
      </w:tblGrid>
      <w:tr w:rsidR="00850B06" w14:paraId="0D2DA7BF" w14:textId="77777777">
        <w:tblPrEx>
          <w:tblCellMar>
            <w:top w:w="0" w:type="dxa"/>
            <w:bottom w:w="0" w:type="dxa"/>
          </w:tblCellMar>
        </w:tblPrEx>
        <w:tc>
          <w:tcPr>
            <w:tcW w:w="7586" w:type="dxa"/>
            <w:shd w:val="clear" w:color="auto" w:fill="2F6497"/>
            <w:tcMar>
              <w:top w:w="140" w:type="dxa"/>
              <w:left w:w="160" w:type="dxa"/>
              <w:bottom w:w="140" w:type="dxa"/>
              <w:right w:w="300" w:type="dxa"/>
            </w:tcMar>
            <w:vAlign w:val="center"/>
          </w:tcPr>
          <w:p w14:paraId="0D2DA7B8" w14:textId="77777777" w:rsidR="00850B06" w:rsidRDefault="00F93313" w:rsidP="003F0C51">
            <w:pPr>
              <w:bidi/>
              <w:spacing w:after="80" w:line="264" w:lineRule="auto"/>
            </w:pPr>
            <w:r>
              <w:rPr>
                <w:b/>
                <w:bCs/>
                <w:color w:val="FFFFFF"/>
                <w:sz w:val="25"/>
                <w:szCs w:val="25"/>
              </w:rPr>
              <w:t>פינת הידעת: מה מלמדת אותנו טיסת Flydubai 1073?</w:t>
            </w:r>
          </w:p>
          <w:p w14:paraId="5186A487" w14:textId="77777777" w:rsidR="00882A7D" w:rsidRDefault="00882A7D" w:rsidP="00882A7D">
            <w:pPr>
              <w:bidi/>
              <w:spacing w:after="80" w:line="264" w:lineRule="auto"/>
            </w:pPr>
            <w:r>
              <w:rPr>
                <w:color w:val="FFFFFF"/>
              </w:rPr>
              <w:t>ב-30 בספטמבר 2026 הוסטה טיסת FZ1073 מדובאי לתל אביב (בואינג 737 MAX, 174 נוסעים) לנחיתת חירום שבסעודיה, אחרי תקיפה בתא הטייס. לפי הממצאים הראשוניים של הרשויות בסעודיה, טייס המשנה תקף את הקברניט, ושניהם נפצעו. נוסעים השתלטו על המטוס והנחיתו אותו בשלום. החקירה עדיין נמשכת.</w:t>
            </w:r>
          </w:p>
          <w:p w14:paraId="3562B8C5" w14:textId="77777777" w:rsidR="00882A7D" w:rsidRDefault="00882A7D" w:rsidP="00882A7D">
            <w:pPr>
              <w:bidi/>
              <w:spacing w:after="30" w:line="264" w:lineRule="auto"/>
            </w:pPr>
            <w:r>
              <w:rPr>
                <w:b/>
                <w:bCs/>
                <w:color w:val="FFFFFF"/>
              </w:rPr>
              <w:t>הלקחים שלנו:</w:t>
            </w:r>
          </w:p>
          <w:p w14:paraId="27571C5C" w14:textId="77777777" w:rsidR="00882A7D" w:rsidRDefault="00882A7D" w:rsidP="00882A7D">
            <w:pPr>
              <w:pStyle w:val="ListParagraph"/>
              <w:numPr>
                <w:ilvl w:val="0"/>
                <w:numId w:val="2"/>
              </w:numPr>
              <w:bidi/>
              <w:spacing w:after="30" w:line="264" w:lineRule="auto"/>
            </w:pPr>
            <w:r>
              <w:rPr>
                <w:b/>
                <w:bCs/>
                <w:color w:val="FFFFFF"/>
              </w:rPr>
              <w:t xml:space="preserve">גם מחסום הגנה עלול להפוך לסיכון. </w:t>
            </w:r>
            <w:r>
              <w:rPr>
                <w:color w:val="FFFFFF"/>
              </w:rPr>
              <w:t>דלת תא הטייס המשוריינת נועדה לעצור איום מבחוץ, ולפי הדיווחים הקשתה על הכניסה כשהאיום היה מבפנים. כל בקרה שאנחנו מוסיפים צריך לבחון גם לפי האופן שבו היא עלולה להיכשל.</w:t>
            </w:r>
          </w:p>
          <w:p w14:paraId="0D2DA7BD" w14:textId="53E7B124" w:rsidR="00850B06" w:rsidRDefault="00882A7D" w:rsidP="00882A7D">
            <w:pPr>
              <w:pStyle w:val="ListParagraph"/>
              <w:numPr>
                <w:ilvl w:val="0"/>
                <w:numId w:val="2"/>
              </w:numPr>
              <w:bidi/>
              <w:spacing w:line="264" w:lineRule="auto"/>
            </w:pPr>
            <w:r>
              <w:rPr>
                <w:b/>
                <w:bCs/>
                <w:color w:val="FFFFFF"/>
              </w:rPr>
              <w:t xml:space="preserve">בתחקיר, מפרידים בין עובדות להשערות. </w:t>
            </w:r>
            <w:r>
              <w:rPr>
                <w:color w:val="FFFFFF"/>
              </w:rPr>
              <w:t>בימים הראשונים פורסמו גרסאות סותרות. תחקיר טוב לא קובע מסקנה לפני שהעובדות מבוססות.</w:t>
            </w:r>
          </w:p>
        </w:tc>
        <w:tc>
          <w:tcPr>
            <w:tcW w:w="2800" w:type="dxa"/>
            <w:shd w:val="clear" w:color="auto" w:fill="2F6497"/>
            <w:tcMar>
              <w:top w:w="100" w:type="dxa"/>
              <w:left w:w="150" w:type="dxa"/>
              <w:bottom w:w="100" w:type="dxa"/>
              <w:right w:w="0" w:type="dxa"/>
            </w:tcMar>
            <w:vAlign w:val="center"/>
          </w:tcPr>
          <w:p w14:paraId="0D2DA7BE" w14:textId="77777777" w:rsidR="00850B06" w:rsidRDefault="00F93313">
            <w:pPr>
              <w:jc w:val="center"/>
            </w:pPr>
            <w:r>
              <w:rPr>
                <w:noProof/>
              </w:rPr>
              <w:drawing>
                <wp:inline distT="0" distB="0" distL="0" distR="0" wp14:anchorId="0D2DA7CF" wp14:editId="0D2DA7D0">
                  <wp:extent cx="1666875" cy="1152525"/>
                  <wp:effectExtent l="0" t="0" r="0" b="0"/>
                  <wp:docPr id="1851122216" name="img_flight.png" descr="לחיצה ימנית &gt; שינוי תמונה כדי להחליף" title="תמ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66875" cy="1152525"/>
                          </a:xfrm>
                          <a:prstGeom prst="rect">
                            <a:avLst/>
                          </a:prstGeom>
                        </pic:spPr>
                      </pic:pic>
                    </a:graphicData>
                  </a:graphic>
                </wp:inline>
              </w:drawing>
            </w:r>
          </w:p>
        </w:tc>
      </w:tr>
    </w:tbl>
    <w:p w14:paraId="0D2DA7C0" w14:textId="77777777" w:rsidR="00850B06" w:rsidRDefault="00850B06">
      <w:pPr>
        <w:pBdr>
          <w:bottom w:val="single" w:sz="8" w:space="1" w:color="9DB9D8"/>
        </w:pBdr>
        <w:bidi/>
        <w:spacing w:after="120" w:line="120" w:lineRule="auto"/>
        <w:jc w:val="right"/>
      </w:pPr>
    </w:p>
    <w:tbl>
      <w:tblPr>
        <w:bidiVisual/>
        <w:tblW w:w="10386" w:type="dxa"/>
        <w:tblLayout w:type="fixed"/>
        <w:tblCellMar>
          <w:left w:w="10" w:type="dxa"/>
          <w:right w:w="10" w:type="dxa"/>
        </w:tblCellMar>
        <w:tblLook w:val="04A0" w:firstRow="1" w:lastRow="0" w:firstColumn="1" w:lastColumn="0" w:noHBand="0" w:noVBand="1"/>
      </w:tblPr>
      <w:tblGrid>
        <w:gridCol w:w="5880"/>
        <w:gridCol w:w="250"/>
        <w:gridCol w:w="4256"/>
      </w:tblGrid>
      <w:tr w:rsidR="00850B06" w14:paraId="0D2DA7C9" w14:textId="77777777">
        <w:tblPrEx>
          <w:tblCellMar>
            <w:top w:w="0" w:type="dxa"/>
            <w:bottom w:w="0" w:type="dxa"/>
          </w:tblCellMar>
        </w:tblPrEx>
        <w:tc>
          <w:tcPr>
            <w:tcW w:w="5880" w:type="dxa"/>
            <w:tcMar>
              <w:top w:w="0" w:type="dxa"/>
              <w:left w:w="0" w:type="dxa"/>
              <w:bottom w:w="0" w:type="dxa"/>
              <w:right w:w="0" w:type="dxa"/>
            </w:tcMar>
          </w:tcPr>
          <w:p w14:paraId="0D2DA7C1" w14:textId="77777777" w:rsidR="00850B06" w:rsidRDefault="00F93313" w:rsidP="003F0C51">
            <w:pPr>
              <w:bidi/>
              <w:spacing w:after="120"/>
            </w:pPr>
            <w:r>
              <w:rPr>
                <w:b/>
                <w:bCs/>
                <w:color w:val="3D4349"/>
                <w:sz w:val="30"/>
                <w:szCs w:val="30"/>
              </w:rPr>
              <w:t>עמידה במדדים – תחקירים ותובנות</w:t>
            </w:r>
          </w:p>
          <w:p w14:paraId="0D2DA7C2" w14:textId="77777777" w:rsidR="00850B06" w:rsidRDefault="00F93313" w:rsidP="003F0C51">
            <w:pPr>
              <w:pStyle w:val="ListParagraph"/>
              <w:numPr>
                <w:ilvl w:val="0"/>
                <w:numId w:val="3"/>
              </w:numPr>
              <w:bidi/>
              <w:spacing w:after="60" w:line="264" w:lineRule="auto"/>
            </w:pPr>
            <w:r>
              <w:rPr>
                <w:b/>
                <w:bCs/>
                <w:color w:val="595959"/>
              </w:rPr>
              <w:t>תחקירים ברבעון: 42, מהם 32 נסגרו (76%). הריכוז הגבוה ביבשה ובמוטסות.</w:t>
            </w:r>
          </w:p>
          <w:p w14:paraId="0D2DA7C3" w14:textId="77777777" w:rsidR="00850B06" w:rsidRDefault="00F93313" w:rsidP="003F0C51">
            <w:pPr>
              <w:pStyle w:val="ListParagraph"/>
              <w:numPr>
                <w:ilvl w:val="0"/>
                <w:numId w:val="3"/>
              </w:numPr>
              <w:bidi/>
              <w:spacing w:after="60" w:line="264" w:lineRule="auto"/>
            </w:pPr>
            <w:r>
              <w:rPr>
                <w:b/>
                <w:bCs/>
                <w:color w:val="595959"/>
              </w:rPr>
              <w:t>עלות אי-איכות: 1.8% מהמחזור, עדיין מעל היעד (1.5%). עיקר העלות: עבודה חוזרת.</w:t>
            </w:r>
          </w:p>
          <w:p w14:paraId="0D2DA7C4" w14:textId="77777777" w:rsidR="00850B06" w:rsidRDefault="00F93313" w:rsidP="003F0C51">
            <w:pPr>
              <w:pStyle w:val="ListParagraph"/>
              <w:numPr>
                <w:ilvl w:val="0"/>
                <w:numId w:val="3"/>
              </w:numPr>
              <w:bidi/>
              <w:spacing w:after="120" w:line="264" w:lineRule="auto"/>
            </w:pPr>
            <w:r>
              <w:rPr>
                <w:b/>
                <w:bCs/>
                <w:color w:val="595959"/>
              </w:rPr>
              <w:t>פעולות מתקנות: 84% נסגרו בזמן (יעד 90%), ו-12 פעולות בפיגור של יותר מ-60 יום.</w:t>
            </w:r>
          </w:p>
          <w:p w14:paraId="0D2DA7C5" w14:textId="1948A6A5" w:rsidR="00850B06" w:rsidRDefault="00F93313" w:rsidP="003F0C51">
            <w:pPr>
              <w:bidi/>
              <w:spacing w:line="264" w:lineRule="auto"/>
            </w:pPr>
            <w:r>
              <w:rPr>
                <w:b/>
                <w:bCs/>
                <w:color w:val="2F6497"/>
              </w:rPr>
              <w:t xml:space="preserve">מקרה </w:t>
            </w:r>
            <w:r w:rsidR="003F0C51">
              <w:rPr>
                <w:b/>
                <w:bCs/>
                <w:color w:val="2F6497"/>
              </w:rPr>
              <w:t>הרבעון</w:t>
            </w:r>
            <w:r w:rsidR="003F0C51">
              <w:rPr>
                <w:rFonts w:hint="cs"/>
                <w:b/>
                <w:bCs/>
                <w:color w:val="2F6497"/>
                <w:lang w:val="en-US"/>
              </w:rPr>
              <w:t xml:space="preserve"> </w:t>
            </w:r>
            <w:r w:rsidR="003F0C51">
              <w:rPr>
                <w:b/>
                <w:bCs/>
                <w:color w:val="2F6497"/>
                <w:rtl w:val="0"/>
                <w:lang w:val="en-US"/>
              </w:rPr>
              <w:t>I</w:t>
            </w:r>
            <w:r w:rsidR="003F0C51">
              <w:rPr>
                <w:rFonts w:hint="cs"/>
                <w:b/>
                <w:bCs/>
                <w:color w:val="2F6497"/>
                <w:lang w:val="en-US"/>
              </w:rPr>
              <w:t xml:space="preserve"> מפעל </w:t>
            </w:r>
            <w:r w:rsidR="003F0C51">
              <w:rPr>
                <w:b/>
                <w:bCs/>
                <w:color w:val="2F6497"/>
                <w:rtl w:val="0"/>
                <w:lang w:val="en-US"/>
              </w:rPr>
              <w:t>XXX</w:t>
            </w:r>
            <w:r w:rsidR="003F0C51">
              <w:rPr>
                <w:rFonts w:hint="cs"/>
                <w:b/>
                <w:bCs/>
                <w:color w:val="2F6497"/>
                <w:lang w:val="en-US"/>
              </w:rPr>
              <w:t xml:space="preserve"> </w:t>
            </w:r>
            <w:r w:rsidR="003F0C51">
              <w:rPr>
                <w:b/>
                <w:bCs/>
                <w:color w:val="2F6497"/>
                <w:rtl w:val="0"/>
                <w:lang w:val="en-US"/>
              </w:rPr>
              <w:t>I</w:t>
            </w:r>
            <w:r w:rsidR="003F0C51">
              <w:rPr>
                <w:rFonts w:hint="cs"/>
                <w:b/>
                <w:bCs/>
                <w:color w:val="2F6497"/>
                <w:lang w:val="en-US"/>
              </w:rPr>
              <w:t xml:space="preserve"> תחקיר מס'</w:t>
            </w:r>
            <w:r w:rsidR="003F0C51">
              <w:rPr>
                <w:rFonts w:hint="cs"/>
                <w:b/>
                <w:bCs/>
                <w:color w:val="2F6497"/>
                <w:lang w:val="en-US"/>
              </w:rPr>
              <w:t xml:space="preserve"> </w:t>
            </w:r>
            <w:r w:rsidR="003F0C51">
              <w:rPr>
                <w:b/>
                <w:bCs/>
                <w:color w:val="2F6497"/>
                <w:rtl w:val="0"/>
                <w:lang w:val="en-US"/>
              </w:rPr>
              <w:t>XXX</w:t>
            </w:r>
            <w:r w:rsidR="003F0C51">
              <w:rPr>
                <w:rFonts w:hint="cs"/>
                <w:b/>
                <w:bCs/>
                <w:color w:val="2F6497"/>
                <w:lang w:val="en-US"/>
              </w:rPr>
              <w:t xml:space="preserve"> </w:t>
            </w:r>
            <w:r>
              <w:rPr>
                <w:b/>
                <w:bCs/>
                <w:color w:val="2F6497"/>
              </w:rPr>
              <w:t xml:space="preserve">: </w:t>
            </w:r>
            <w:r>
              <w:rPr>
                <w:b/>
                <w:bCs/>
                <w:color w:val="595959"/>
              </w:rPr>
              <w:t>כרטיס נשלח ללקוח עם רכיב בגרסה לא מאושרת. שורש הבעיה: תהליך שינוי הנדסי בלי הסגר של מלאי קיים. מה שינינו: הסגר אוטומטי במערכת ה-ERP. בדקו אם זה קיים גם אצלכם.</w:t>
            </w:r>
          </w:p>
        </w:tc>
        <w:tc>
          <w:tcPr>
            <w:tcW w:w="250" w:type="dxa"/>
            <w:tcMar>
              <w:top w:w="0" w:type="dxa"/>
              <w:left w:w="0" w:type="dxa"/>
              <w:bottom w:w="0" w:type="dxa"/>
              <w:right w:w="0" w:type="dxa"/>
            </w:tcMar>
          </w:tcPr>
          <w:p w14:paraId="0D2DA7C6" w14:textId="77777777" w:rsidR="00850B06" w:rsidRDefault="00850B06">
            <w:pPr>
              <w:bidi/>
              <w:spacing w:after="80" w:line="264" w:lineRule="auto"/>
              <w:jc w:val="right"/>
            </w:pPr>
          </w:p>
        </w:tc>
        <w:tc>
          <w:tcPr>
            <w:tcW w:w="4256" w:type="dxa"/>
            <w:tcMar>
              <w:top w:w="0" w:type="dxa"/>
              <w:left w:w="0" w:type="dxa"/>
              <w:bottom w:w="0" w:type="dxa"/>
              <w:right w:w="0" w:type="dxa"/>
            </w:tcMar>
            <w:vAlign w:val="center"/>
          </w:tcPr>
          <w:p w14:paraId="0D2DA7C7" w14:textId="77777777" w:rsidR="00850B06" w:rsidRDefault="00F93313">
            <w:pPr>
              <w:jc w:val="center"/>
            </w:pPr>
            <w:r>
              <w:rPr>
                <w:noProof/>
              </w:rPr>
              <w:drawing>
                <wp:inline distT="0" distB="0" distL="0" distR="0" wp14:anchorId="0D2DA7D1" wp14:editId="0D2DA7D2">
                  <wp:extent cx="2524125" cy="2028825"/>
                  <wp:effectExtent l="0" t="0" r="0" b="0"/>
                  <wp:docPr id="1904570311" name="img_inv.png" descr="לחיצה ימנית &gt; שינוי תמונה כדי להחליף" title="תמ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524125" cy="2028825"/>
                          </a:xfrm>
                          <a:prstGeom prst="rect">
                            <a:avLst/>
                          </a:prstGeom>
                        </pic:spPr>
                      </pic:pic>
                    </a:graphicData>
                  </a:graphic>
                </wp:inline>
              </w:drawing>
            </w:r>
          </w:p>
          <w:p w14:paraId="0D2DA7C8" w14:textId="77777777" w:rsidR="00850B06" w:rsidRDefault="00F93313">
            <w:pPr>
              <w:bidi/>
              <w:spacing w:before="60" w:line="264" w:lineRule="auto"/>
              <w:jc w:val="center"/>
            </w:pPr>
            <w:r>
              <w:rPr>
                <w:color w:val="595959"/>
                <w:sz w:val="16"/>
                <w:szCs w:val="16"/>
              </w:rPr>
              <w:t>כמות תחקירים ברבעון לפי מפעל: נסגרו מול פתוחים</w:t>
            </w:r>
          </w:p>
        </w:tc>
      </w:tr>
    </w:tbl>
    <w:p w14:paraId="0D2DA7CA" w14:textId="77777777" w:rsidR="00850B06" w:rsidRDefault="00F93313">
      <w:pPr>
        <w:pBdr>
          <w:top w:val="single" w:sz="4" w:space="4" w:color="BFBFBF"/>
        </w:pBdr>
        <w:bidi/>
        <w:spacing w:before="120" w:line="264" w:lineRule="auto"/>
        <w:jc w:val="center"/>
      </w:pPr>
      <w:r>
        <w:rPr>
          <w:color w:val="7F7F7F"/>
          <w:sz w:val="16"/>
          <w:szCs w:val="16"/>
        </w:rPr>
        <w:t>לשאלות והערות: [שם], ראש תחום הנדסת איכות | [טלפון] | [דוא"ל]   •   הגיליון הבא: ינואר 2027</w:t>
      </w:r>
    </w:p>
    <w:sectPr w:rsidR="00850B06">
      <w:pgSz w:w="11906" w:h="16838"/>
      <w:pgMar w:top="560" w:right="760" w:bottom="450" w:left="760" w:header="708" w:footer="708" w:gutter="0"/>
      <w:pgBorders w:offsetFrom="page">
        <w:top w:val="single" w:sz="18" w:space="18" w:color="2F6497"/>
        <w:left w:val="single" w:sz="18" w:space="18" w:color="2F6497"/>
        <w:bottom w:val="single" w:sz="18" w:space="18" w:color="2F6497"/>
        <w:right w:val="single" w:sz="18" w:space="18" w:color="2F6497"/>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1213"/>
    <w:multiLevelType w:val="hybridMultilevel"/>
    <w:tmpl w:val="2F262A72"/>
    <w:lvl w:ilvl="0" w:tplc="9FF02188">
      <w:start w:val="1"/>
      <w:numFmt w:val="bullet"/>
      <w:lvlText w:val="•"/>
      <w:lvlJc w:val="right"/>
      <w:pPr>
        <w:ind w:right="260" w:hanging="220"/>
      </w:pPr>
      <w:rPr>
        <w:color w:val="FFFFFF"/>
        <w:sz w:val="20"/>
        <w:szCs w:val="20"/>
      </w:rPr>
    </w:lvl>
    <w:lvl w:ilvl="1" w:tplc="D656288C">
      <w:numFmt w:val="decimal"/>
      <w:lvlText w:val=""/>
      <w:lvlJc w:val="left"/>
    </w:lvl>
    <w:lvl w:ilvl="2" w:tplc="E31E8F52">
      <w:numFmt w:val="decimal"/>
      <w:lvlText w:val=""/>
      <w:lvlJc w:val="left"/>
    </w:lvl>
    <w:lvl w:ilvl="3" w:tplc="DEE23EF6">
      <w:numFmt w:val="decimal"/>
      <w:lvlText w:val=""/>
      <w:lvlJc w:val="left"/>
    </w:lvl>
    <w:lvl w:ilvl="4" w:tplc="F4FE5142">
      <w:numFmt w:val="decimal"/>
      <w:lvlText w:val=""/>
      <w:lvlJc w:val="left"/>
    </w:lvl>
    <w:lvl w:ilvl="5" w:tplc="C1A2D678">
      <w:numFmt w:val="decimal"/>
      <w:lvlText w:val=""/>
      <w:lvlJc w:val="left"/>
    </w:lvl>
    <w:lvl w:ilvl="6" w:tplc="360274F0">
      <w:numFmt w:val="decimal"/>
      <w:lvlText w:val=""/>
      <w:lvlJc w:val="left"/>
    </w:lvl>
    <w:lvl w:ilvl="7" w:tplc="78A84112">
      <w:numFmt w:val="decimal"/>
      <w:lvlText w:val=""/>
      <w:lvlJc w:val="left"/>
    </w:lvl>
    <w:lvl w:ilvl="8" w:tplc="B5842C6E">
      <w:numFmt w:val="decimal"/>
      <w:lvlText w:val=""/>
      <w:lvlJc w:val="left"/>
    </w:lvl>
  </w:abstractNum>
  <w:abstractNum w:abstractNumId="1" w15:restartNumberingAfterBreak="0">
    <w:nsid w:val="2B85367A"/>
    <w:multiLevelType w:val="hybridMultilevel"/>
    <w:tmpl w:val="3A869B24"/>
    <w:lvl w:ilvl="0" w:tplc="353EEA40">
      <w:start w:val="1"/>
      <w:numFmt w:val="bullet"/>
      <w:lvlText w:val="●"/>
      <w:lvlJc w:val="left"/>
      <w:pPr>
        <w:ind w:left="720" w:hanging="360"/>
      </w:pPr>
    </w:lvl>
    <w:lvl w:ilvl="1" w:tplc="3F6CA1CA">
      <w:start w:val="1"/>
      <w:numFmt w:val="bullet"/>
      <w:lvlText w:val="○"/>
      <w:lvlJc w:val="left"/>
      <w:pPr>
        <w:ind w:left="1440" w:hanging="360"/>
      </w:pPr>
    </w:lvl>
    <w:lvl w:ilvl="2" w:tplc="4AC61998">
      <w:start w:val="1"/>
      <w:numFmt w:val="bullet"/>
      <w:lvlText w:val="■"/>
      <w:lvlJc w:val="left"/>
      <w:pPr>
        <w:ind w:left="2160" w:hanging="360"/>
      </w:pPr>
    </w:lvl>
    <w:lvl w:ilvl="3" w:tplc="31585E5A">
      <w:start w:val="1"/>
      <w:numFmt w:val="bullet"/>
      <w:lvlText w:val="●"/>
      <w:lvlJc w:val="left"/>
      <w:pPr>
        <w:ind w:left="2880" w:hanging="360"/>
      </w:pPr>
    </w:lvl>
    <w:lvl w:ilvl="4" w:tplc="2C2CDB34">
      <w:start w:val="1"/>
      <w:numFmt w:val="bullet"/>
      <w:lvlText w:val="○"/>
      <w:lvlJc w:val="left"/>
      <w:pPr>
        <w:ind w:left="3600" w:hanging="360"/>
      </w:pPr>
    </w:lvl>
    <w:lvl w:ilvl="5" w:tplc="056C61B6">
      <w:start w:val="1"/>
      <w:numFmt w:val="bullet"/>
      <w:lvlText w:val="■"/>
      <w:lvlJc w:val="left"/>
      <w:pPr>
        <w:ind w:left="4320" w:hanging="360"/>
      </w:pPr>
    </w:lvl>
    <w:lvl w:ilvl="6" w:tplc="0BCC162A">
      <w:start w:val="1"/>
      <w:numFmt w:val="bullet"/>
      <w:lvlText w:val="●"/>
      <w:lvlJc w:val="left"/>
      <w:pPr>
        <w:ind w:left="5040" w:hanging="360"/>
      </w:pPr>
    </w:lvl>
    <w:lvl w:ilvl="7" w:tplc="BB46275A">
      <w:start w:val="1"/>
      <w:numFmt w:val="bullet"/>
      <w:lvlText w:val="●"/>
      <w:lvlJc w:val="left"/>
      <w:pPr>
        <w:ind w:left="5760" w:hanging="360"/>
      </w:pPr>
    </w:lvl>
    <w:lvl w:ilvl="8" w:tplc="019E566A">
      <w:start w:val="1"/>
      <w:numFmt w:val="bullet"/>
      <w:lvlText w:val="●"/>
      <w:lvlJc w:val="left"/>
      <w:pPr>
        <w:ind w:left="6480" w:hanging="360"/>
      </w:pPr>
    </w:lvl>
  </w:abstractNum>
  <w:abstractNum w:abstractNumId="2" w15:restartNumberingAfterBreak="0">
    <w:nsid w:val="3A632F6C"/>
    <w:multiLevelType w:val="hybridMultilevel"/>
    <w:tmpl w:val="E93AD4EE"/>
    <w:lvl w:ilvl="0" w:tplc="5456F5E4">
      <w:start w:val="1"/>
      <w:numFmt w:val="bullet"/>
      <w:lvlText w:val="•"/>
      <w:lvlJc w:val="right"/>
      <w:pPr>
        <w:ind w:right="260" w:hanging="220"/>
      </w:pPr>
      <w:rPr>
        <w:color w:val="2F6497"/>
        <w:sz w:val="20"/>
        <w:szCs w:val="20"/>
      </w:rPr>
    </w:lvl>
    <w:lvl w:ilvl="1" w:tplc="D94A64DE">
      <w:numFmt w:val="decimal"/>
      <w:lvlText w:val=""/>
      <w:lvlJc w:val="left"/>
    </w:lvl>
    <w:lvl w:ilvl="2" w:tplc="101EC9CA">
      <w:numFmt w:val="decimal"/>
      <w:lvlText w:val=""/>
      <w:lvlJc w:val="left"/>
    </w:lvl>
    <w:lvl w:ilvl="3" w:tplc="D9AAEBE0">
      <w:numFmt w:val="decimal"/>
      <w:lvlText w:val=""/>
      <w:lvlJc w:val="left"/>
    </w:lvl>
    <w:lvl w:ilvl="4" w:tplc="8AE29678">
      <w:numFmt w:val="decimal"/>
      <w:lvlText w:val=""/>
      <w:lvlJc w:val="left"/>
    </w:lvl>
    <w:lvl w:ilvl="5" w:tplc="F9027E06">
      <w:numFmt w:val="decimal"/>
      <w:lvlText w:val=""/>
      <w:lvlJc w:val="left"/>
    </w:lvl>
    <w:lvl w:ilvl="6" w:tplc="2D627866">
      <w:numFmt w:val="decimal"/>
      <w:lvlText w:val=""/>
      <w:lvlJc w:val="left"/>
    </w:lvl>
    <w:lvl w:ilvl="7" w:tplc="69648A40">
      <w:numFmt w:val="decimal"/>
      <w:lvlText w:val=""/>
      <w:lvlJc w:val="left"/>
    </w:lvl>
    <w:lvl w:ilvl="8" w:tplc="470640BC">
      <w:numFmt w:val="decimal"/>
      <w:lvlText w:val=""/>
      <w:lvlJc w:val="left"/>
    </w:lvl>
  </w:abstractNum>
  <w:abstractNum w:abstractNumId="3" w15:restartNumberingAfterBreak="0">
    <w:nsid w:val="7D2434D2"/>
    <w:multiLevelType w:val="hybridMultilevel"/>
    <w:tmpl w:val="0E6CB7C4"/>
    <w:lvl w:ilvl="0" w:tplc="8604CB80">
      <w:start w:val="1"/>
      <w:numFmt w:val="bullet"/>
      <w:lvlText w:val="•"/>
      <w:lvlJc w:val="right"/>
      <w:pPr>
        <w:ind w:right="260" w:hanging="220"/>
      </w:pPr>
      <w:rPr>
        <w:color w:val="FFFFFF"/>
        <w:sz w:val="20"/>
        <w:szCs w:val="20"/>
      </w:rPr>
    </w:lvl>
    <w:lvl w:ilvl="1" w:tplc="733AF662">
      <w:numFmt w:val="decimal"/>
      <w:lvlText w:val=""/>
      <w:lvlJc w:val="left"/>
    </w:lvl>
    <w:lvl w:ilvl="2" w:tplc="9B78EB3A">
      <w:numFmt w:val="decimal"/>
      <w:lvlText w:val=""/>
      <w:lvlJc w:val="left"/>
    </w:lvl>
    <w:lvl w:ilvl="3" w:tplc="C39EFD24">
      <w:numFmt w:val="decimal"/>
      <w:lvlText w:val=""/>
      <w:lvlJc w:val="left"/>
    </w:lvl>
    <w:lvl w:ilvl="4" w:tplc="DED8A0D8">
      <w:numFmt w:val="decimal"/>
      <w:lvlText w:val=""/>
      <w:lvlJc w:val="left"/>
    </w:lvl>
    <w:lvl w:ilvl="5" w:tplc="1564F472">
      <w:numFmt w:val="decimal"/>
      <w:lvlText w:val=""/>
      <w:lvlJc w:val="left"/>
    </w:lvl>
    <w:lvl w:ilvl="6" w:tplc="44AE3810">
      <w:numFmt w:val="decimal"/>
      <w:lvlText w:val=""/>
      <w:lvlJc w:val="left"/>
    </w:lvl>
    <w:lvl w:ilvl="7" w:tplc="17B4DCCC">
      <w:numFmt w:val="decimal"/>
      <w:lvlText w:val=""/>
      <w:lvlJc w:val="left"/>
    </w:lvl>
    <w:lvl w:ilvl="8" w:tplc="1BEA3646">
      <w:numFmt w:val="decimal"/>
      <w:lvlText w:val=""/>
      <w:lvlJc w:val="left"/>
    </w:lvl>
  </w:abstractNum>
  <w:num w:numId="1" w16cid:durableId="623315142">
    <w:abstractNumId w:val="1"/>
    <w:lvlOverride w:ilvl="0">
      <w:startOverride w:val="1"/>
    </w:lvlOverride>
  </w:num>
  <w:num w:numId="2" w16cid:durableId="1064256837">
    <w:abstractNumId w:val="3"/>
    <w:lvlOverride w:ilvl="0">
      <w:startOverride w:val="1"/>
    </w:lvlOverride>
  </w:num>
  <w:num w:numId="3" w16cid:durableId="531308991">
    <w:abstractNumId w:val="2"/>
    <w:lvlOverride w:ilvl="0">
      <w:startOverride w:val="1"/>
    </w:lvlOverride>
  </w:num>
  <w:num w:numId="4" w16cid:durableId="2514004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B06"/>
    <w:rsid w:val="003528F8"/>
    <w:rsid w:val="003F0C51"/>
    <w:rsid w:val="00480E4C"/>
    <w:rsid w:val="00573FD2"/>
    <w:rsid w:val="00653038"/>
    <w:rsid w:val="00683A16"/>
    <w:rsid w:val="00720086"/>
    <w:rsid w:val="00850B06"/>
    <w:rsid w:val="00882A7D"/>
    <w:rsid w:val="008F78BD"/>
    <w:rsid w:val="009B513D"/>
    <w:rsid w:val="00F9331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DA7A7"/>
  <w15:docId w15:val="{7F72A618-3CDC-4045-AC09-AC726C934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rtl/>
        <w:lang w:val="en-IL" w:eastAsia="en-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73F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900" Type="http://schemas.openxmlformats.org/officeDocument/2006/relationships/image" Target="media/bg.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226</Words>
  <Characters>1292</Characters>
  <Application>Microsoft Office Word</Application>
  <DocSecurity>0</DocSecurity>
  <Lines>10</Lines>
  <Paragraphs>3</Paragraphs>
  <ScaleCrop>false</ScaleCrop>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ניוזלטר איכות</dc:title>
  <dc:creator>מטה הנדסת איכות – חטיבת אלתא</dc:creator>
  <cp:lastModifiedBy>Dov Itskovich</cp:lastModifiedBy>
  <cp:revision>10</cp:revision>
  <dcterms:created xsi:type="dcterms:W3CDTF">2026-10-04T08:16:00Z</dcterms:created>
  <dcterms:modified xsi:type="dcterms:W3CDTF">2026-10-04T08:25:00Z</dcterms:modified>
</cp:coreProperties>
</file>