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p w14:paraId="3F170AB4" w14:textId="4C69EFBA" w:rsidR="00C00BE2" w:rsidRPr="003E1F95" w:rsidRDefault="00D12F2F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Tikslas ir uždaviniai</w:t>
      </w:r>
    </w:p>
    <w:p w14:paraId="08AD4223" w14:textId="01AC6A52" w:rsidR="00955C43" w:rsidRDefault="00955C43" w:rsidP="00955C43"/>
    <w:p w14:paraId="4E776AA9" w14:textId="77777777" w:rsidR="00726FD8" w:rsidRDefault="00726FD8" w:rsidP="00955C43"/>
    <w:p w14:paraId="11E909BE" w14:textId="47742877" w:rsidR="00955C43" w:rsidRDefault="00374F81" w:rsidP="00726FD8">
      <w:pPr>
        <w:pStyle w:val="Antrat2"/>
        <w:numPr>
          <w:ilvl w:val="0"/>
          <w:numId w:val="0"/>
        </w:numPr>
      </w:pPr>
      <w:r>
        <w:t>Tikslas:</w:t>
      </w:r>
    </w:p>
    <w:p w14:paraId="4E41332C" w14:textId="77777777" w:rsidR="00726FD8" w:rsidRPr="00726FD8" w:rsidRDefault="00726FD8" w:rsidP="00726FD8"/>
    <w:p w14:paraId="2381E2B9" w14:textId="6C3075BE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0F5C68" w:rsidRPr="000F5C68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79F69C4" w14:textId="5643A8F1" w:rsidR="00374F81" w:rsidRDefault="00374F81" w:rsidP="00726FD8">
      <w:pPr>
        <w:pStyle w:val="Antrat2"/>
        <w:numPr>
          <w:ilvl w:val="0"/>
          <w:numId w:val="0"/>
        </w:numPr>
      </w:pPr>
      <w:r>
        <w:t>Uždaviniai:</w:t>
      </w:r>
    </w:p>
    <w:p w14:paraId="7CB50455" w14:textId="77777777" w:rsidR="00726FD8" w:rsidRPr="00726FD8" w:rsidRDefault="00726FD8" w:rsidP="00726FD8"/>
    <w:p w14:paraId="760C16A9" w14:textId="77777777" w:rsidR="00E575AF" w:rsidRDefault="00374F81" w:rsidP="00955C43">
      <w:r>
        <w:t>Apskaičiuoti aprašomąsias duomenų statistikas</w:t>
      </w:r>
      <w:r w:rsidR="00E575AF">
        <w:t>.</w:t>
      </w:r>
    </w:p>
    <w:p w14:paraId="20FAEBE7" w14:textId="7F21C167" w:rsidR="00374F81" w:rsidRDefault="00E575AF" w:rsidP="00955C43">
      <w:r>
        <w:t>Pasirinkus tinkamus metodus u</w:t>
      </w:r>
      <w:r w:rsidR="00726FD8">
        <w:t>žpildyti praleistas duomenų reikšmes</w:t>
      </w:r>
      <w:r>
        <w:t>.</w:t>
      </w:r>
    </w:p>
    <w:p w14:paraId="66F5427C" w14:textId="267F6854" w:rsidR="00374F81" w:rsidRDefault="00374F81" w:rsidP="00955C43">
      <w:r>
        <w:t>Ištirti duomenų aibės taškus atsiskyrėlius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0" w:name="_Ref66444491"/>
      <w:bookmarkStart w:id="1" w:name="_Ref95556103"/>
      <w:r w:rsidRPr="003E1F95">
        <w:rPr>
          <w:sz w:val="28"/>
          <w:szCs w:val="40"/>
        </w:rPr>
        <w:lastRenderedPageBreak/>
        <w:t>Duomen</w:t>
      </w:r>
      <w:bookmarkEnd w:id="0"/>
      <w:r w:rsidR="00D12F2F">
        <w:rPr>
          <w:sz w:val="28"/>
          <w:szCs w:val="40"/>
        </w:rPr>
        <w:t>ų aibė</w:t>
      </w:r>
      <w:bookmarkEnd w:id="1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4294E829" w:rsidR="00C850FD" w:rsidRDefault="00C850FD" w:rsidP="003E1F95">
      <w:r>
        <w:t xml:space="preserve">„ID“  - </w:t>
      </w:r>
      <w:r w:rsidR="00A12431">
        <w:t>(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69A106F3" w:rsidR="00C850FD" w:rsidRDefault="00C850FD" w:rsidP="003E1F95">
      <w:r>
        <w:t xml:space="preserve">„Name“ – </w:t>
      </w:r>
      <w:r w:rsidR="00A12431">
        <w:t xml:space="preserve">(nominalus) </w:t>
      </w:r>
      <w:r>
        <w:t>įmonės pavadinimas</w:t>
      </w:r>
      <w:r w:rsidR="00A12431">
        <w:t xml:space="preserve"> </w:t>
      </w:r>
    </w:p>
    <w:p w14:paraId="566779C9" w14:textId="3EB257A0" w:rsidR="00C850FD" w:rsidRDefault="00C850FD" w:rsidP="003E1F95">
      <w:r>
        <w:t>„</w:t>
      </w:r>
      <w:proofErr w:type="spellStart"/>
      <w:r>
        <w:t>Industry</w:t>
      </w:r>
      <w:proofErr w:type="spellEnd"/>
      <w:r>
        <w:t xml:space="preserve">“ – </w:t>
      </w:r>
      <w:r w:rsidR="00A12431">
        <w:t xml:space="preserve">(nominalus) </w:t>
      </w:r>
      <w:r>
        <w:t>pramonės šaka, kurioje veikia įmonė</w:t>
      </w:r>
    </w:p>
    <w:p w14:paraId="1D82904F" w14:textId="2AC084F5" w:rsidR="00C850FD" w:rsidRDefault="00C850FD" w:rsidP="003E1F95">
      <w:r>
        <w:t>„</w:t>
      </w:r>
      <w:proofErr w:type="spellStart"/>
      <w:r>
        <w:t>Inception</w:t>
      </w:r>
      <w:proofErr w:type="spellEnd"/>
      <w:r>
        <w:t xml:space="preserve">“ – </w:t>
      </w:r>
      <w:r w:rsidR="00A12431">
        <w:t xml:space="preserve">(kiekybinis) </w:t>
      </w:r>
      <w:r>
        <w:t>įmonės įkūrimo metai</w:t>
      </w:r>
    </w:p>
    <w:p w14:paraId="1A0B5FB0" w14:textId="189AAE5C" w:rsidR="00C850FD" w:rsidRDefault="00C850FD" w:rsidP="003E1F95">
      <w:r>
        <w:t>„</w:t>
      </w:r>
      <w:proofErr w:type="spellStart"/>
      <w:r>
        <w:t>State</w:t>
      </w:r>
      <w:proofErr w:type="spellEnd"/>
      <w:r>
        <w:t xml:space="preserve">“ -  </w:t>
      </w:r>
      <w:r w:rsidR="00A12431">
        <w:t xml:space="preserve">(nominalus) </w:t>
      </w:r>
      <w:r>
        <w:t>JAV valstija, kurioje įsikūrusi įmonė</w:t>
      </w:r>
    </w:p>
    <w:p w14:paraId="5EF92FEB" w14:textId="0586AF6D" w:rsidR="00C850FD" w:rsidRDefault="00C850FD" w:rsidP="003E1F95">
      <w:r>
        <w:t>„</w:t>
      </w:r>
      <w:proofErr w:type="spellStart"/>
      <w:r>
        <w:t>City</w:t>
      </w:r>
      <w:proofErr w:type="spellEnd"/>
      <w:r>
        <w:t xml:space="preserve">“ – </w:t>
      </w:r>
      <w:r w:rsidR="00A12431">
        <w:t xml:space="preserve">(nominalus) </w:t>
      </w:r>
      <w:r>
        <w:t>miestas, kuriame įsikūrusi įmonė</w:t>
      </w:r>
    </w:p>
    <w:p w14:paraId="372B5C80" w14:textId="46567C0D" w:rsidR="00C850FD" w:rsidRDefault="00C850FD" w:rsidP="003E1F95">
      <w:r>
        <w:t>„</w:t>
      </w:r>
      <w:proofErr w:type="spellStart"/>
      <w:r>
        <w:t>Revenue</w:t>
      </w:r>
      <w:proofErr w:type="spellEnd"/>
      <w:r>
        <w:t xml:space="preserve">“ – </w:t>
      </w:r>
      <w:r w:rsidR="00A12431">
        <w:t xml:space="preserve"> (kiekybinis) </w:t>
      </w:r>
      <w:r>
        <w:t>įmonės pajamos</w:t>
      </w:r>
      <w:r w:rsidR="000D26E4">
        <w:t xml:space="preserve"> (JAV doleriais)</w:t>
      </w:r>
    </w:p>
    <w:p w14:paraId="69732914" w14:textId="6987529B" w:rsidR="00C850FD" w:rsidRDefault="00C850FD" w:rsidP="003E1F95">
      <w:r>
        <w:t>„</w:t>
      </w:r>
      <w:proofErr w:type="spellStart"/>
      <w:r>
        <w:t>Expenses</w:t>
      </w:r>
      <w:proofErr w:type="spellEnd"/>
      <w:r>
        <w:t xml:space="preserve">“ – </w:t>
      </w:r>
      <w:r w:rsidR="00A12431">
        <w:t xml:space="preserve">(kiekybinis)  </w:t>
      </w:r>
      <w:r>
        <w:t>įmonės išlaidos</w:t>
      </w:r>
      <w:r w:rsidR="000D26E4">
        <w:t xml:space="preserve"> (JAV doleriais) </w:t>
      </w:r>
    </w:p>
    <w:p w14:paraId="74246C9F" w14:textId="451111C1" w:rsidR="00C850FD" w:rsidRDefault="00C850FD" w:rsidP="003E1F95">
      <w:r>
        <w:t>„</w:t>
      </w:r>
      <w:proofErr w:type="spellStart"/>
      <w:r>
        <w:t>Profit</w:t>
      </w:r>
      <w:proofErr w:type="spellEnd"/>
      <w:r>
        <w:t xml:space="preserve">“ – </w:t>
      </w:r>
      <w:r w:rsidR="00A12431">
        <w:t xml:space="preserve">(kiekybinis)  </w:t>
      </w:r>
      <w:r>
        <w:t>Įmonės pelnas</w:t>
      </w:r>
      <w:r w:rsidR="000D26E4">
        <w:t xml:space="preserve"> (JAV doleriais)</w:t>
      </w:r>
    </w:p>
    <w:p w14:paraId="0D8F1334" w14:textId="2D48C2F6" w:rsidR="00D8376F" w:rsidRDefault="00C850FD" w:rsidP="00C850FD">
      <w:r>
        <w:t>„</w:t>
      </w:r>
      <w:proofErr w:type="spellStart"/>
      <w:r>
        <w:t>Growth</w:t>
      </w:r>
      <w:proofErr w:type="spellEnd"/>
      <w:r>
        <w:t xml:space="preserve">“ – </w:t>
      </w:r>
      <w:r w:rsidR="00A12431">
        <w:t xml:space="preserve">(kiekybinis)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54DC5FF5" w14:textId="4868D8A0" w:rsidR="002A55A0" w:rsidRPr="002A55A0" w:rsidRDefault="002A55A0" w:rsidP="003E1F95">
      <w:r>
        <w:t>Aprašomosios statistikos</w:t>
      </w:r>
      <w:r w:rsidR="00E5791E">
        <w:t xml:space="preserve"> dalyje (žr. </w:t>
      </w:r>
      <w:r w:rsidR="00E5791E">
        <w:fldChar w:fldCharType="begin"/>
      </w:r>
      <w:r w:rsidR="00E5791E">
        <w:instrText xml:space="preserve"> REF _Ref96531244 \h </w:instrText>
      </w:r>
      <w:r w:rsidR="00E5791E">
        <w:fldChar w:fldCharType="separate"/>
      </w:r>
      <w:r w:rsidR="000F5C68">
        <w:t>Aprašomoji statistika</w:t>
      </w:r>
      <w:r w:rsidR="00E5791E">
        <w:fldChar w:fldCharType="end"/>
      </w:r>
      <w:r w:rsidR="00E5791E">
        <w:t>) palygintos trijų duomenų aibės variantų pagrindinės aprašomosios statistikos charakteristikos.</w:t>
      </w:r>
      <w:r>
        <w:t xml:space="preserve"> </w:t>
      </w:r>
      <w:r w:rsidR="00E5791E">
        <w:t xml:space="preserve"> S</w:t>
      </w:r>
      <w:r>
        <w:t>iekiant nuoseklumo</w:t>
      </w:r>
      <w:r w:rsidR="00E5791E">
        <w:t>, toliau</w:t>
      </w:r>
      <w:r>
        <w:t xml:space="preserve"> apraš</w:t>
      </w:r>
      <w:r w:rsidR="00E5791E">
        <w:t>yti</w:t>
      </w:r>
      <w:r>
        <w:t xml:space="preserve"> tik vieno duomenų aibės varianto rezultatai</w:t>
      </w:r>
      <w:r w:rsidR="00E5791E">
        <w:t>.</w:t>
      </w:r>
    </w:p>
    <w:p w14:paraId="7EFCD464" w14:textId="77777777" w:rsidR="00E808DC" w:rsidRPr="00E808DC" w:rsidRDefault="00D8376F" w:rsidP="00C90756">
      <w:pPr>
        <w:pStyle w:val="Antrat2"/>
        <w:ind w:left="284"/>
        <w:rPr>
          <w:b/>
          <w:bCs/>
        </w:rPr>
      </w:pPr>
      <w:r>
        <w:br w:type="page"/>
      </w:r>
    </w:p>
    <w:p w14:paraId="0397FE64" w14:textId="2FD221B4" w:rsidR="00084015" w:rsidRDefault="00E808DC" w:rsidP="001444B9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2" w:name="_Ref96531244"/>
      <w:r>
        <w:t>Aprašomoji statistika</w:t>
      </w:r>
      <w:bookmarkEnd w:id="2"/>
    </w:p>
    <w:p w14:paraId="7771F869" w14:textId="5752439F" w:rsidR="00343B33" w:rsidRDefault="00343B33" w:rsidP="00445E5B"/>
    <w:p w14:paraId="09F91BAF" w14:textId="01CA9635" w:rsidR="005532D8" w:rsidRDefault="005532D8" w:rsidP="00445E5B">
      <w:r>
        <w:t>Skaitiniams rodikliams apskaičiuotos pagrindinės aprašomosios statistikos charakteristikos (standartinis nuokrypis, vidurkis, mediana, mažiausia reikšmė (min), didžiausia reikšmė (</w:t>
      </w:r>
      <w:proofErr w:type="spellStart"/>
      <w:r>
        <w:t>max</w:t>
      </w:r>
      <w:proofErr w:type="spellEnd"/>
      <w:r>
        <w:t xml:space="preserve">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0F5C68">
        <w:t xml:space="preserve">Lentelė </w:t>
      </w:r>
      <w:r w:rsidR="000F5C68">
        <w:rPr>
          <w:noProof/>
        </w:rPr>
        <w:t>1</w:t>
      </w:r>
      <w:r w:rsidR="00363D06">
        <w:fldChar w:fldCharType="end"/>
      </w:r>
      <w:r>
        <w:t>)</w:t>
      </w:r>
      <w:r w:rsidR="00363D06">
        <w:t>.</w:t>
      </w:r>
    </w:p>
    <w:p w14:paraId="75F35C3D" w14:textId="22E0A413" w:rsidR="003B437B" w:rsidRDefault="003B437B" w:rsidP="003B437B">
      <w:pPr>
        <w:pStyle w:val="Antrat"/>
        <w:keepNext/>
      </w:pPr>
      <w:bookmarkStart w:id="3" w:name="_Ref9548331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406BB">
        <w:rPr>
          <w:noProof/>
        </w:rPr>
        <w:t>1</w:t>
      </w:r>
      <w:r>
        <w:fldChar w:fldCharType="end"/>
      </w:r>
      <w:bookmarkEnd w:id="3"/>
      <w:r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1C14E723" w14:textId="17BCB90A" w:rsidR="00061742" w:rsidRDefault="00061742" w:rsidP="00061742"/>
    <w:p w14:paraId="3E136736" w14:textId="4D6460E4" w:rsidR="00E5791E" w:rsidRDefault="00E5791E" w:rsidP="00061742">
      <w:r>
        <w:t xml:space="preserve">Papildomai palyginimui pateiktos dviejų </w:t>
      </w:r>
      <w:r w:rsidR="00E01EEF">
        <w:t xml:space="preserve">kitų </w:t>
      </w:r>
      <w:r>
        <w:t xml:space="preserve">duomenų aibės variantų pagrindinės charakteristikos (žr. </w:t>
      </w:r>
      <w:r w:rsidR="00E01EEF">
        <w:fldChar w:fldCharType="begin"/>
      </w:r>
      <w:r w:rsidR="00E01EEF">
        <w:instrText xml:space="preserve"> REF _Ref96541806 \h </w:instrText>
      </w:r>
      <w:r w:rsidR="00E01EEF">
        <w:fldChar w:fldCharType="separate"/>
      </w:r>
      <w:r w:rsidR="00E01EEF">
        <w:t xml:space="preserve">Lentelė </w:t>
      </w:r>
      <w:r w:rsidR="00E01EEF">
        <w:rPr>
          <w:noProof/>
        </w:rPr>
        <w:t>3</w:t>
      </w:r>
      <w:r w:rsidR="00E01EEF">
        <w:fldChar w:fldCharType="end"/>
      </w:r>
      <w:r w:rsidR="00E01EEF">
        <w:t xml:space="preserve"> ir </w:t>
      </w:r>
      <w:r w:rsidR="00E01EEF">
        <w:fldChar w:fldCharType="begin"/>
      </w:r>
      <w:r w:rsidR="00E01EEF">
        <w:instrText xml:space="preserve"> REF _Ref95487504 \h </w:instrText>
      </w:r>
      <w:r w:rsidR="00E01EEF">
        <w:fldChar w:fldCharType="separate"/>
      </w:r>
      <w:r w:rsidR="00E01EEF">
        <w:t xml:space="preserve">Lentelė </w:t>
      </w:r>
      <w:r w:rsidR="00E01EEF">
        <w:rPr>
          <w:noProof/>
        </w:rPr>
        <w:t>4</w:t>
      </w:r>
      <w:r w:rsidR="00E01EEF">
        <w:fldChar w:fldCharType="end"/>
      </w:r>
      <w:r>
        <w:t>).</w:t>
      </w:r>
      <w:r w:rsidR="00E01EEF">
        <w:t xml:space="preserve"> Tarp aprašomosios statistikos charakteristikų pastebimi tik minimalūs skirtumai.</w:t>
      </w:r>
    </w:p>
    <w:p w14:paraId="72F811AC" w14:textId="77777777" w:rsidR="00E01EEF" w:rsidRDefault="00E01EEF" w:rsidP="00061742"/>
    <w:p w14:paraId="1E174926" w14:textId="18CD0395" w:rsidR="00E01EEF" w:rsidRDefault="00E01EEF" w:rsidP="00E01EEF">
      <w:pPr>
        <w:pStyle w:val="Antrat"/>
        <w:keepNext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406BB">
        <w:rPr>
          <w:noProof/>
        </w:rPr>
        <w:t>2</w:t>
      </w:r>
      <w:r>
        <w:fldChar w:fldCharType="end"/>
      </w:r>
      <w:r>
        <w:t xml:space="preserve"> Aprašomosios statistikos charakteristikos pirmai alternatyviai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2239"/>
        <w:gridCol w:w="1669"/>
        <w:gridCol w:w="1667"/>
        <w:gridCol w:w="1590"/>
        <w:gridCol w:w="1617"/>
      </w:tblGrid>
      <w:tr w:rsidR="00E01EEF" w:rsidRPr="00467842" w14:paraId="19F3FC5C" w14:textId="77777777" w:rsidTr="00E01EEF">
        <w:tc>
          <w:tcPr>
            <w:tcW w:w="1413" w:type="dxa"/>
          </w:tcPr>
          <w:p w14:paraId="02D3BAB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39" w:type="dxa"/>
          </w:tcPr>
          <w:p w14:paraId="0FAE8347" w14:textId="4F9869CF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1669" w:type="dxa"/>
          </w:tcPr>
          <w:p w14:paraId="34EF0640" w14:textId="5830C65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1667" w:type="dxa"/>
          </w:tcPr>
          <w:p w14:paraId="50CF8C5B" w14:textId="44D09E2C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1590" w:type="dxa"/>
          </w:tcPr>
          <w:p w14:paraId="4548675C" w14:textId="4490F303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1617" w:type="dxa"/>
          </w:tcPr>
          <w:p w14:paraId="05B20845" w14:textId="0D5230D8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E01EEF" w:rsidRPr="00467842" w14:paraId="0795177C" w14:textId="77777777" w:rsidTr="00E01EEF">
        <w:tc>
          <w:tcPr>
            <w:tcW w:w="1413" w:type="dxa"/>
          </w:tcPr>
          <w:p w14:paraId="6458E2A4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2239" w:type="dxa"/>
          </w:tcPr>
          <w:p w14:paraId="40FBA4B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3.23</w:t>
            </w:r>
          </w:p>
        </w:tc>
        <w:tc>
          <w:tcPr>
            <w:tcW w:w="1669" w:type="dxa"/>
          </w:tcPr>
          <w:p w14:paraId="10EAD2FB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2010.17</w:t>
            </w:r>
          </w:p>
        </w:tc>
        <w:tc>
          <w:tcPr>
            <w:tcW w:w="1667" w:type="dxa"/>
          </w:tcPr>
          <w:p w14:paraId="1BAC9A2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590" w:type="dxa"/>
          </w:tcPr>
          <w:p w14:paraId="47A1F7F9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617" w:type="dxa"/>
          </w:tcPr>
          <w:p w14:paraId="2BB2DB55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E01EEF" w:rsidRPr="00467842" w14:paraId="24CE8D7B" w14:textId="77777777" w:rsidTr="00E01EEF">
        <w:tc>
          <w:tcPr>
            <w:tcW w:w="1413" w:type="dxa"/>
          </w:tcPr>
          <w:p w14:paraId="7DB2AE1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2239" w:type="dxa"/>
          </w:tcPr>
          <w:p w14:paraId="4ACD6B1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398.66</w:t>
            </w:r>
          </w:p>
        </w:tc>
        <w:tc>
          <w:tcPr>
            <w:tcW w:w="1669" w:type="dxa"/>
          </w:tcPr>
          <w:p w14:paraId="459331B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148.66</w:t>
            </w:r>
          </w:p>
        </w:tc>
        <w:tc>
          <w:tcPr>
            <w:tcW w:w="1667" w:type="dxa"/>
          </w:tcPr>
          <w:p w14:paraId="3AE829A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</w:tc>
        <w:tc>
          <w:tcPr>
            <w:tcW w:w="1590" w:type="dxa"/>
          </w:tcPr>
          <w:p w14:paraId="7793C20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617" w:type="dxa"/>
          </w:tcPr>
          <w:p w14:paraId="7A86EA11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E01EEF" w:rsidRPr="00467842" w14:paraId="75EE09B8" w14:textId="77777777" w:rsidTr="00E01EEF">
        <w:tc>
          <w:tcPr>
            <w:tcW w:w="1413" w:type="dxa"/>
          </w:tcPr>
          <w:p w14:paraId="06809D92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2239" w:type="dxa"/>
          </w:tcPr>
          <w:p w14:paraId="0F29983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3199673.19</w:t>
            </w:r>
          </w:p>
        </w:tc>
        <w:tc>
          <w:tcPr>
            <w:tcW w:w="1669" w:type="dxa"/>
          </w:tcPr>
          <w:p w14:paraId="49C08BCF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10846282.41</w:t>
            </w:r>
          </w:p>
        </w:tc>
        <w:tc>
          <w:tcPr>
            <w:tcW w:w="1667" w:type="dxa"/>
          </w:tcPr>
          <w:p w14:paraId="7AC04F4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10671779.5</w:t>
            </w:r>
          </w:p>
        </w:tc>
        <w:tc>
          <w:tcPr>
            <w:tcW w:w="1590" w:type="dxa"/>
          </w:tcPr>
          <w:p w14:paraId="3EAE30C8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617" w:type="dxa"/>
          </w:tcPr>
          <w:p w14:paraId="3B92485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E01EEF" w:rsidRPr="00467842" w14:paraId="00FD0570" w14:textId="77777777" w:rsidTr="00E01EEF">
        <w:tc>
          <w:tcPr>
            <w:tcW w:w="1413" w:type="dxa"/>
          </w:tcPr>
          <w:p w14:paraId="47F7C90F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2239" w:type="dxa"/>
          </w:tcPr>
          <w:p w14:paraId="07E92FFA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2122629.34</w:t>
            </w:r>
          </w:p>
        </w:tc>
        <w:tc>
          <w:tcPr>
            <w:tcW w:w="1669" w:type="dxa"/>
          </w:tcPr>
          <w:p w14:paraId="17E23009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4307620.18</w:t>
            </w:r>
          </w:p>
        </w:tc>
        <w:tc>
          <w:tcPr>
            <w:tcW w:w="1667" w:type="dxa"/>
          </w:tcPr>
          <w:p w14:paraId="5B59952C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4316632</w:t>
            </w:r>
          </w:p>
        </w:tc>
        <w:tc>
          <w:tcPr>
            <w:tcW w:w="1590" w:type="dxa"/>
          </w:tcPr>
          <w:p w14:paraId="16BC92E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617" w:type="dxa"/>
          </w:tcPr>
          <w:p w14:paraId="5B5C5A32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E01EEF" w:rsidRPr="00467842" w14:paraId="5BF4E0D2" w14:textId="77777777" w:rsidTr="00E01EEF">
        <w:tc>
          <w:tcPr>
            <w:tcW w:w="1413" w:type="dxa"/>
          </w:tcPr>
          <w:p w14:paraId="05C641E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2239" w:type="dxa"/>
          </w:tcPr>
          <w:p w14:paraId="21DBE955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3873644.87</w:t>
            </w:r>
          </w:p>
        </w:tc>
        <w:tc>
          <w:tcPr>
            <w:tcW w:w="1669" w:type="dxa"/>
          </w:tcPr>
          <w:p w14:paraId="0C9324C0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6537765.72</w:t>
            </w:r>
          </w:p>
        </w:tc>
        <w:tc>
          <w:tcPr>
            <w:tcW w:w="1667" w:type="dxa"/>
          </w:tcPr>
          <w:p w14:paraId="03F59D2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6512379</w:t>
            </w:r>
          </w:p>
        </w:tc>
        <w:tc>
          <w:tcPr>
            <w:tcW w:w="1590" w:type="dxa"/>
          </w:tcPr>
          <w:p w14:paraId="009A9044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617" w:type="dxa"/>
          </w:tcPr>
          <w:p w14:paraId="449D272E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E01EEF" w:rsidRPr="00467842" w14:paraId="1575B313" w14:textId="77777777" w:rsidTr="00E01EEF">
        <w:tc>
          <w:tcPr>
            <w:tcW w:w="1413" w:type="dxa"/>
          </w:tcPr>
          <w:p w14:paraId="5C61C276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4DE0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2239" w:type="dxa"/>
          </w:tcPr>
          <w:p w14:paraId="2D6E1178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6.9</w:t>
            </w:r>
          </w:p>
        </w:tc>
        <w:tc>
          <w:tcPr>
            <w:tcW w:w="1669" w:type="dxa"/>
          </w:tcPr>
          <w:p w14:paraId="72A0F1F2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14.34</w:t>
            </w:r>
          </w:p>
        </w:tc>
        <w:tc>
          <w:tcPr>
            <w:tcW w:w="1667" w:type="dxa"/>
          </w:tcPr>
          <w:p w14:paraId="236ECA73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590" w:type="dxa"/>
          </w:tcPr>
          <w:p w14:paraId="6C59693A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617" w:type="dxa"/>
          </w:tcPr>
          <w:p w14:paraId="3D26D2E7" w14:textId="77777777" w:rsidR="00E01EEF" w:rsidRPr="00214DE0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4DE0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</w:tbl>
    <w:p w14:paraId="4E4C0945" w14:textId="0DAFF6DD" w:rsidR="00E5791E" w:rsidRDefault="00E5791E" w:rsidP="00061742"/>
    <w:p w14:paraId="6F38264F" w14:textId="221930AF" w:rsidR="00E01EEF" w:rsidRDefault="00E01EEF" w:rsidP="00E01EEF">
      <w:pPr>
        <w:pStyle w:val="Antrat"/>
        <w:keepNext/>
      </w:pPr>
      <w:bookmarkStart w:id="4" w:name="_Ref9654180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406BB">
        <w:rPr>
          <w:noProof/>
        </w:rPr>
        <w:t>3</w:t>
      </w:r>
      <w:r>
        <w:fldChar w:fldCharType="end"/>
      </w:r>
      <w:bookmarkEnd w:id="4"/>
      <w:r>
        <w:t xml:space="preserve"> Aprašomosios</w:t>
      </w:r>
      <w:r w:rsidRPr="00814D6F">
        <w:t xml:space="preserve"> statistikos charakteristikos </w:t>
      </w:r>
      <w:r>
        <w:t>antrai al</w:t>
      </w:r>
      <w:r w:rsidRPr="00814D6F">
        <w:t>ternatyviai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648"/>
        <w:gridCol w:w="1627"/>
        <w:gridCol w:w="1611"/>
        <w:gridCol w:w="1628"/>
      </w:tblGrid>
      <w:tr w:rsidR="00E01EEF" w:rsidRPr="00E01EEF" w14:paraId="11A23FE6" w14:textId="77777777" w:rsidTr="00E01EEF">
        <w:tc>
          <w:tcPr>
            <w:tcW w:w="1413" w:type="dxa"/>
          </w:tcPr>
          <w:p w14:paraId="57AABB8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BE8A40C" w14:textId="799D5CCC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</w:t>
            </w:r>
            <w:proofErr w:type="spellEnd"/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 nuokrypis</w:t>
            </w:r>
          </w:p>
        </w:tc>
        <w:tc>
          <w:tcPr>
            <w:tcW w:w="1648" w:type="dxa"/>
          </w:tcPr>
          <w:p w14:paraId="36EA4C2F" w14:textId="3EE13715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1627" w:type="dxa"/>
          </w:tcPr>
          <w:p w14:paraId="55796929" w14:textId="7E3D337E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1611" w:type="dxa"/>
          </w:tcPr>
          <w:p w14:paraId="2DC42BAD" w14:textId="0C1A6266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1628" w:type="dxa"/>
          </w:tcPr>
          <w:p w14:paraId="59CC6742" w14:textId="365FBE96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  <w:proofErr w:type="spellEnd"/>
          </w:p>
        </w:tc>
      </w:tr>
      <w:tr w:rsidR="00E01EEF" w:rsidRPr="00E01EEF" w14:paraId="52B1E310" w14:textId="77777777" w:rsidTr="00E01EEF">
        <w:trPr>
          <w:trHeight w:val="156"/>
        </w:trPr>
        <w:tc>
          <w:tcPr>
            <w:tcW w:w="1413" w:type="dxa"/>
          </w:tcPr>
          <w:p w14:paraId="26E44199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2268" w:type="dxa"/>
          </w:tcPr>
          <w:p w14:paraId="1DB55D28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3.23</w:t>
            </w:r>
          </w:p>
        </w:tc>
        <w:tc>
          <w:tcPr>
            <w:tcW w:w="1648" w:type="dxa"/>
          </w:tcPr>
          <w:p w14:paraId="51C38173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2010.17</w:t>
            </w:r>
          </w:p>
        </w:tc>
        <w:tc>
          <w:tcPr>
            <w:tcW w:w="1627" w:type="dxa"/>
          </w:tcPr>
          <w:p w14:paraId="544A0247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611" w:type="dxa"/>
          </w:tcPr>
          <w:p w14:paraId="36462E0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628" w:type="dxa"/>
          </w:tcPr>
          <w:p w14:paraId="3D61241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E01EEF" w:rsidRPr="00E01EEF" w14:paraId="0F48BBB1" w14:textId="77777777" w:rsidTr="00E01EEF">
        <w:tc>
          <w:tcPr>
            <w:tcW w:w="1413" w:type="dxa"/>
          </w:tcPr>
          <w:p w14:paraId="0D60C7D0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2268" w:type="dxa"/>
          </w:tcPr>
          <w:p w14:paraId="54DE38B9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398.08</w:t>
            </w:r>
          </w:p>
        </w:tc>
        <w:tc>
          <w:tcPr>
            <w:tcW w:w="1648" w:type="dxa"/>
          </w:tcPr>
          <w:p w14:paraId="6C32F9F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149.08</w:t>
            </w:r>
          </w:p>
        </w:tc>
        <w:tc>
          <w:tcPr>
            <w:tcW w:w="1627" w:type="dxa"/>
          </w:tcPr>
          <w:p w14:paraId="7AAC034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</w:tc>
        <w:tc>
          <w:tcPr>
            <w:tcW w:w="1611" w:type="dxa"/>
          </w:tcPr>
          <w:p w14:paraId="3407459D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628" w:type="dxa"/>
          </w:tcPr>
          <w:p w14:paraId="16066B22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E01EEF" w:rsidRPr="00E01EEF" w14:paraId="6D4671D6" w14:textId="77777777" w:rsidTr="00E01EEF">
        <w:tc>
          <w:tcPr>
            <w:tcW w:w="1413" w:type="dxa"/>
          </w:tcPr>
          <w:p w14:paraId="74551B96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2268" w:type="dxa"/>
          </w:tcPr>
          <w:p w14:paraId="001042B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3191399.82</w:t>
            </w:r>
          </w:p>
        </w:tc>
        <w:tc>
          <w:tcPr>
            <w:tcW w:w="1648" w:type="dxa"/>
          </w:tcPr>
          <w:p w14:paraId="0ADCAF8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10847567.24</w:t>
            </w:r>
          </w:p>
        </w:tc>
        <w:tc>
          <w:tcPr>
            <w:tcW w:w="1627" w:type="dxa"/>
          </w:tcPr>
          <w:p w14:paraId="4F461B8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10647231</w:t>
            </w:r>
          </w:p>
        </w:tc>
        <w:tc>
          <w:tcPr>
            <w:tcW w:w="1611" w:type="dxa"/>
          </w:tcPr>
          <w:p w14:paraId="4F9B7AA8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628" w:type="dxa"/>
          </w:tcPr>
          <w:p w14:paraId="1ABD5A85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E01EEF" w:rsidRPr="00E01EEF" w14:paraId="4904D321" w14:textId="77777777" w:rsidTr="00E01EEF">
        <w:tc>
          <w:tcPr>
            <w:tcW w:w="1413" w:type="dxa"/>
          </w:tcPr>
          <w:p w14:paraId="428A108F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2268" w:type="dxa"/>
          </w:tcPr>
          <w:p w14:paraId="45AA147E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2115947.99</w:t>
            </w:r>
          </w:p>
        </w:tc>
        <w:tc>
          <w:tcPr>
            <w:tcW w:w="1648" w:type="dxa"/>
          </w:tcPr>
          <w:p w14:paraId="28E0F7BF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4315806.73</w:t>
            </w:r>
          </w:p>
        </w:tc>
        <w:tc>
          <w:tcPr>
            <w:tcW w:w="1627" w:type="dxa"/>
          </w:tcPr>
          <w:p w14:paraId="598D2949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4365512</w:t>
            </w:r>
          </w:p>
        </w:tc>
        <w:tc>
          <w:tcPr>
            <w:tcW w:w="1611" w:type="dxa"/>
          </w:tcPr>
          <w:p w14:paraId="1775B9A0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628" w:type="dxa"/>
          </w:tcPr>
          <w:p w14:paraId="1A5EFC61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E01EEF" w:rsidRPr="00E01EEF" w14:paraId="3D4801BB" w14:textId="77777777" w:rsidTr="00E01EEF">
        <w:tc>
          <w:tcPr>
            <w:tcW w:w="1413" w:type="dxa"/>
          </w:tcPr>
          <w:p w14:paraId="5924742D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2268" w:type="dxa"/>
          </w:tcPr>
          <w:p w14:paraId="6689BE5C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3869933.65</w:t>
            </w:r>
          </w:p>
        </w:tc>
        <w:tc>
          <w:tcPr>
            <w:tcW w:w="1648" w:type="dxa"/>
          </w:tcPr>
          <w:p w14:paraId="4D58AB5C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6539474.01</w:t>
            </w:r>
          </w:p>
        </w:tc>
        <w:tc>
          <w:tcPr>
            <w:tcW w:w="1627" w:type="dxa"/>
          </w:tcPr>
          <w:p w14:paraId="5DB2BD6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6513366</w:t>
            </w:r>
          </w:p>
        </w:tc>
        <w:tc>
          <w:tcPr>
            <w:tcW w:w="1611" w:type="dxa"/>
          </w:tcPr>
          <w:p w14:paraId="2D187E6B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628" w:type="dxa"/>
          </w:tcPr>
          <w:p w14:paraId="1FB6A797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E01EEF" w:rsidRPr="00E01EEF" w14:paraId="4219036B" w14:textId="77777777" w:rsidTr="00E01EEF">
        <w:tc>
          <w:tcPr>
            <w:tcW w:w="1413" w:type="dxa"/>
          </w:tcPr>
          <w:p w14:paraId="0E772D6A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01EEF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2268" w:type="dxa"/>
          </w:tcPr>
          <w:p w14:paraId="0D16041E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6.9</w:t>
            </w:r>
          </w:p>
        </w:tc>
        <w:tc>
          <w:tcPr>
            <w:tcW w:w="1648" w:type="dxa"/>
          </w:tcPr>
          <w:p w14:paraId="20A8A6C0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14.37</w:t>
            </w:r>
          </w:p>
        </w:tc>
        <w:tc>
          <w:tcPr>
            <w:tcW w:w="1627" w:type="dxa"/>
          </w:tcPr>
          <w:p w14:paraId="0111E1E8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611" w:type="dxa"/>
          </w:tcPr>
          <w:p w14:paraId="26141FB4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628" w:type="dxa"/>
          </w:tcPr>
          <w:p w14:paraId="6D110C7D" w14:textId="77777777" w:rsidR="00E01EEF" w:rsidRPr="00E01EEF" w:rsidRDefault="00E01EEF" w:rsidP="00E01E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1EEF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</w:tbl>
    <w:p w14:paraId="6AFAC079" w14:textId="77777777" w:rsidR="00E01EEF" w:rsidRDefault="00E01EEF" w:rsidP="00061742"/>
    <w:p w14:paraId="0381B803" w14:textId="70E4EA51" w:rsidR="00AF1C80" w:rsidRDefault="00363D06" w:rsidP="00061742"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0F5C68">
        <w:t xml:space="preserve">Lentelė </w:t>
      </w:r>
      <w:r w:rsidR="000F5C68">
        <w:rPr>
          <w:noProof/>
        </w:rPr>
        <w:t>2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</w:t>
      </w:r>
      <w:proofErr w:type="spellStart"/>
      <w:r w:rsidR="00A4229D">
        <w:t>Services</w:t>
      </w:r>
      <w:proofErr w:type="spellEnd"/>
      <w:r w:rsidR="00A4229D">
        <w:t xml:space="preserve"> išsiskiria iš kitų pramonės šakų aukštomis pajamomis ir pelnu (požymiai „</w:t>
      </w:r>
      <w:proofErr w:type="spellStart"/>
      <w:r w:rsidR="00A4229D">
        <w:t>Revenue</w:t>
      </w:r>
      <w:proofErr w:type="spellEnd"/>
      <w:r w:rsidR="00A4229D">
        <w:t>“ ir „</w:t>
      </w:r>
      <w:proofErr w:type="spellStart"/>
      <w:r w:rsidR="00A4229D">
        <w:t>Profit</w:t>
      </w:r>
      <w:proofErr w:type="spellEnd"/>
      <w:r w:rsidR="00A4229D">
        <w:t xml:space="preserve">“), </w:t>
      </w:r>
      <w:proofErr w:type="spellStart"/>
      <w:r w:rsidR="00A4229D">
        <w:t>Construction</w:t>
      </w:r>
      <w:proofErr w:type="spellEnd"/>
      <w:r w:rsidR="00A4229D">
        <w:t xml:space="preserve"> - žemu darbuotojų skaičiumi („</w:t>
      </w:r>
      <w:proofErr w:type="spellStart"/>
      <w:r w:rsidR="00A4229D">
        <w:t>Employees</w:t>
      </w:r>
      <w:proofErr w:type="spellEnd"/>
      <w:r w:rsidR="00A4229D">
        <w:t xml:space="preserve">“), </w:t>
      </w:r>
      <w:proofErr w:type="spellStart"/>
      <w:r w:rsidR="00A4229D">
        <w:t>Health</w:t>
      </w:r>
      <w:proofErr w:type="spellEnd"/>
      <w:r w:rsidR="00A4229D">
        <w:t xml:space="preserve"> -  žemu pelnu („</w:t>
      </w:r>
      <w:proofErr w:type="spellStart"/>
      <w:r w:rsidR="00A4229D">
        <w:t>Profit</w:t>
      </w:r>
      <w:proofErr w:type="spellEnd"/>
      <w:r w:rsidR="00A4229D">
        <w:t>“)</w:t>
      </w:r>
      <w:r w:rsidR="00530480">
        <w:t xml:space="preserve">. Lyginant pagal standartinį nuokrypį stipriai išsiskiria </w:t>
      </w:r>
      <w:proofErr w:type="spellStart"/>
      <w:r w:rsidR="00530480">
        <w:t>Services</w:t>
      </w:r>
      <w:proofErr w:type="spellEnd"/>
      <w:r w:rsidR="00530480">
        <w:t xml:space="preserve"> pramonės šaka dideliu standartiniu nuokrypi darbuotojų skaičiui („</w:t>
      </w:r>
      <w:proofErr w:type="spellStart"/>
      <w:r w:rsidR="00530480">
        <w:t>Retail</w:t>
      </w:r>
      <w:proofErr w:type="spellEnd"/>
      <w:r w:rsidR="00530480">
        <w:t>“).</w:t>
      </w:r>
    </w:p>
    <w:p w14:paraId="18FE0BDB" w14:textId="77777777" w:rsidR="002E7D47" w:rsidRDefault="002E7D47" w:rsidP="00061742"/>
    <w:p w14:paraId="7DBF98AC" w14:textId="7F5907A7" w:rsidR="00851D83" w:rsidRDefault="00851D83" w:rsidP="00851D83">
      <w:pPr>
        <w:pStyle w:val="Antrat"/>
        <w:keepNext/>
      </w:pPr>
      <w:bookmarkStart w:id="5" w:name="_Ref95487504"/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406BB">
        <w:rPr>
          <w:noProof/>
        </w:rPr>
        <w:t>4</w:t>
      </w:r>
      <w:r>
        <w:fldChar w:fldCharType="end"/>
      </w:r>
      <w:bookmarkEnd w:id="5"/>
      <w:r w:rsidR="00363D06">
        <w:t xml:space="preserve"> </w:t>
      </w:r>
      <w:r w:rsidRPr="006505EA">
        <w:t xml:space="preserve">Aprašomosios statistikos charakteristikos </w:t>
      </w:r>
      <w:r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  <w:proofErr w:type="spellEnd"/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3E6B2CE7" w14:textId="77777777" w:rsidR="00851D83" w:rsidRDefault="00851D83" w:rsidP="00851D83"/>
    <w:p w14:paraId="1CD54CCE" w14:textId="068E64FD" w:rsidR="009558D8" w:rsidRDefault="00061742" w:rsidP="00061742">
      <w:pPr>
        <w:pStyle w:val="Antrat2"/>
      </w:pPr>
      <w:r>
        <w:lastRenderedPageBreak/>
        <w:t>Praleistos reikšmės</w:t>
      </w:r>
    </w:p>
    <w:p w14:paraId="1FC4EB8B" w14:textId="77777777" w:rsidR="00061742" w:rsidRPr="00061742" w:rsidRDefault="00061742" w:rsidP="00061742"/>
    <w:p w14:paraId="73E16498" w14:textId="77777777" w:rsidR="002F16AB" w:rsidRDefault="007A1C29" w:rsidP="009558D8">
      <w:r>
        <w:t>Praleist</w:t>
      </w:r>
      <w:r w:rsidR="00F7732B">
        <w:t>os</w:t>
      </w:r>
      <w:r>
        <w:t xml:space="preserve"> valstijų reikšmėms </w:t>
      </w:r>
      <w:r w:rsidR="00F7732B">
        <w:t>užpildytos naudojant</w:t>
      </w:r>
      <w:r>
        <w:t xml:space="preserve"> faktin</w:t>
      </w:r>
      <w:r w:rsidR="00F7732B">
        <w:t>į užpildymą naudojant esamas miestų, kuriuose įsikūrusi įmonė pavadinimus</w:t>
      </w:r>
      <w:r>
        <w:t>.</w:t>
      </w:r>
    </w:p>
    <w:p w14:paraId="3A4693A2" w14:textId="77777777" w:rsidR="00BD106C" w:rsidRDefault="007A1C29" w:rsidP="009558D8">
      <w:r>
        <w:t>Laikant</w:t>
      </w:r>
      <w:r w:rsidR="002F16AB">
        <w:t>,</w:t>
      </w:r>
      <w:r>
        <w:t xml:space="preserve"> kad </w:t>
      </w:r>
      <w:r w:rsidR="002F16AB">
        <w:t>stulpelius „</w:t>
      </w:r>
      <w:proofErr w:type="spellStart"/>
      <w:r w:rsidR="002F16AB">
        <w:t>Revenue</w:t>
      </w:r>
      <w:proofErr w:type="spellEnd"/>
      <w:r w:rsidR="002F16AB">
        <w:t>“, „</w:t>
      </w:r>
      <w:proofErr w:type="spellStart"/>
      <w:r w:rsidR="002F16AB">
        <w:t>Expenses</w:t>
      </w:r>
      <w:proofErr w:type="spellEnd"/>
      <w:r w:rsidR="002F16AB">
        <w:t>“ ir „</w:t>
      </w:r>
      <w:proofErr w:type="spellStart"/>
      <w:r w:rsidR="002F16AB">
        <w:t>Profit</w:t>
      </w:r>
      <w:proofErr w:type="spellEnd"/>
      <w:r w:rsidR="002F16AB">
        <w:t xml:space="preserve">“ sieja ryšys </w:t>
      </w:r>
      <m:oMath>
        <m:r>
          <w:rPr>
            <w:rFonts w:ascii="Cambria Math" w:hAnsi="Cambria Math"/>
          </w:rPr>
          <m:t>Profit = Revenue – Expenses</m:t>
        </m:r>
      </m:oMath>
      <w:r w:rsidR="00BD106C">
        <w:rPr>
          <w:rFonts w:eastAsiaTheme="minorEastAsia"/>
        </w:rPr>
        <w:t xml:space="preserve"> , esant praleistai vienai reikšmei iš šių trijų likusi apskaičiuota i</w:t>
      </w:r>
      <w:r>
        <w:t xml:space="preserve">švestiniu būdu. </w:t>
      </w:r>
    </w:p>
    <w:p w14:paraId="46329670" w14:textId="05E737AA" w:rsidR="009558D8" w:rsidRDefault="007A1C29" w:rsidP="009558D8">
      <w:r>
        <w:t>To negalint padaryti</w:t>
      </w:r>
      <w:r w:rsidR="00BD106C">
        <w:t>,</w:t>
      </w:r>
      <w:r>
        <w:t xml:space="preserve"> praleistos reikšmės stulpeliuose „</w:t>
      </w:r>
      <w:proofErr w:type="spellStart"/>
      <w:r>
        <w:t>Revenue</w:t>
      </w:r>
      <w:proofErr w:type="spellEnd"/>
      <w:r>
        <w:t>“ ir „</w:t>
      </w:r>
      <w:proofErr w:type="spellStart"/>
      <w:r>
        <w:t>Expenses</w:t>
      </w:r>
      <w:proofErr w:type="spellEnd"/>
      <w:r>
        <w:t xml:space="preserve">“ užpildytos pramonės šakos, kurioje veikia įmonė </w:t>
      </w:r>
      <w:proofErr w:type="spellStart"/>
      <w:r>
        <w:t>medianinėmis</w:t>
      </w:r>
      <w:proofErr w:type="spellEnd"/>
      <w:r>
        <w:t xml:space="preserve"> reikšmėmis.</w:t>
      </w:r>
    </w:p>
    <w:p w14:paraId="124F3B0B" w14:textId="70C74068" w:rsidR="003B4486" w:rsidRPr="00A02D7F" w:rsidRDefault="001B15A5" w:rsidP="009558D8">
      <w:pPr>
        <w:rPr>
          <w:lang w:val="en-US"/>
        </w:rPr>
      </w:pPr>
      <w:r>
        <w:t xml:space="preserve">Toks pat praleistų reikšmių užpildymo metodas taikytas ir stulpeliams </w:t>
      </w:r>
      <w:r w:rsidR="003B4486">
        <w:t>„</w:t>
      </w:r>
      <w:proofErr w:type="spellStart"/>
      <w:r w:rsidR="003B4486">
        <w:t>Employees</w:t>
      </w:r>
      <w:proofErr w:type="spellEnd"/>
      <w:r w:rsidR="003B4486">
        <w:t>“ ir „</w:t>
      </w:r>
      <w:proofErr w:type="spellStart"/>
      <w:r w:rsidR="003B4486">
        <w:t>Growth</w:t>
      </w:r>
      <w:proofErr w:type="spellEnd"/>
      <w:r w:rsidR="003B4486">
        <w:t>“</w:t>
      </w:r>
      <w:r w:rsidR="004C51CD">
        <w:t>.</w:t>
      </w:r>
    </w:p>
    <w:p w14:paraId="1A7E5429" w14:textId="782B6F1C" w:rsidR="00BD106C" w:rsidRDefault="00BD106C" w:rsidP="009558D8">
      <w:r>
        <w:t xml:space="preserve">Kategoriniuose </w:t>
      </w:r>
      <w:proofErr w:type="spellStart"/>
      <w:r>
        <w:t>kintamamuosiuose</w:t>
      </w:r>
      <w:proofErr w:type="spellEnd"/>
      <w:r>
        <w:t xml:space="preserve"> esančios praleistos rei</w:t>
      </w:r>
      <w:r w:rsidR="00E13F40">
        <w:t>k</w:t>
      </w:r>
      <w:r>
        <w:t>šmės paliktos</w:t>
      </w:r>
      <w:r w:rsidR="00E13F40">
        <w:t xml:space="preserve"> nekeistos</w:t>
      </w:r>
      <w:r>
        <w:t xml:space="preserve">. </w:t>
      </w:r>
    </w:p>
    <w:p w14:paraId="355286A6" w14:textId="3476884D" w:rsidR="00FC68D4" w:rsidRDefault="00FC68D4" w:rsidP="009558D8">
      <w:r>
        <w:t xml:space="preserve">Iš viso užpildytos </w:t>
      </w:r>
      <w:r>
        <w:t>22 praleistos reikšmės</w:t>
      </w:r>
      <w:r w:rsidR="00C406BB">
        <w:t>.</w:t>
      </w:r>
    </w:p>
    <w:p w14:paraId="1AE8E670" w14:textId="73DD1CBE" w:rsidR="00C406BB" w:rsidRDefault="00C406BB" w:rsidP="009558D8"/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r>
        <w:lastRenderedPageBreak/>
        <w:t>Išskirčių analizė</w:t>
      </w:r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6297E5DE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</w:t>
      </w:r>
      <w:proofErr w:type="spellStart"/>
      <w:r w:rsidR="00011571">
        <w:rPr>
          <w:rFonts w:eastAsiaTheme="minorEastAsia"/>
        </w:rPr>
        <w:t>stulp</w:t>
      </w:r>
      <w:proofErr w:type="spellEnd"/>
      <w:r w:rsidR="00011571">
        <w:rPr>
          <w:rFonts w:eastAsiaTheme="minorEastAsia"/>
        </w:rPr>
        <w:t>. „</w:t>
      </w:r>
      <w:proofErr w:type="spellStart"/>
      <w:r w:rsidR="00011571">
        <w:rPr>
          <w:rFonts w:eastAsiaTheme="minorEastAsia"/>
        </w:rPr>
        <w:t>Revenue</w:t>
      </w:r>
      <w:proofErr w:type="spellEnd"/>
      <w:r w:rsidR="00011571">
        <w:rPr>
          <w:rFonts w:eastAsiaTheme="minorEastAsia"/>
        </w:rPr>
        <w:t>“), 2 įmonės išsiskiriančios pagal pelną (stulpelis „</w:t>
      </w:r>
      <w:proofErr w:type="spellStart"/>
      <w:r w:rsidR="00011571">
        <w:rPr>
          <w:rFonts w:eastAsiaTheme="minorEastAsia"/>
        </w:rPr>
        <w:t>Profit</w:t>
      </w:r>
      <w:proofErr w:type="spellEnd"/>
      <w:r w:rsidR="00011571">
        <w:rPr>
          <w:rFonts w:eastAsiaTheme="minorEastAsia"/>
        </w:rPr>
        <w:t xml:space="preserve">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0F5C68">
        <w:rPr>
          <w:noProof/>
        </w:rPr>
        <w:t>1</w:t>
      </w:r>
      <w:r w:rsidR="000F5C68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95476919"/>
    <w:p w14:paraId="389AA339" w14:textId="0C7EA46E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1</w:t>
      </w:r>
      <w:r>
        <w:fldChar w:fldCharType="end"/>
      </w:r>
      <w:r>
        <w:t xml:space="preserve"> Pav.</w:t>
      </w:r>
      <w:bookmarkEnd w:id="6"/>
      <w:r>
        <w:t xml:space="preserve"> Darbuotojų skaičiaus histograma</w:t>
      </w:r>
    </w:p>
    <w:p w14:paraId="04E46FA0" w14:textId="01CA8A0D" w:rsidR="00A02D7F" w:rsidRDefault="00745C35">
      <w:pPr>
        <w:rPr>
          <w:rFonts w:eastAsiaTheme="minorEastAsia"/>
        </w:rPr>
      </w:pPr>
      <w:r>
        <w:rPr>
          <w:rFonts w:eastAsiaTheme="minorEastAsia"/>
        </w:rPr>
        <w:t xml:space="preserve">Iš duomenų aibės pašalintos </w:t>
      </w:r>
      <w:r w:rsidR="00761E9A">
        <w:rPr>
          <w:rFonts w:eastAsiaTheme="minorEastAsia"/>
        </w:rPr>
        <w:t xml:space="preserve">visos </w:t>
      </w:r>
      <w:r>
        <w:rPr>
          <w:rFonts w:eastAsiaTheme="minorEastAsia"/>
        </w:rPr>
        <w:t>įmonės</w:t>
      </w:r>
      <w:r w:rsidR="00761E9A">
        <w:rPr>
          <w:rFonts w:eastAsiaTheme="minorEastAsia"/>
        </w:rPr>
        <w:t>,</w:t>
      </w:r>
      <w:r w:rsidR="00761E9A">
        <w:rPr>
          <w:rFonts w:eastAsiaTheme="minorEastAsia"/>
        </w:rPr>
        <w:t xml:space="preserve"> </w:t>
      </w:r>
      <w:r w:rsidR="00CA655B">
        <w:rPr>
          <w:rFonts w:eastAsiaTheme="minorEastAsia"/>
        </w:rPr>
        <w:t xml:space="preserve">išsiskiriančios </w:t>
      </w:r>
      <w:r w:rsidR="00761E9A">
        <w:rPr>
          <w:rFonts w:eastAsiaTheme="minorEastAsia"/>
        </w:rPr>
        <w:t>pagal išorinį barjerą</w:t>
      </w:r>
      <w:r w:rsidR="00761E9A">
        <w:rPr>
          <w:rFonts w:eastAsiaTheme="minorEastAsia"/>
        </w:rPr>
        <w:t xml:space="preserve"> bent vienu požymiu (šiuo atveju visos tokios įmonės išsiskiria pagal darbuotojų skaičių).</w:t>
      </w:r>
      <m:oMath>
        <m:r>
          <w:rPr>
            <w:rFonts w:ascii="Cambria Math" w:hAnsi="Cambria Math"/>
          </w:rPr>
          <m:t xml:space="preserve"> </m:t>
        </m:r>
      </m:oMath>
      <w:r w:rsidR="00C406BB">
        <w:rPr>
          <w:rFonts w:eastAsiaTheme="minorEastAsia"/>
        </w:rPr>
        <w:t>Lentelėje žemiau pa</w:t>
      </w:r>
      <w:r w:rsidR="00C31760">
        <w:rPr>
          <w:rFonts w:eastAsiaTheme="minorEastAsia"/>
        </w:rPr>
        <w:t>teikta</w:t>
      </w:r>
      <w:r w:rsidR="00C406BB">
        <w:rPr>
          <w:rFonts w:eastAsiaTheme="minorEastAsia"/>
        </w:rPr>
        <w:t xml:space="preserve"> kokiai pramonės šakai priklauso pašalintos reikšmės (žr. </w:t>
      </w:r>
      <w:r w:rsidR="00C406BB">
        <w:rPr>
          <w:rFonts w:eastAsiaTheme="minorEastAsia"/>
        </w:rPr>
        <w:fldChar w:fldCharType="begin"/>
      </w:r>
      <w:r w:rsidR="00C406BB">
        <w:rPr>
          <w:rFonts w:eastAsiaTheme="minorEastAsia"/>
        </w:rPr>
        <w:instrText xml:space="preserve"> REF _Ref96543116 \h </w:instrText>
      </w:r>
      <w:r w:rsidR="00C406BB">
        <w:rPr>
          <w:rFonts w:eastAsiaTheme="minorEastAsia"/>
        </w:rPr>
      </w:r>
      <w:r w:rsidR="00C406BB">
        <w:rPr>
          <w:rFonts w:eastAsiaTheme="minorEastAsia"/>
        </w:rPr>
        <w:fldChar w:fldCharType="separate"/>
      </w:r>
      <w:r w:rsidR="00C406BB">
        <w:t xml:space="preserve">Lentelė </w:t>
      </w:r>
      <w:r w:rsidR="00C406BB">
        <w:rPr>
          <w:noProof/>
        </w:rPr>
        <w:t>5</w:t>
      </w:r>
      <w:r w:rsidR="00C406BB">
        <w:rPr>
          <w:rFonts w:eastAsiaTheme="minorEastAsia"/>
        </w:rPr>
        <w:fldChar w:fldCharType="end"/>
      </w:r>
      <w:r w:rsidR="00C406BB">
        <w:rPr>
          <w:rFonts w:eastAsiaTheme="minorEastAsia"/>
        </w:rPr>
        <w:t>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p w14:paraId="731DC3C9" w14:textId="77777777" w:rsidR="00C406BB" w:rsidRDefault="00C406BB" w:rsidP="00C406BB">
      <w:pPr>
        <w:pStyle w:val="Antrat"/>
        <w:keepNext/>
      </w:pPr>
      <w:bookmarkStart w:id="7" w:name="_Ref96543116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7"/>
      <w:r>
        <w:t xml:space="preserve"> Iš duomenų aibės pašalintų reikšmių kiekis pagal</w:t>
      </w:r>
      <w:r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Financial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Government</w:t>
            </w:r>
            <w:proofErr w:type="spellEnd"/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 xml:space="preserve">IT </w:t>
            </w: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F41E910" w14:textId="77777777" w:rsidR="00C406BB" w:rsidRPr="002F16AB" w:rsidRDefault="00C406BB" w:rsidP="00C406BB">
      <w:pPr>
        <w:rPr>
          <w:rFonts w:eastAsiaTheme="minorEastAsia"/>
        </w:rPr>
      </w:pPr>
    </w:p>
    <w:p w14:paraId="5E96DEE1" w14:textId="77777777" w:rsidR="00C406BB" w:rsidRDefault="00C406BB" w:rsidP="00C406BB">
      <w:r>
        <w:br w:type="page"/>
      </w:r>
    </w:p>
    <w:p w14:paraId="70F49C51" w14:textId="77777777" w:rsidR="00C406BB" w:rsidRDefault="00C406BB"/>
    <w:p w14:paraId="35118109" w14:textId="3E17483C" w:rsidR="00A02D7F" w:rsidRPr="00374F81" w:rsidRDefault="00D540DC">
      <w:r>
        <w:t>Pašalinus išskirtis pakartotinai</w:t>
      </w:r>
      <w:r w:rsidR="005F2B24">
        <w:t xml:space="preserve"> apskaičiuotos duomenų aibės aprašomosios statistikos charakteristikos</w:t>
      </w:r>
      <w:r w:rsidR="001C456F">
        <w:t xml:space="preserve"> (žr. </w:t>
      </w:r>
      <w:r w:rsidR="001C456F">
        <w:fldChar w:fldCharType="begin"/>
      </w:r>
      <w:r w:rsidR="001C456F">
        <w:instrText xml:space="preserve"> REF _Ref95478910 \h </w:instrText>
      </w:r>
      <w:r w:rsidR="001C456F">
        <w:fldChar w:fldCharType="separate"/>
      </w:r>
      <w:r w:rsidR="000F5C68">
        <w:t xml:space="preserve">Lentelė </w:t>
      </w:r>
      <w:r w:rsidR="000F5C68">
        <w:rPr>
          <w:noProof/>
        </w:rPr>
        <w:t>3</w:t>
      </w:r>
      <w:r w:rsidR="001C456F">
        <w:fldChar w:fldCharType="end"/>
      </w:r>
      <w:r w:rsidR="001C456F">
        <w:t>)</w:t>
      </w:r>
      <w:r w:rsidR="005F2B24">
        <w:t>.</w:t>
      </w:r>
      <w:r w:rsidR="001C456F">
        <w:t xml:space="preserve"> 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p w14:paraId="27A39525" w14:textId="58E6EC9F" w:rsidR="003B437B" w:rsidRDefault="003B437B" w:rsidP="003B437B">
      <w:pPr>
        <w:pStyle w:val="Antrat"/>
        <w:keepNext/>
      </w:pPr>
      <w:bookmarkStart w:id="8" w:name="_Ref9547891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406BB">
        <w:rPr>
          <w:noProof/>
        </w:rPr>
        <w:t>6</w:t>
      </w:r>
      <w:r>
        <w:fldChar w:fldCharType="end"/>
      </w:r>
      <w:bookmarkEnd w:id="8"/>
      <w:r>
        <w:t xml:space="preserve"> Procentinis aprašomosios statistikos chara</w:t>
      </w:r>
      <w:r w:rsidR="001C456F">
        <w:t>kteristik</w:t>
      </w:r>
      <w:r>
        <w:t>ų pokytis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stand</w:t>
            </w:r>
            <w:proofErr w:type="spellEnd"/>
            <w:r w:rsidRPr="00CA655B">
              <w:rPr>
                <w:rFonts w:ascii="Courier New" w:hAnsi="Courier New" w:cs="Courier New"/>
                <w:sz w:val="20"/>
                <w:szCs w:val="20"/>
              </w:rPr>
              <w:t>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  <w:proofErr w:type="spellEnd"/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r>
        <w:lastRenderedPageBreak/>
        <w:t>Duomenų normavimas</w:t>
      </w:r>
    </w:p>
    <w:p w14:paraId="286C7D4F" w14:textId="3BFCC5CE" w:rsidR="00D34ED0" w:rsidRDefault="00D34ED0"/>
    <w:p w14:paraId="76E6F8EB" w14:textId="6E98481A" w:rsidR="0076472B" w:rsidRDefault="00BD106C" w:rsidP="0076472B">
      <w:pPr>
        <w:rPr>
          <w:rFonts w:eastAsiaTheme="minorEastAsia"/>
        </w:rPr>
      </w:pPr>
      <w:r>
        <w:t>Duomenys sunormuoti naudojant min-</w:t>
      </w:r>
      <w:proofErr w:type="spellStart"/>
      <w:r>
        <w:t>max</w:t>
      </w:r>
      <w:proofErr w:type="spellEnd"/>
      <w:r>
        <w:t xml:space="preserve">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6A562691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F5C68">
        <w:rPr>
          <w:noProof/>
        </w:rPr>
        <w:t>2</w:t>
      </w:r>
      <w:r w:rsidR="000F5C68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F5C68">
        <w:rPr>
          <w:noProof/>
        </w:rPr>
        <w:t>3</w:t>
      </w:r>
      <w:r w:rsidR="000F5C68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F5C68">
        <w:rPr>
          <w:noProof/>
        </w:rPr>
        <w:t>4</w:t>
      </w:r>
      <w:r w:rsidR="000F5C68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95563172"/>
    <w:p w14:paraId="484C13C6" w14:textId="660ECC41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2</w:t>
      </w:r>
      <w:r>
        <w:fldChar w:fldCharType="end"/>
      </w:r>
      <w:r>
        <w:t xml:space="preserve"> </w:t>
      </w:r>
      <w:r w:rsidR="00CE4947">
        <w:t>Pav.</w:t>
      </w:r>
      <w:bookmarkEnd w:id="9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95563156"/>
    <w:p w14:paraId="31B3E1B5" w14:textId="12727A20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3</w:t>
      </w:r>
      <w:r>
        <w:fldChar w:fldCharType="end"/>
      </w:r>
      <w:r>
        <w:t xml:space="preserve"> Pav.</w:t>
      </w:r>
      <w:bookmarkEnd w:id="10"/>
      <w:r>
        <w:t xml:space="preserve"> Stačiakampė diagrama atlikus min-</w:t>
      </w:r>
      <w:proofErr w:type="spellStart"/>
      <w:r>
        <w:t>max</w:t>
      </w:r>
      <w:proofErr w:type="spellEnd"/>
      <w:r>
        <w:t xml:space="preserve">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95563158"/>
    <w:p w14:paraId="141D203B" w14:textId="4703B035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4</w:t>
      </w:r>
      <w:r>
        <w:fldChar w:fldCharType="end"/>
      </w:r>
      <w:r>
        <w:t xml:space="preserve"> Pav.</w:t>
      </w:r>
      <w:bookmarkEnd w:id="11"/>
      <w:r>
        <w:t xml:space="preserve"> Stačiakampė diagrama atlikus standartizaciją</w:t>
      </w:r>
    </w:p>
    <w:p w14:paraId="6B3D40AE" w14:textId="644E7FB9" w:rsidR="00BD106C" w:rsidRPr="0076472B" w:rsidRDefault="00E575AF" w:rsidP="0076472B">
      <w:pPr>
        <w:rPr>
          <w:rFonts w:eastAsiaTheme="minorEastAsia"/>
        </w:rPr>
      </w:pPr>
      <w:r>
        <w:rPr>
          <w:rFonts w:eastAsiaTheme="minorEastAsia"/>
        </w:rPr>
        <w:br w:type="page"/>
      </w:r>
      <m:oMathPara>
        <m:oMath>
          <m:r>
            <w:rPr>
              <w:rFonts w:ascii="Cambria Math" w:hAnsi="Cambria Math"/>
            </w:rPr>
            <w:lastRenderedPageBreak/>
            <m:t xml:space="preserve"> </m:t>
          </m:r>
        </m:oMath>
      </m:oMathPara>
    </w:p>
    <w:p w14:paraId="11FF9B73" w14:textId="77777777" w:rsidR="0076472B" w:rsidRPr="0076472B" w:rsidRDefault="0076472B">
      <w:pPr>
        <w:rPr>
          <w:rFonts w:eastAsiaTheme="minorEastAsia"/>
        </w:rPr>
      </w:pPr>
    </w:p>
    <w:p w14:paraId="35A39250" w14:textId="79569E54" w:rsidR="00EC64DC" w:rsidRDefault="00D34ED0" w:rsidP="00EC64DC">
      <w:pPr>
        <w:pStyle w:val="Antrat2"/>
      </w:pPr>
      <w:r>
        <w:t>Vizuali analizė</w:t>
      </w:r>
    </w:p>
    <w:p w14:paraId="0B0503EA" w14:textId="0A2CBDEA" w:rsidR="00363D06" w:rsidRDefault="00363D06" w:rsidP="00363D06"/>
    <w:p w14:paraId="717E7858" w14:textId="1EE4B610" w:rsidR="000F5C68" w:rsidRPr="00363D06" w:rsidRDefault="000F5C68" w:rsidP="00363D06">
      <w:r>
        <w:t>Histograma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3D5B14">
        <w:rPr>
          <w:noProof/>
        </w:rPr>
        <w:t>5</w:t>
      </w:r>
      <w:r w:rsidR="003D5B14">
        <w:t xml:space="preserve"> Pav.</w:t>
      </w:r>
      <w:r w:rsidR="003D5B14">
        <w:fldChar w:fldCharType="end"/>
      </w:r>
      <w:r w:rsidR="003D5B14">
        <w:t>). Pastebima</w:t>
      </w:r>
      <w:r w:rsidR="003F71C6">
        <w:t xml:space="preserve">s </w:t>
      </w:r>
      <w:r w:rsidR="003D5B14">
        <w:t xml:space="preserve">didesnis pelnas IT </w:t>
      </w:r>
      <w:proofErr w:type="spellStart"/>
      <w:r w:rsidR="003D5B14">
        <w:t>Services</w:t>
      </w:r>
      <w:proofErr w:type="spellEnd"/>
      <w:r w:rsidR="003D5B14">
        <w:t xml:space="preserve"> ir </w:t>
      </w:r>
      <w:proofErr w:type="spellStart"/>
      <w:r w:rsidR="003D5B14">
        <w:t>Retail</w:t>
      </w:r>
      <w:proofErr w:type="spellEnd"/>
      <w:r w:rsidR="003D5B14">
        <w:t xml:space="preserve"> </w:t>
      </w:r>
      <w:r w:rsidR="003F71C6">
        <w:t>pramonės šakose</w:t>
      </w:r>
      <w:r w:rsidR="003D5B14">
        <w:t>.</w:t>
      </w:r>
    </w:p>
    <w:p w14:paraId="2A90D19B" w14:textId="58C3CD7F" w:rsidR="00EC64DC" w:rsidRDefault="000F5C68" w:rsidP="00EC64DC">
      <w:r>
        <w:t xml:space="preserve">Kiekvienai pramonės šakai suskaičiuotas ir stulpeline diagrama pavaizduotas vienoje įmonėje dirbančių darbuotojų vidurkis </w:t>
      </w:r>
      <w:r w:rsidR="00EC64DC">
        <w:t xml:space="preserve">(žr. </w:t>
      </w:r>
      <w:r w:rsidR="00011F29">
        <w:fldChar w:fldCharType="begin"/>
      </w:r>
      <w:r w:rsidR="00011F29">
        <w:instrText xml:space="preserve"> REF _Ref95480303 \h </w:instrText>
      </w:r>
      <w:r w:rsidR="00011F29">
        <w:fldChar w:fldCharType="separate"/>
      </w:r>
      <w:r>
        <w:rPr>
          <w:noProof/>
        </w:rPr>
        <w:t>6</w:t>
      </w:r>
      <w:r>
        <w:t xml:space="preserve"> Pav.</w:t>
      </w:r>
      <w:r w:rsidR="00011F29">
        <w:fldChar w:fldCharType="end"/>
      </w:r>
      <w:r w:rsidR="00EC64DC">
        <w:t>)</w:t>
      </w:r>
      <w:r w:rsidR="00011F29">
        <w:t>. Matoma, kad didžiausias</w:t>
      </w:r>
      <w:r>
        <w:t xml:space="preserve"> vidutinis</w:t>
      </w:r>
      <w:r w:rsidR="00011F29">
        <w:t xml:space="preserve"> darbuotojų </w:t>
      </w:r>
      <w:r>
        <w:t>skaičius</w:t>
      </w:r>
      <w:r w:rsidR="00011F29">
        <w:t xml:space="preserve"> </w:t>
      </w:r>
      <w:r w:rsidR="00CB5FB1">
        <w:t xml:space="preserve">įmonėje </w:t>
      </w:r>
      <w:r w:rsidR="00011F29">
        <w:t xml:space="preserve">duomenų aibėje </w:t>
      </w:r>
      <w:r>
        <w:t>yra</w:t>
      </w:r>
      <w:r w:rsidR="00011F29">
        <w:t xml:space="preserve"> IT </w:t>
      </w:r>
      <w:proofErr w:type="spellStart"/>
      <w:r>
        <w:t>Health</w:t>
      </w:r>
      <w:proofErr w:type="spellEnd"/>
      <w:r>
        <w:t xml:space="preserve"> ir Financial </w:t>
      </w:r>
      <w:proofErr w:type="spellStart"/>
      <w:r>
        <w:t>Services</w:t>
      </w:r>
      <w:proofErr w:type="spellEnd"/>
      <w:r>
        <w:t xml:space="preserve"> pramonės šakose,</w:t>
      </w:r>
      <w:r w:rsidR="00011F29">
        <w:t xml:space="preserve"> mažiausias – </w:t>
      </w:r>
      <w:proofErr w:type="spellStart"/>
      <w:r w:rsidR="00011F29">
        <w:t>Retail</w:t>
      </w:r>
      <w:proofErr w:type="spellEnd"/>
      <w:r>
        <w:t xml:space="preserve"> ir </w:t>
      </w:r>
      <w:proofErr w:type="spellStart"/>
      <w:r>
        <w:t>Construction</w:t>
      </w:r>
      <w:proofErr w:type="spellEnd"/>
      <w:r w:rsidR="00011F29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13F08436" wp14:editId="33916177">
            <wp:extent cx="4991100" cy="4159168"/>
            <wp:effectExtent l="0" t="0" r="0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49" cy="41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96532573"/>
    <w:bookmarkStart w:id="13" w:name="_Ref96532508"/>
    <w:p w14:paraId="48F2A090" w14:textId="6363C5B5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Pav.</w:t>
      </w:r>
      <w:bookmarkEnd w:id="12"/>
      <w:r>
        <w:t xml:space="preserve"> </w:t>
      </w:r>
      <w:bookmarkEnd w:id="13"/>
      <w:r>
        <w:t>Įmonių pelnas pagal pramonės šaką</w:t>
      </w:r>
    </w:p>
    <w:p w14:paraId="1A1667EA" w14:textId="23612E25" w:rsidR="00D34ED0" w:rsidRDefault="00D34ED0"/>
    <w:p w14:paraId="36349BAE" w14:textId="5BE3887D" w:rsidR="00205159" w:rsidRPr="00EC64DC" w:rsidRDefault="000F5C68" w:rsidP="00205159">
      <w:pPr>
        <w:keepNext/>
        <w:rPr>
          <w:vertAlign w:val="superscript"/>
        </w:rPr>
      </w:pPr>
      <w:r>
        <w:rPr>
          <w:noProof/>
          <w:vertAlign w:val="superscript"/>
        </w:rPr>
        <w:lastRenderedPageBreak/>
        <w:drawing>
          <wp:inline distT="0" distB="0" distL="0" distR="0" wp14:anchorId="42F80ABD" wp14:editId="7BFC7F6B">
            <wp:extent cx="4406900" cy="3147785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69" cy="31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95480303"/>
    <w:p w14:paraId="1B4532E9" w14:textId="1470129A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6</w:t>
      </w:r>
      <w:r>
        <w:fldChar w:fldCharType="end"/>
      </w:r>
      <w:r>
        <w:t xml:space="preserve"> </w:t>
      </w:r>
      <w:r w:rsidR="00205159">
        <w:t>Pav.</w:t>
      </w:r>
      <w:bookmarkEnd w:id="14"/>
      <w:r w:rsidR="00205159">
        <w:t xml:space="preserve"> </w:t>
      </w:r>
      <w:r w:rsidR="000F5C68">
        <w:t>Vidutinis</w:t>
      </w:r>
      <w:r w:rsidR="00205159">
        <w:t xml:space="preserve"> darbuotojų skaičius pagal pramonės šaką</w:t>
      </w:r>
    </w:p>
    <w:p w14:paraId="09AAD515" w14:textId="44027F9C" w:rsidR="00EC64DC" w:rsidRDefault="00EC64DC" w:rsidP="00EC64DC"/>
    <w:p w14:paraId="54A45306" w14:textId="2B41D3A3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0F5C68">
        <w:rPr>
          <w:noProof/>
        </w:rPr>
        <w:t>7</w:t>
      </w:r>
      <w:r w:rsidR="000F5C68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nuostolių, pelningiausios yra IT </w:t>
      </w:r>
      <w:proofErr w:type="spellStart"/>
      <w:r>
        <w:t>Services</w:t>
      </w:r>
      <w:proofErr w:type="spellEnd"/>
      <w:r>
        <w:t xml:space="preserve">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95480315"/>
    <w:p w14:paraId="6233F3B7" w14:textId="58ADAD33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7</w:t>
      </w:r>
      <w:r>
        <w:fldChar w:fldCharType="end"/>
      </w:r>
      <w:r>
        <w:t xml:space="preserve"> </w:t>
      </w:r>
      <w:r w:rsidR="00205159">
        <w:t>Pav.</w:t>
      </w:r>
      <w:bookmarkEnd w:id="15"/>
      <w:r w:rsidR="00205159">
        <w:t xml:space="preserve"> Įmonių pajamų ir išlaidų sklaidos diagrama</w:t>
      </w:r>
    </w:p>
    <w:p w14:paraId="0108BBC1" w14:textId="47177EDB" w:rsidR="00AC7C59" w:rsidRDefault="00AC7C59" w:rsidP="00AC7C59"/>
    <w:p w14:paraId="69880534" w14:textId="77777777" w:rsidR="00EC64DC" w:rsidRPr="00EC64DC" w:rsidRDefault="00EC64DC" w:rsidP="00EC64DC"/>
    <w:p w14:paraId="3D0C83E8" w14:textId="5762A9FA" w:rsidR="00AC7C59" w:rsidRPr="00EC64DC" w:rsidRDefault="00AC7C59" w:rsidP="00AC7C59"/>
    <w:p w14:paraId="3CE1C9EE" w14:textId="77777777" w:rsidR="00AC7C59" w:rsidRPr="00AC7C59" w:rsidRDefault="00AC7C59" w:rsidP="00AC7C59"/>
    <w:p w14:paraId="2DB1CEFF" w14:textId="77777777" w:rsidR="00AC7C59" w:rsidRPr="00AC7C59" w:rsidRDefault="00AC7C59" w:rsidP="00AC7C59"/>
    <w:p w14:paraId="57DF7E6D" w14:textId="1684C407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0F5C68">
        <w:rPr>
          <w:noProof/>
        </w:rPr>
        <w:t>8</w:t>
      </w:r>
      <w:r w:rsidR="000F5C68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3D5B14">
        <w:rPr>
          <w:noProof/>
        </w:rPr>
        <w:t>9</w:t>
      </w:r>
      <w:r w:rsidR="003D5B14">
        <w:t xml:space="preserve"> Pav.</w:t>
      </w:r>
      <w:r w:rsidR="003D5B14">
        <w:fldChar w:fldCharType="end"/>
      </w:r>
      <w:r w:rsidR="003D5B14">
        <w:t xml:space="preserve">) pasiskirstymas (horizontalia linija papildomai pažymint </w:t>
      </w:r>
      <w:proofErr w:type="spellStart"/>
      <w:r w:rsidR="003D5B14">
        <w:t>medianinę</w:t>
      </w:r>
      <w:proofErr w:type="spellEnd"/>
      <w:r w:rsidR="003D5B14">
        <w:t xml:space="preserve">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95480350"/>
    <w:p w14:paraId="403B88AB" w14:textId="19CB4E7B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8</w:t>
      </w:r>
      <w:r>
        <w:fldChar w:fldCharType="end"/>
      </w:r>
      <w:r>
        <w:t xml:space="preserve"> </w:t>
      </w:r>
      <w:r w:rsidR="00205159">
        <w:t>Pav.</w:t>
      </w:r>
      <w:bookmarkEnd w:id="16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6532689"/>
    <w:p w14:paraId="0A28E8E8" w14:textId="3251CDF5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Pav.</w:t>
      </w:r>
      <w:bookmarkEnd w:id="17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435A7586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>
        <w:rPr>
          <w:noProof/>
        </w:rPr>
        <w:t>10</w:t>
      </w:r>
      <w:r>
        <w:t xml:space="preserve"> Pav.</w:t>
      </w:r>
      <w:r>
        <w:fldChar w:fldCharType="end"/>
      </w:r>
      <w:r>
        <w:t>). Didžiausia dalis įmonių duomenų aibėje yra iš pietinio JAV regiono.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>
        <w:rPr>
          <w:noProof/>
        </w:rPr>
        <w:t>11</w:t>
      </w:r>
      <w:r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6532985"/>
    <w:p w14:paraId="3298203C" w14:textId="2E51ACC4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Pav.</w:t>
      </w:r>
      <w:bookmarkEnd w:id="18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6532998"/>
    <w:p w14:paraId="4DF501E9" w14:textId="02C23FC3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Pav.</w:t>
      </w:r>
      <w:bookmarkEnd w:id="19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2BB208BE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>
        <w:rPr>
          <w:noProof/>
        </w:rPr>
        <w:t>12</w:t>
      </w:r>
      <w:r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745C35">
        <w:rPr>
          <w:noProof/>
        </w:rPr>
        <w:t>7</w:t>
      </w:r>
      <w:r w:rsidR="00745C35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96533008"/>
    <w:p w14:paraId="78CD1C9F" w14:textId="5821BA94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Pav.</w:t>
      </w:r>
      <w:bookmarkEnd w:id="20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35E8987C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>
        <w:rPr>
          <w:noProof/>
        </w:rPr>
        <w:t>13</w:t>
      </w:r>
      <w:r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5480363"/>
    <w:p w14:paraId="51FF6BD6" w14:textId="73082DB0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0F5C68">
        <w:rPr>
          <w:noProof/>
        </w:rPr>
        <w:t>13</w:t>
      </w:r>
      <w:r>
        <w:fldChar w:fldCharType="end"/>
      </w:r>
      <w:r>
        <w:t xml:space="preserve"> </w:t>
      </w:r>
      <w:r w:rsidR="00205159">
        <w:t>Pav.</w:t>
      </w:r>
      <w:bookmarkEnd w:id="21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>
        <w:rPr>
          <w:noProof/>
        </w:rPr>
        <w:t xml:space="preserve"> pramonės šaką</w:t>
      </w:r>
    </w:p>
    <w:p w14:paraId="59916D31" w14:textId="3FC6ADBB" w:rsidR="00466259" w:rsidRDefault="00466259">
      <w:r>
        <w:br w:type="page"/>
      </w:r>
    </w:p>
    <w:p w14:paraId="4403A631" w14:textId="77777777" w:rsidR="00205159" w:rsidRPr="00205159" w:rsidRDefault="00205159" w:rsidP="00205159"/>
    <w:p w14:paraId="2085C20F" w14:textId="77777777" w:rsidR="0076472B" w:rsidRDefault="00D34ED0" w:rsidP="00150F28">
      <w:pPr>
        <w:pStyle w:val="Antrat2"/>
      </w:pPr>
      <w:bookmarkStart w:id="22" w:name="_Ref95476643"/>
      <w:r>
        <w:t>Požymių koreliacijos</w:t>
      </w:r>
      <w:bookmarkEnd w:id="22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</w:t>
      </w:r>
      <w:proofErr w:type="spellStart"/>
      <w:r w:rsidR="000A0D66">
        <w:t>Pirsono</w:t>
      </w:r>
      <w:proofErr w:type="spellEnd"/>
      <w:r w:rsidR="000A0D66">
        <w:t xml:space="preserve"> koreliacijos koeficient</w:t>
      </w:r>
      <w:r w:rsidR="00466259">
        <w:t>ų reikšmės</w:t>
      </w:r>
      <w:r w:rsidR="000A0D66">
        <w:t xml:space="preserve"> (angl. </w:t>
      </w:r>
      <w:proofErr w:type="spellStart"/>
      <w:r w:rsidR="000A0D66">
        <w:t>Pearson</w:t>
      </w:r>
      <w:proofErr w:type="spellEnd"/>
      <w:r w:rsidR="000A0D66">
        <w:t xml:space="preserve"> </w:t>
      </w:r>
      <w:proofErr w:type="spellStart"/>
      <w:r w:rsidR="000A0D66">
        <w:t>correlation</w:t>
      </w:r>
      <w:proofErr w:type="spellEnd"/>
      <w:r w:rsidR="000A0D66">
        <w:t xml:space="preserve"> </w:t>
      </w:r>
      <w:proofErr w:type="spellStart"/>
      <w:r w:rsidR="000A0D66">
        <w:t>coefficient</w:t>
      </w:r>
      <w:proofErr w:type="spellEnd"/>
      <w:r w:rsidR="000A0D66">
        <w:t>).</w:t>
      </w:r>
    </w:p>
    <w:p w14:paraId="40159483" w14:textId="3B3C0786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0F5C68">
        <w:t xml:space="preserve">Lentelė </w:t>
      </w:r>
      <w:r w:rsidR="000F5C68">
        <w:rPr>
          <w:noProof/>
        </w:rPr>
        <w:t>4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1022781D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0F5C68">
        <w:rPr>
          <w:noProof/>
        </w:rPr>
        <w:t>14</w:t>
      </w:r>
      <w:r w:rsidR="000F5C68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p w14:paraId="67C7961D" w14:textId="23363804" w:rsidR="00343B33" w:rsidRDefault="00343B33" w:rsidP="00343B33">
      <w:pPr>
        <w:pStyle w:val="Antrat"/>
        <w:keepNext/>
      </w:pPr>
      <w:bookmarkStart w:id="23" w:name="_Ref9548349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C406BB">
        <w:rPr>
          <w:noProof/>
        </w:rPr>
        <w:t>7</w:t>
      </w:r>
      <w:r>
        <w:fldChar w:fldCharType="end"/>
      </w:r>
      <w:bookmarkEnd w:id="23"/>
      <w:r>
        <w:t xml:space="preserve"> </w:t>
      </w:r>
      <w:proofErr w:type="spellStart"/>
      <w:r>
        <w:t>Pirsono</w:t>
      </w:r>
      <w:proofErr w:type="spellEnd"/>
      <w:r>
        <w:t xml:space="preserve"> koreliacijos koeficientai tarp skaitinių įmonių požymių</w:t>
      </w:r>
    </w:p>
    <w:tbl>
      <w:tblPr>
        <w:tblStyle w:val="Lentelstinklelis"/>
        <w:tblW w:w="0" w:type="auto"/>
        <w:tblInd w:w="576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2D0A4D" w14:paraId="1CE2F7B0" w14:textId="77777777" w:rsidTr="00343B33">
        <w:tc>
          <w:tcPr>
            <w:tcW w:w="1406" w:type="dxa"/>
          </w:tcPr>
          <w:p w14:paraId="44CCB85B" w14:textId="3D72537E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406" w:type="dxa"/>
          </w:tcPr>
          <w:p w14:paraId="5468BA9A" w14:textId="6DE7D49D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71" w:type="dxa"/>
          </w:tcPr>
          <w:p w14:paraId="50CB93DD" w14:textId="7E22E09E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0" w:type="dxa"/>
          </w:tcPr>
          <w:p w14:paraId="2CF47109" w14:textId="4EEA0118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20" w:type="dxa"/>
          </w:tcPr>
          <w:p w14:paraId="38A12164" w14:textId="5706E390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53" w:type="dxa"/>
          </w:tcPr>
          <w:p w14:paraId="188AB8DF" w14:textId="5A410DD5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</w:tr>
      <w:tr w:rsidR="002D0A4D" w:rsidRPr="002D0A4D" w14:paraId="7650EE01" w14:textId="77777777" w:rsidTr="00343B33">
        <w:tc>
          <w:tcPr>
            <w:tcW w:w="1406" w:type="dxa"/>
          </w:tcPr>
          <w:p w14:paraId="4A44E903" w14:textId="3B5E166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Inception</w:t>
            </w:r>
            <w:proofErr w:type="spellEnd"/>
          </w:p>
        </w:tc>
        <w:tc>
          <w:tcPr>
            <w:tcW w:w="1383" w:type="dxa"/>
          </w:tcPr>
          <w:p w14:paraId="50ABFC4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2D0A4D" w14:paraId="6F54470E" w14:textId="77777777" w:rsidTr="00343B33">
        <w:tc>
          <w:tcPr>
            <w:tcW w:w="1406" w:type="dxa"/>
          </w:tcPr>
          <w:p w14:paraId="19C786B0" w14:textId="2239D8B5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Employees</w:t>
            </w:r>
            <w:proofErr w:type="spellEnd"/>
          </w:p>
        </w:tc>
        <w:tc>
          <w:tcPr>
            <w:tcW w:w="1383" w:type="dxa"/>
          </w:tcPr>
          <w:p w14:paraId="1686DE30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2D0A4D" w14:paraId="328DC5FD" w14:textId="77777777" w:rsidTr="00343B33">
        <w:tc>
          <w:tcPr>
            <w:tcW w:w="1406" w:type="dxa"/>
          </w:tcPr>
          <w:p w14:paraId="0F36E351" w14:textId="1D93EA2D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1383" w:type="dxa"/>
          </w:tcPr>
          <w:p w14:paraId="47BB5E6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2D0A4D" w14:paraId="2644D19B" w14:textId="77777777" w:rsidTr="00343B33">
        <w:tc>
          <w:tcPr>
            <w:tcW w:w="1406" w:type="dxa"/>
          </w:tcPr>
          <w:p w14:paraId="03F14CD0" w14:textId="5AF7C882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Expenses</w:t>
            </w:r>
            <w:proofErr w:type="spellEnd"/>
          </w:p>
        </w:tc>
        <w:tc>
          <w:tcPr>
            <w:tcW w:w="1383" w:type="dxa"/>
          </w:tcPr>
          <w:p w14:paraId="5B1C6921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2D0A4D" w14:paraId="4D7338E5" w14:textId="77777777" w:rsidTr="00343B33">
        <w:tc>
          <w:tcPr>
            <w:tcW w:w="1406" w:type="dxa"/>
          </w:tcPr>
          <w:p w14:paraId="3929E98C" w14:textId="2A8F7F38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Profit</w:t>
            </w:r>
            <w:proofErr w:type="spellEnd"/>
          </w:p>
        </w:tc>
        <w:tc>
          <w:tcPr>
            <w:tcW w:w="1383" w:type="dxa"/>
          </w:tcPr>
          <w:p w14:paraId="17F1693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2D0A4D" w14:paraId="63AAABCB" w14:textId="77777777" w:rsidTr="00343B33">
        <w:tc>
          <w:tcPr>
            <w:tcW w:w="1406" w:type="dxa"/>
          </w:tcPr>
          <w:p w14:paraId="585A8ABF" w14:textId="67184EAF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FB1">
              <w:rPr>
                <w:rFonts w:ascii="Courier New" w:hAnsi="Courier New" w:cs="Courier New"/>
                <w:sz w:val="20"/>
                <w:szCs w:val="20"/>
              </w:rPr>
              <w:t>Growth</w:t>
            </w:r>
            <w:proofErr w:type="spellEnd"/>
          </w:p>
        </w:tc>
        <w:tc>
          <w:tcPr>
            <w:tcW w:w="1383" w:type="dxa"/>
          </w:tcPr>
          <w:p w14:paraId="2489AE42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CB5FB1" w:rsidRDefault="002D0A4D" w:rsidP="0025362E">
            <w:pPr>
              <w:pStyle w:val="Antrat2"/>
              <w:numPr>
                <w:ilvl w:val="0"/>
                <w:numId w:val="0"/>
              </w:numPr>
              <w:outlineLvl w:val="1"/>
              <w:rPr>
                <w:rFonts w:ascii="Courier New" w:hAnsi="Courier New" w:cs="Courier New"/>
                <w:sz w:val="20"/>
                <w:szCs w:val="20"/>
              </w:rPr>
            </w:pPr>
            <w:r w:rsidRPr="00CB5FB1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2D0A4D" w:rsidRDefault="002D0A4D" w:rsidP="002D0A4D"/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24" w:name="_Ref95480436"/>
                          <w:p w14:paraId="2A5FFF36" w14:textId="5E5BF08E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0F5C68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Pav.</w:t>
                            </w:r>
                            <w:bookmarkEnd w:id="24"/>
                            <w:r>
                              <w:t xml:space="preserve"> </w:t>
                            </w:r>
                            <w:proofErr w:type="spellStart"/>
                            <w:r>
                              <w:t>Pirsono</w:t>
                            </w:r>
                            <w:proofErr w:type="spellEnd"/>
                            <w:r>
                              <w:t xml:space="preserve">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25" w:name="_Ref95480436"/>
                    <w:p w14:paraId="2A5FFF36" w14:textId="5E5BF08E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0F5C68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Pav.</w:t>
                      </w:r>
                      <w:bookmarkEnd w:id="25"/>
                      <w:r>
                        <w:t xml:space="preserve"> </w:t>
                      </w:r>
                      <w:proofErr w:type="spellStart"/>
                      <w:r>
                        <w:t>Pirsono</w:t>
                      </w:r>
                      <w:proofErr w:type="spellEnd"/>
                      <w:r>
                        <w:t xml:space="preserve">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Išvados</w:t>
      </w:r>
    </w:p>
    <w:p w14:paraId="706B013F" w14:textId="541BBB5B" w:rsidR="00E876C7" w:rsidRDefault="00E876C7" w:rsidP="00E876C7"/>
    <w:p w14:paraId="15A2B20A" w14:textId="69C3F66C" w:rsidR="008E168A" w:rsidRDefault="008E168A" w:rsidP="00E876C7">
      <w:r>
        <w:t>Rasti aprašomosios statistikos charakteristikų skirtumai tarp skirtingų industrijų:</w:t>
      </w:r>
      <w:r w:rsidR="00677814">
        <w:t xml:space="preserve"> IT </w:t>
      </w:r>
      <w:proofErr w:type="spellStart"/>
      <w:r w:rsidR="00677814">
        <w:t>Services</w:t>
      </w:r>
      <w:proofErr w:type="spellEnd"/>
      <w:r w:rsidR="00677814">
        <w:t xml:space="preserve"> išsiskiria iš kitų pramonės šakų aukštomis pajamomis ir pelnu (požymiai „</w:t>
      </w:r>
      <w:proofErr w:type="spellStart"/>
      <w:r w:rsidR="00677814">
        <w:t>Revenue</w:t>
      </w:r>
      <w:proofErr w:type="spellEnd"/>
      <w:r w:rsidR="00677814">
        <w:t>“ ir „</w:t>
      </w:r>
      <w:proofErr w:type="spellStart"/>
      <w:r w:rsidR="00677814">
        <w:t>Profit</w:t>
      </w:r>
      <w:proofErr w:type="spellEnd"/>
      <w:r w:rsidR="00677814">
        <w:t xml:space="preserve">“), </w:t>
      </w:r>
      <w:proofErr w:type="spellStart"/>
      <w:r w:rsidR="00677814">
        <w:t>Construction</w:t>
      </w:r>
      <w:proofErr w:type="spellEnd"/>
      <w:r w:rsidR="00677814">
        <w:t xml:space="preserve"> - žemu darbuotojų skaičiumi („</w:t>
      </w:r>
      <w:proofErr w:type="spellStart"/>
      <w:r w:rsidR="00677814">
        <w:t>Employees</w:t>
      </w:r>
      <w:proofErr w:type="spellEnd"/>
      <w:r w:rsidR="00677814">
        <w:t xml:space="preserve">“), </w:t>
      </w:r>
      <w:proofErr w:type="spellStart"/>
      <w:r w:rsidR="00677814">
        <w:t>Health</w:t>
      </w:r>
      <w:proofErr w:type="spellEnd"/>
      <w:r w:rsidR="00677814">
        <w:t xml:space="preserve"> -  žemu pelnu („</w:t>
      </w:r>
      <w:proofErr w:type="spellStart"/>
      <w:r w:rsidR="00677814">
        <w:t>Profit</w:t>
      </w:r>
      <w:proofErr w:type="spellEnd"/>
      <w:r w:rsidR="00677814">
        <w:t>“).</w:t>
      </w:r>
    </w:p>
    <w:p w14:paraId="2C4A1A0B" w14:textId="7E59E3CF" w:rsidR="008E168A" w:rsidRDefault="008E168A" w:rsidP="00E876C7">
      <w:r>
        <w:t xml:space="preserve">22 praleistos reikšmės užpildytos naudojant faktinį, išvestinį užpildymus, užpildymą </w:t>
      </w:r>
      <w:r w:rsidR="00677814">
        <w:t xml:space="preserve">tos pačios pramonės šakos </w:t>
      </w:r>
      <w:r>
        <w:t xml:space="preserve">mediana. Įmonių su likusiomis praleistomis reikšmėmis (daugiausia </w:t>
      </w:r>
      <w:r w:rsidR="00677814">
        <w:t>šių reikšmių yra</w:t>
      </w:r>
      <w:r>
        <w:t xml:space="preserve"> nominaliuose požymiuose) pasirinkta nešalinti iš duomenų aibės.</w:t>
      </w:r>
    </w:p>
    <w:p w14:paraId="5AECA821" w14:textId="1072283A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9007C1">
        <w:t>Šios</w:t>
      </w:r>
      <w:r>
        <w:t xml:space="preserve"> išskirtys pašalintos iš duomenų aibės.</w:t>
      </w:r>
      <w:r w:rsidR="00E575AF">
        <w:t xml:space="preserve"> Pašalinus šias</w:t>
      </w:r>
      <w:r w:rsidR="00677814">
        <w:t xml:space="preserve"> reikšmes iš duomenų aibės darbuotojų skaičiaus įmonėje standartinis nuokrypis sumažėjo 79%, vidurkis - 44%, mediana – 10%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</w:t>
      </w:r>
      <w:proofErr w:type="spellStart"/>
      <w:r>
        <w:t>max</w:t>
      </w:r>
      <w:proofErr w:type="spellEnd"/>
      <w:r>
        <w:t xml:space="preserve">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587AE544" w:rsidR="00E575AF" w:rsidRDefault="00E575AF" w:rsidP="00E876C7">
      <w:r>
        <w:t xml:space="preserve">Atlikus vizualią duomenų aibę </w:t>
      </w:r>
      <w:r w:rsidR="00677814">
        <w:t xml:space="preserve">rasta, kad duomenų aibėje didžiausią pelną gauna IT </w:t>
      </w:r>
      <w:proofErr w:type="spellStart"/>
      <w:r w:rsidR="00677814">
        <w:t>Services</w:t>
      </w:r>
      <w:proofErr w:type="spellEnd"/>
      <w:r w:rsidR="00677814">
        <w:t xml:space="preserve"> įmonės. Lyginant JAV regionus</w:t>
      </w:r>
      <w:r w:rsidR="00745C35">
        <w:t xml:space="preserve"> rasta, kad didžioji dalis duomenų yra iš pietinio JAV regiono, tačiau</w:t>
      </w:r>
      <w:r w:rsidR="00677814">
        <w:t xml:space="preserve"> </w:t>
      </w:r>
      <w:r w:rsidR="00745C35">
        <w:t>pagal kitus požymius ryškių skirtumų tarp JAV regionų nerasta.</w:t>
      </w:r>
    </w:p>
    <w:p w14:paraId="2DAD0F9F" w14:textId="6BFA7939" w:rsidR="00726FD8" w:rsidRDefault="00726FD8" w:rsidP="00E876C7">
      <w:r>
        <w:t>Apskaičiavus 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7EED2BD4" w14:textId="6C8DE6D1" w:rsidR="00E876C7" w:rsidRDefault="00E876C7">
      <w:r>
        <w:br w:type="page"/>
      </w:r>
    </w:p>
    <w:p w14:paraId="1ADCDE2F" w14:textId="77777777" w:rsidR="00E876C7" w:rsidRDefault="00E876C7"/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r w:rsidRPr="00EC64DC">
        <w:rPr>
          <w:sz w:val="28"/>
          <w:szCs w:val="28"/>
        </w:rPr>
        <w:t>Priedas</w:t>
      </w:r>
    </w:p>
    <w:p w14:paraId="73060711" w14:textId="494A1E92" w:rsidR="000719B8" w:rsidRDefault="000719B8" w:rsidP="000719B8"/>
    <w:p w14:paraId="3B83A992" w14:textId="678D3327" w:rsidR="000719B8" w:rsidRDefault="000719B8" w:rsidP="000719B8">
      <w:r>
        <w:t>Žemiau pateiktas visas naudotas programinis kodas</w:t>
      </w:r>
      <w:r w:rsidR="00677814">
        <w:t>:</w:t>
      </w:r>
    </w:p>
    <w:p w14:paraId="2EF05209" w14:textId="5487E834" w:rsidR="00EE4CD2" w:rsidRDefault="00EE4CD2" w:rsidP="000719B8"/>
    <w:p w14:paraId="0CA31E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## ---- </w:t>
      </w:r>
      <w:proofErr w:type="spellStart"/>
      <w:r w:rsidRPr="00EE4CD2">
        <w:rPr>
          <w:rFonts w:ascii="Consolas" w:hAnsi="Consolas"/>
          <w:sz w:val="18"/>
          <w:szCs w:val="18"/>
        </w:rPr>
        <w:t>include</w:t>
      </w:r>
      <w:proofErr w:type="spellEnd"/>
      <w:r w:rsidRPr="00EE4CD2">
        <w:rPr>
          <w:rFonts w:ascii="Consolas" w:hAnsi="Consolas"/>
          <w:sz w:val="18"/>
          <w:szCs w:val="18"/>
        </w:rPr>
        <w:t>=FALSE-----------------------------------------------------------------------------------------------------------</w:t>
      </w:r>
    </w:p>
    <w:p w14:paraId="68CC272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knitr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opts_chunk$set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warning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FALSE,message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7B0631C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options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digits</w:t>
      </w:r>
      <w:proofErr w:type="spellEnd"/>
      <w:r w:rsidRPr="00EE4CD2">
        <w:rPr>
          <w:rFonts w:ascii="Consolas" w:hAnsi="Consolas"/>
          <w:sz w:val="18"/>
          <w:szCs w:val="18"/>
        </w:rPr>
        <w:t>" = 5)</w:t>
      </w:r>
    </w:p>
    <w:p w14:paraId="37B12E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6165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A7A1D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E9F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tidyverse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0E926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83F3E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302FB6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#lines &lt;-</w:t>
      </w:r>
      <w:proofErr w:type="spellStart"/>
      <w:r w:rsidRPr="00EE4CD2">
        <w:rPr>
          <w:rFonts w:ascii="Consolas" w:hAnsi="Consolas"/>
          <w:sz w:val="18"/>
          <w:szCs w:val="18"/>
        </w:rPr>
        <w:t>readLines</w:t>
      </w:r>
      <w:proofErr w:type="spellEnd"/>
      <w:r w:rsidRPr="00EE4CD2">
        <w:rPr>
          <w:rFonts w:ascii="Consolas" w:hAnsi="Consolas"/>
          <w:sz w:val="18"/>
          <w:szCs w:val="18"/>
        </w:rPr>
        <w:t>("Future-500-7.csv")</w:t>
      </w:r>
    </w:p>
    <w:p w14:paraId="316D12C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#lines[69]&lt;-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[69],'\"',"")</w:t>
      </w:r>
    </w:p>
    <w:p w14:paraId="4077014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#lines[79]&lt;-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lines</w:t>
      </w:r>
      <w:proofErr w:type="spellEnd"/>
      <w:r w:rsidRPr="00EE4CD2">
        <w:rPr>
          <w:rFonts w:ascii="Consolas" w:hAnsi="Consolas"/>
          <w:sz w:val="18"/>
          <w:szCs w:val="18"/>
        </w:rPr>
        <w:t>[79],'\"',"")</w:t>
      </w:r>
    </w:p>
    <w:p w14:paraId="3078496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5852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#writeLines(lines,"modified_csv.csv")</w:t>
      </w:r>
    </w:p>
    <w:p w14:paraId="15F22F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&lt;- </w:t>
      </w:r>
      <w:proofErr w:type="spellStart"/>
      <w:r w:rsidRPr="00EE4CD2">
        <w:rPr>
          <w:rFonts w:ascii="Consolas" w:hAnsi="Consolas"/>
          <w:sz w:val="18"/>
          <w:szCs w:val="18"/>
        </w:rPr>
        <w:t>read_csv</w:t>
      </w:r>
      <w:proofErr w:type="spellEnd"/>
      <w:r w:rsidRPr="00EE4CD2">
        <w:rPr>
          <w:rFonts w:ascii="Consolas" w:hAnsi="Consolas"/>
          <w:sz w:val="18"/>
          <w:szCs w:val="18"/>
        </w:rPr>
        <w:t>("modified_csv.csv")</w:t>
      </w:r>
    </w:p>
    <w:p w14:paraId="0726E7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9791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3C2D44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45756B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Pasivertimas į skaitinius kintamuosius</w:t>
      </w:r>
    </w:p>
    <w:p w14:paraId="25A705B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x_1 &lt;- x %&gt;%</w:t>
      </w:r>
    </w:p>
    <w:p w14:paraId="139350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,"\\$|\\,","")),</w:t>
      </w:r>
    </w:p>
    <w:p w14:paraId="157554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," </w:t>
      </w:r>
      <w:proofErr w:type="spellStart"/>
      <w:r w:rsidRPr="00EE4CD2">
        <w:rPr>
          <w:rFonts w:ascii="Consolas" w:hAnsi="Consolas"/>
          <w:sz w:val="18"/>
          <w:szCs w:val="18"/>
        </w:rPr>
        <w:t>Dollars</w:t>
      </w:r>
      <w:proofErr w:type="spellEnd"/>
      <w:r w:rsidRPr="00EE4CD2">
        <w:rPr>
          <w:rFonts w:ascii="Consolas" w:hAnsi="Consolas"/>
          <w:sz w:val="18"/>
          <w:szCs w:val="18"/>
        </w:rPr>
        <w:t>|\\,","")),</w:t>
      </w:r>
    </w:p>
    <w:p w14:paraId="5134EF6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str_replace_all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,"%","")),</w:t>
      </w:r>
    </w:p>
    <w:p w14:paraId="76D039E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as.numeric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str_match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,"\\d+")))</w:t>
      </w:r>
    </w:p>
    <w:p w14:paraId="2D4A085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C2EDF1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30C4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2E3D2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psych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09185A0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428F5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80E8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6747F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E3ADC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533C590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group_keys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pull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D31600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3EB72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x_grouped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(-"ID") %&gt;% </w:t>
      </w:r>
    </w:p>
    <w:p w14:paraId="53042F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group_split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</w:p>
    <w:p w14:paraId="62A8AC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(.x,-"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")) %&gt;%</w:t>
      </w:r>
    </w:p>
    <w:p w14:paraId="7BF226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13CA29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rownames_to_column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as.data.frame</w:t>
      </w:r>
      <w:proofErr w:type="spellEnd"/>
      <w:r w:rsidRPr="00EE4CD2">
        <w:rPr>
          <w:rFonts w:ascii="Consolas" w:hAnsi="Consolas"/>
          <w:sz w:val="18"/>
          <w:szCs w:val="18"/>
        </w:rPr>
        <w:t>(.x)))</w:t>
      </w:r>
    </w:p>
    <w:p w14:paraId="4D9AA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0086F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</w:p>
    <w:p w14:paraId="1EA3B0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</w:p>
    <w:p w14:paraId="08AA6CD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1E3A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BAFF07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A90A8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# išveda į failus, siekiant nukopijuoti į </w:t>
      </w:r>
      <w:proofErr w:type="spellStart"/>
      <w:r w:rsidRPr="00EE4CD2">
        <w:rPr>
          <w:rFonts w:ascii="Consolas" w:hAnsi="Consolas"/>
          <w:sz w:val="18"/>
          <w:szCs w:val="18"/>
        </w:rPr>
        <w:t>word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lentelę</w:t>
      </w:r>
    </w:p>
    <w:p w14:paraId="7B05BC3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(c("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median</w:t>
      </w:r>
      <w:proofErr w:type="spellEnd"/>
      <w:r w:rsidRPr="00EE4CD2">
        <w:rPr>
          <w:rFonts w:ascii="Consolas" w:hAnsi="Consolas"/>
          <w:sz w:val="18"/>
          <w:szCs w:val="18"/>
        </w:rPr>
        <w:t>","min","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round</w:t>
      </w:r>
      <w:proofErr w:type="spellEnd"/>
      <w:r w:rsidRPr="00EE4CD2">
        <w:rPr>
          <w:rFonts w:ascii="Consolas" w:hAnsi="Consolas"/>
          <w:sz w:val="18"/>
          <w:szCs w:val="18"/>
        </w:rPr>
        <w:t>(2) %&gt;% write.csv("out.</w:t>
      </w:r>
      <w:proofErr w:type="spellStart"/>
      <w:r w:rsidRPr="00EE4CD2">
        <w:rPr>
          <w:rFonts w:ascii="Consolas" w:hAnsi="Consolas"/>
          <w:sz w:val="18"/>
          <w:szCs w:val="18"/>
        </w:rPr>
        <w:t>csv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quote</w:t>
      </w:r>
      <w:proofErr w:type="spellEnd"/>
      <w:r w:rsidRPr="00EE4CD2">
        <w:rPr>
          <w:rFonts w:ascii="Consolas" w:hAnsi="Consolas"/>
          <w:sz w:val="18"/>
          <w:szCs w:val="18"/>
        </w:rPr>
        <w:t>=FALSE)</w:t>
      </w:r>
    </w:p>
    <w:p w14:paraId="2611E49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77B5CA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9D7C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temp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summary_list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enframe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unnest_longer</w:t>
      </w:r>
      <w:proofErr w:type="spellEnd"/>
      <w:r w:rsidRPr="00EE4CD2">
        <w:rPr>
          <w:rFonts w:ascii="Consolas" w:hAnsi="Consolas"/>
          <w:sz w:val="18"/>
          <w:szCs w:val="18"/>
        </w:rPr>
        <w:t>("</w:t>
      </w:r>
      <w:proofErr w:type="spellStart"/>
      <w:r w:rsidRPr="00EE4CD2">
        <w:rPr>
          <w:rFonts w:ascii="Consolas" w:hAnsi="Consolas"/>
          <w:sz w:val="18"/>
          <w:szCs w:val="18"/>
        </w:rPr>
        <w:t>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 </w:t>
      </w:r>
    </w:p>
    <w:p w14:paraId="1EB5B0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B391AD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cbind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temp$name,temp$value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select(c("rowname","temp$name","sd","mean","median","min","max"))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),round,2)) %&gt;% write.csv("out_2.csv",quote=</w:t>
      </w:r>
      <w:proofErr w:type="spellStart"/>
      <w:r w:rsidRPr="00EE4CD2">
        <w:rPr>
          <w:rFonts w:ascii="Consolas" w:hAnsi="Consolas"/>
          <w:sz w:val="18"/>
          <w:szCs w:val="18"/>
        </w:rPr>
        <w:t>FALSE,row.names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FALSE)</w:t>
      </w:r>
    </w:p>
    <w:p w14:paraId="18C88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D8E4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1A844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5B0B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22C4ABA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 xml:space="preserve">(Name)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arrange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desc</w:t>
      </w:r>
      <w:proofErr w:type="spellEnd"/>
      <w:r w:rsidRPr="00EE4CD2">
        <w:rPr>
          <w:rFonts w:ascii="Consolas" w:hAnsi="Consolas"/>
          <w:sz w:val="18"/>
          <w:szCs w:val="18"/>
        </w:rPr>
        <w:t>(n))</w:t>
      </w:r>
    </w:p>
    <w:p w14:paraId="6DFAC2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F7DFE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x_1 %&gt;%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 # pradiniai kiekiai praleistų reikšmių</w:t>
      </w:r>
    </w:p>
    <w:p w14:paraId="0B55C3E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48B7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C4DE7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&lt;- </w:t>
      </w:r>
      <w:proofErr w:type="spellStart"/>
      <w:r w:rsidRPr="00EE4CD2">
        <w:rPr>
          <w:rFonts w:ascii="Consolas" w:hAnsi="Consolas"/>
          <w:sz w:val="18"/>
          <w:szCs w:val="18"/>
        </w:rPr>
        <w:t>function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x,y</w:t>
      </w:r>
      <w:proofErr w:type="spellEnd"/>
      <w:r w:rsidRPr="00EE4CD2">
        <w:rPr>
          <w:rFonts w:ascii="Consolas" w:hAnsi="Consolas"/>
          <w:sz w:val="18"/>
          <w:szCs w:val="18"/>
        </w:rPr>
        <w:t>) {</w:t>
      </w:r>
    </w:p>
    <w:p w14:paraId="2F97F75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group_median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median(x,na.rm = TRUE)</w:t>
      </w:r>
    </w:p>
    <w:p w14:paraId="73F98D1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(is.na(x),</w:t>
      </w:r>
      <w:proofErr w:type="spellStart"/>
      <w:r w:rsidRPr="00EE4CD2">
        <w:rPr>
          <w:rFonts w:ascii="Consolas" w:hAnsi="Consolas"/>
          <w:sz w:val="18"/>
          <w:szCs w:val="18"/>
        </w:rPr>
        <w:t>group_median,x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7A691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}</w:t>
      </w:r>
    </w:p>
    <w:p w14:paraId="5C1C8C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3C198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2AB6F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maps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5F115C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 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</w:p>
    <w:p w14:paraId="7CDCA4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str_replace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us.cities$name,paste</w:t>
      </w:r>
      <w:proofErr w:type="spellEnd"/>
      <w:r w:rsidRPr="00EE4CD2">
        <w:rPr>
          <w:rFonts w:ascii="Consolas" w:hAnsi="Consolas"/>
          <w:sz w:val="18"/>
          <w:szCs w:val="18"/>
        </w:rPr>
        <w:t>("",</w:t>
      </w:r>
      <w:proofErr w:type="spellStart"/>
      <w:r w:rsidRPr="00EE4CD2">
        <w:rPr>
          <w:rFonts w:ascii="Consolas" w:hAnsi="Consolas"/>
          <w:sz w:val="18"/>
          <w:szCs w:val="18"/>
        </w:rPr>
        <w:t>us.cities$country.etc</w:t>
      </w:r>
      <w:proofErr w:type="spellEnd"/>
      <w:r w:rsidRPr="00EE4CD2">
        <w:rPr>
          <w:rFonts w:ascii="Consolas" w:hAnsi="Consolas"/>
          <w:sz w:val="18"/>
          <w:szCs w:val="18"/>
        </w:rPr>
        <w:t>),"")</w:t>
      </w:r>
    </w:p>
    <w:p w14:paraId="37A705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945C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ADC52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x_2 &lt;- x_1 %&gt;%</w:t>
      </w:r>
    </w:p>
    <w:p w14:paraId="287293B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faktinis užpildymas</w:t>
      </w:r>
    </w:p>
    <w:p w14:paraId="4E9A70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cities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City</w:t>
      </w:r>
      <w:proofErr w:type="spellEnd"/>
      <w:r w:rsidRPr="00EE4CD2">
        <w:rPr>
          <w:rFonts w:ascii="Consolas" w:hAnsi="Consolas"/>
          <w:sz w:val="18"/>
          <w:szCs w:val="18"/>
        </w:rPr>
        <w:t>],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15CF84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# išvestinės reikšmės </w:t>
      </w:r>
    </w:p>
    <w:p w14:paraId="550B09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Profit,Expenses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3868D9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if_else</w:t>
      </w:r>
      <w:proofErr w:type="spellEnd"/>
      <w:r w:rsidRPr="00EE4CD2">
        <w:rPr>
          <w:rFonts w:ascii="Consolas" w:hAnsi="Consolas"/>
          <w:sz w:val="18"/>
          <w:szCs w:val="18"/>
        </w:rPr>
        <w:t>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+ </w:t>
      </w:r>
      <w:proofErr w:type="spellStart"/>
      <w:r w:rsidRPr="00EE4CD2">
        <w:rPr>
          <w:rFonts w:ascii="Consolas" w:hAnsi="Consolas"/>
          <w:sz w:val="18"/>
          <w:szCs w:val="18"/>
        </w:rPr>
        <w:t>Profit,Revenue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7BF2FB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group_by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33A3699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 %&gt;%</w:t>
      </w:r>
    </w:p>
    <w:p w14:paraId="1F15E71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64E7FF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C91270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-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%&gt;%</w:t>
      </w:r>
    </w:p>
    <w:p w14:paraId="5793767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rbind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(x_1 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((is.na(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) &amp; is.na(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) &amp; !is.na(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)))) %&gt;%</w:t>
      </w:r>
    </w:p>
    <w:p w14:paraId="4F345FD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</w:p>
    <w:p w14:paraId="274C8B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       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replace_with_group_median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)) %&gt;%</w:t>
      </w:r>
    </w:p>
    <w:p w14:paraId="3E89C4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ungroup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4632D27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6C195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91EB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F811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CC506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355EB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likusios praleistos reikšmės paliekamos duomenyse (daugiausia reikšmės nominaliuose </w:t>
      </w:r>
      <w:proofErr w:type="spellStart"/>
      <w:r w:rsidRPr="00EE4CD2">
        <w:rPr>
          <w:rFonts w:ascii="Consolas" w:hAnsi="Consolas"/>
          <w:sz w:val="18"/>
          <w:szCs w:val="18"/>
        </w:rPr>
        <w:t>kintamuosiouse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417FE1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summarize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across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everything</w:t>
      </w:r>
      <w:proofErr w:type="spellEnd"/>
      <w:r w:rsidRPr="00EE4CD2">
        <w:rPr>
          <w:rFonts w:ascii="Consolas" w:hAnsi="Consolas"/>
          <w:sz w:val="18"/>
          <w:szCs w:val="18"/>
        </w:rPr>
        <w:t>(),~</w:t>
      </w:r>
      <w:proofErr w:type="spellStart"/>
      <w:r w:rsidRPr="00EE4CD2">
        <w:rPr>
          <w:rFonts w:ascii="Consolas" w:hAnsi="Consolas"/>
          <w:sz w:val="18"/>
          <w:szCs w:val="18"/>
        </w:rPr>
        <w:t>sum</w:t>
      </w:r>
      <w:proofErr w:type="spellEnd"/>
      <w:r w:rsidRPr="00EE4CD2">
        <w:rPr>
          <w:rFonts w:ascii="Consolas" w:hAnsi="Consolas"/>
          <w:sz w:val="18"/>
          <w:szCs w:val="18"/>
        </w:rPr>
        <w:t>(is.na(.x))))</w:t>
      </w:r>
    </w:p>
    <w:p w14:paraId="61EF8D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1C68B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2E9258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51234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c("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","</w:t>
      </w:r>
      <w:proofErr w:type="spellStart"/>
      <w:r w:rsidRPr="00EE4CD2">
        <w:rPr>
          <w:rFonts w:ascii="Consolas" w:hAnsi="Consolas"/>
          <w:sz w:val="18"/>
          <w:szCs w:val="18"/>
        </w:rPr>
        <w:t>Growth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34C32AF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E542D3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lastRenderedPageBreak/>
        <w:t xml:space="preserve">x_2 %&gt;% 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</w:t>
      </w:r>
      <w:proofErr w:type="spellStart"/>
      <w:r w:rsidRPr="00EE4CD2">
        <w:rPr>
          <w:rFonts w:ascii="Consolas" w:hAnsi="Consolas"/>
          <w:sz w:val="18"/>
          <w:szCs w:val="18"/>
        </w:rPr>
        <w:t>x,coef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1.5)$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sąlyginės išskirtys ("</w:t>
      </w:r>
      <w:proofErr w:type="spellStart"/>
      <w:r w:rsidRPr="00EE4CD2">
        <w:rPr>
          <w:rFonts w:ascii="Consolas" w:hAnsi="Consolas"/>
          <w:sz w:val="18"/>
          <w:szCs w:val="18"/>
        </w:rPr>
        <w:t>mild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3E571E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2D68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)) # išskirtys ("</w:t>
      </w:r>
      <w:proofErr w:type="spellStart"/>
      <w:r w:rsidRPr="00EE4CD2">
        <w:rPr>
          <w:rFonts w:ascii="Consolas" w:hAnsi="Consolas"/>
          <w:sz w:val="18"/>
          <w:szCs w:val="18"/>
        </w:rPr>
        <w:t>extreme</w:t>
      </w:r>
      <w:proofErr w:type="spellEnd"/>
      <w:r w:rsidRPr="00EE4CD2">
        <w:rPr>
          <w:rFonts w:ascii="Consolas" w:hAnsi="Consolas"/>
          <w:sz w:val="18"/>
          <w:szCs w:val="18"/>
        </w:rPr>
        <w:t xml:space="preserve">" </w:t>
      </w:r>
      <w:proofErr w:type="spellStart"/>
      <w:r w:rsidRPr="00EE4CD2">
        <w:rPr>
          <w:rFonts w:ascii="Consolas" w:hAnsi="Consolas"/>
          <w:sz w:val="18"/>
          <w:szCs w:val="18"/>
        </w:rPr>
        <w:t>outliers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C12EE5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D4EF00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85BF83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B4E39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(x_2,aes(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 # įmonės darbuotojų skaičiaus pasiskirstymas yra stiprios dešininės asimetrijos (</w:t>
      </w:r>
      <w:proofErr w:type="spellStart"/>
      <w:r w:rsidRPr="00EE4CD2">
        <w:rPr>
          <w:rFonts w:ascii="Consolas" w:hAnsi="Consolas"/>
          <w:sz w:val="18"/>
          <w:szCs w:val="18"/>
        </w:rPr>
        <w:t>right</w:t>
      </w:r>
      <w:proofErr w:type="spellEnd"/>
      <w:r w:rsidRPr="00EE4CD2">
        <w:rPr>
          <w:rFonts w:ascii="Consolas" w:hAnsi="Consolas"/>
          <w:sz w:val="18"/>
          <w:szCs w:val="18"/>
        </w:rPr>
        <w:t xml:space="preserve"> </w:t>
      </w:r>
      <w:proofErr w:type="spellStart"/>
      <w:r w:rsidRPr="00EE4CD2">
        <w:rPr>
          <w:rFonts w:ascii="Consolas" w:hAnsi="Consolas"/>
          <w:sz w:val="18"/>
          <w:szCs w:val="18"/>
        </w:rPr>
        <w:t>skewed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3030C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toliau pašalinsiu šias išskirtis</w:t>
      </w:r>
    </w:p>
    <w:p w14:paraId="06F5E88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2E6F51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54351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6866C4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# išsiskiriančios įmonės </w:t>
      </w:r>
      <w:proofErr w:type="spellStart"/>
      <w:r w:rsidRPr="00EE4CD2">
        <w:rPr>
          <w:rFonts w:ascii="Consolas" w:hAnsi="Consolas"/>
          <w:sz w:val="18"/>
          <w:szCs w:val="18"/>
        </w:rPr>
        <w:t>t.y</w:t>
      </w:r>
      <w:proofErr w:type="spellEnd"/>
      <w:r w:rsidRPr="00EE4CD2">
        <w:rPr>
          <w:rFonts w:ascii="Consolas" w:hAnsi="Consolas"/>
          <w:sz w:val="18"/>
          <w:szCs w:val="18"/>
        </w:rPr>
        <w:t xml:space="preserve">. tyrimo objektai. kai kurios iš šių įmonių turi ne tik didelius darbuotojų kiekis, bet ir didelius </w:t>
      </w:r>
      <w:proofErr w:type="spellStart"/>
      <w:r w:rsidRPr="00EE4CD2">
        <w:rPr>
          <w:rFonts w:ascii="Consolas" w:hAnsi="Consolas"/>
          <w:sz w:val="18"/>
          <w:szCs w:val="18"/>
        </w:rPr>
        <w:t>Expenses</w:t>
      </w:r>
      <w:proofErr w:type="spellEnd"/>
      <w:r w:rsidRPr="00EE4CD2">
        <w:rPr>
          <w:rFonts w:ascii="Consolas" w:hAnsi="Consolas"/>
          <w:sz w:val="18"/>
          <w:szCs w:val="18"/>
        </w:rPr>
        <w:t>/</w:t>
      </w:r>
      <w:proofErr w:type="spellStart"/>
      <w:r w:rsidRPr="00EE4CD2">
        <w:rPr>
          <w:rFonts w:ascii="Consolas" w:hAnsi="Consolas"/>
          <w:sz w:val="18"/>
          <w:szCs w:val="18"/>
        </w:rPr>
        <w:t>Revenue</w:t>
      </w:r>
      <w:proofErr w:type="spellEnd"/>
    </w:p>
    <w:p w14:paraId="4DF3E7D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111B7A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count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</w:t>
      </w:r>
    </w:p>
    <w:p w14:paraId="3FBEB93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2D4340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&lt;- x_2 %&gt;% </w:t>
      </w:r>
      <w:proofErr w:type="spellStart"/>
      <w:r w:rsidRPr="00EE4CD2">
        <w:rPr>
          <w:rFonts w:ascii="Consolas" w:hAnsi="Consolas"/>
          <w:sz w:val="18"/>
          <w:szCs w:val="18"/>
        </w:rPr>
        <w:t>filter</w:t>
      </w:r>
      <w:proofErr w:type="spellEnd"/>
      <w:r w:rsidRPr="00EE4CD2">
        <w:rPr>
          <w:rFonts w:ascii="Consolas" w:hAnsi="Consolas"/>
          <w:sz w:val="18"/>
          <w:szCs w:val="18"/>
        </w:rPr>
        <w:t>(!</w:t>
      </w:r>
      <w:proofErr w:type="spellStart"/>
      <w:r w:rsidRPr="00EE4CD2">
        <w:rPr>
          <w:rFonts w:ascii="Consolas" w:hAnsi="Consolas"/>
          <w:sz w:val="18"/>
          <w:szCs w:val="18"/>
        </w:rPr>
        <w:t>Employees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</w:t>
      </w:r>
      <w:proofErr w:type="spellStart"/>
      <w:r w:rsidRPr="00EE4CD2">
        <w:rPr>
          <w:rFonts w:ascii="Consolas" w:hAnsi="Consolas"/>
          <w:sz w:val="18"/>
          <w:szCs w:val="18"/>
        </w:rPr>
        <w:t>in</w:t>
      </w:r>
      <w:proofErr w:type="spellEnd"/>
      <w:r w:rsidRPr="00EE4CD2">
        <w:rPr>
          <w:rFonts w:ascii="Consolas" w:hAnsi="Consolas"/>
          <w:sz w:val="18"/>
          <w:szCs w:val="18"/>
        </w:rPr>
        <w:t xml:space="preserve">% </w:t>
      </w:r>
      <w:proofErr w:type="spellStart"/>
      <w:r w:rsidRPr="00EE4CD2">
        <w:rPr>
          <w:rFonts w:ascii="Consolas" w:hAnsi="Consolas"/>
          <w:sz w:val="18"/>
          <w:szCs w:val="18"/>
        </w:rPr>
        <w:t>outliers$Employees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71DC70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EFDF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C118B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BDECC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%&gt;% </w:t>
      </w:r>
      <w:proofErr w:type="spellStart"/>
      <w:r w:rsidRPr="00EE4CD2">
        <w:rPr>
          <w:rFonts w:ascii="Consolas" w:hAnsi="Consolas"/>
          <w:sz w:val="18"/>
          <w:szCs w:val="18"/>
        </w:rPr>
        <w:t>purrr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map</w:t>
      </w:r>
      <w:proofErr w:type="spellEnd"/>
      <w:r w:rsidRPr="00EE4CD2">
        <w:rPr>
          <w:rFonts w:ascii="Consolas" w:hAnsi="Consolas"/>
          <w:sz w:val="18"/>
          <w:szCs w:val="18"/>
        </w:rPr>
        <w:t>(~</w:t>
      </w:r>
      <w:proofErr w:type="spellStart"/>
      <w:r w:rsidRPr="00EE4CD2">
        <w:rPr>
          <w:rFonts w:ascii="Consolas" w:hAnsi="Consolas"/>
          <w:sz w:val="18"/>
          <w:szCs w:val="18"/>
        </w:rPr>
        <w:t>boxplot.stats</w:t>
      </w:r>
      <w:proofErr w:type="spellEnd"/>
      <w:r w:rsidRPr="00EE4CD2">
        <w:rPr>
          <w:rFonts w:ascii="Consolas" w:hAnsi="Consolas"/>
          <w:sz w:val="18"/>
          <w:szCs w:val="18"/>
        </w:rPr>
        <w:t>(.x,3)$</w:t>
      </w:r>
      <w:proofErr w:type="spellStart"/>
      <w:r w:rsidRPr="00EE4CD2">
        <w:rPr>
          <w:rFonts w:ascii="Consolas" w:hAnsi="Consolas"/>
          <w:sz w:val="18"/>
          <w:szCs w:val="18"/>
        </w:rPr>
        <w:t>out</w:t>
      </w:r>
      <w:proofErr w:type="spellEnd"/>
      <w:r w:rsidRPr="00EE4CD2">
        <w:rPr>
          <w:rFonts w:ascii="Consolas" w:hAnsi="Consolas"/>
          <w:sz w:val="18"/>
          <w:szCs w:val="18"/>
        </w:rPr>
        <w:t>) # daugiau išskirčių pagal dominančius stulpelius nerasta</w:t>
      </w:r>
    </w:p>
    <w:p w14:paraId="7D619D5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4DD15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935C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B00B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1CB128A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summary_1 &lt;- x_2 %&gt;%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53728E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CBE7A5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summary_2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),-"ID") %&gt;% </w:t>
      </w:r>
      <w:proofErr w:type="spellStart"/>
      <w:r w:rsidRPr="00EE4CD2">
        <w:rPr>
          <w:rFonts w:ascii="Consolas" w:hAnsi="Consolas"/>
          <w:sz w:val="18"/>
          <w:szCs w:val="18"/>
        </w:rPr>
        <w:t>describe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267CAA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2D700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4D3BFEE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1AFB9A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D729A5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098689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normalizavimas</w:t>
      </w:r>
    </w:p>
    <w:p w14:paraId="01F1CA1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(~((.x-min(.x))/(</w:t>
      </w:r>
      <w:proofErr w:type="spellStart"/>
      <w:r w:rsidRPr="00EE4CD2">
        <w:rPr>
          <w:rFonts w:ascii="Consolas" w:hAnsi="Consolas"/>
          <w:sz w:val="18"/>
          <w:szCs w:val="18"/>
        </w:rPr>
        <w:t>max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(.x)-min(.x)))) </w:t>
      </w:r>
    </w:p>
    <w:p w14:paraId="33E2AEA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 standartizavimas</w:t>
      </w:r>
    </w:p>
    <w:p w14:paraId="1A52C51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map_df</w:t>
      </w:r>
      <w:proofErr w:type="spellEnd"/>
      <w:r w:rsidRPr="00EE4CD2">
        <w:rPr>
          <w:rFonts w:ascii="Consolas" w:hAnsi="Consolas"/>
          <w:sz w:val="18"/>
          <w:szCs w:val="18"/>
        </w:rPr>
        <w:t>(~(.x-</w:t>
      </w:r>
      <w:proofErr w:type="spellStart"/>
      <w:r w:rsidRPr="00EE4CD2">
        <w:rPr>
          <w:rFonts w:ascii="Consolas" w:hAnsi="Consolas"/>
          <w:sz w:val="18"/>
          <w:szCs w:val="18"/>
        </w:rPr>
        <w:t>mean</w:t>
      </w:r>
      <w:proofErr w:type="spellEnd"/>
      <w:r w:rsidRPr="00EE4CD2">
        <w:rPr>
          <w:rFonts w:ascii="Consolas" w:hAnsi="Consolas"/>
          <w:sz w:val="18"/>
          <w:szCs w:val="18"/>
        </w:rPr>
        <w:t>(.x))/</w:t>
      </w:r>
      <w:proofErr w:type="spellStart"/>
      <w:r w:rsidRPr="00EE4CD2">
        <w:rPr>
          <w:rFonts w:ascii="Consolas" w:hAnsi="Consolas"/>
          <w:sz w:val="18"/>
          <w:szCs w:val="18"/>
        </w:rPr>
        <w:t>sd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(.x)) </w:t>
      </w:r>
    </w:p>
    <w:p w14:paraId="745ECE7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4240C1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0AC3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D0C90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normalized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620BC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0DCE96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standartized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F37BA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8DB579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x_3 %&gt;% </w:t>
      </w:r>
      <w:proofErr w:type="spellStart"/>
      <w:r w:rsidRPr="00EE4CD2">
        <w:rPr>
          <w:rFonts w:ascii="Consolas" w:hAnsi="Consolas"/>
          <w:sz w:val="18"/>
          <w:szCs w:val="18"/>
        </w:rPr>
        <w:t>select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where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>),-c("ID","</w:t>
      </w:r>
      <w:proofErr w:type="spellStart"/>
      <w:r w:rsidRPr="00EE4CD2">
        <w:rPr>
          <w:rFonts w:ascii="Consolas" w:hAnsi="Consolas"/>
          <w:sz w:val="18"/>
          <w:szCs w:val="18"/>
        </w:rPr>
        <w:t>Inception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")) %&gt;% </w:t>
      </w:r>
      <w:proofErr w:type="spellStart"/>
      <w:r w:rsidRPr="00EE4CD2">
        <w:rPr>
          <w:rFonts w:ascii="Consolas" w:hAnsi="Consolas"/>
          <w:sz w:val="18"/>
          <w:szCs w:val="18"/>
        </w:rPr>
        <w:t>pivot_longer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(1:5)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value,color</w:t>
      </w:r>
      <w:proofErr w:type="spellEnd"/>
      <w:r w:rsidRPr="00EE4CD2">
        <w:rPr>
          <w:rFonts w:ascii="Consolas" w:hAnsi="Consolas"/>
          <w:sz w:val="18"/>
          <w:szCs w:val="18"/>
        </w:rPr>
        <w:t xml:space="preserve">=name)) + </w:t>
      </w:r>
      <w:proofErr w:type="spellStart"/>
      <w:r w:rsidRPr="00EE4CD2">
        <w:rPr>
          <w:rFonts w:ascii="Consolas" w:hAnsi="Consolas"/>
          <w:sz w:val="18"/>
          <w:szCs w:val="18"/>
        </w:rPr>
        <w:t>geom_boxplot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1BCE06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5F8A18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E58E1E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2DE2C8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6060502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x_3[,-1]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9EFB8B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C8E287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unlist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lapply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is.numeric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 </w:t>
      </w:r>
    </w:p>
    <w:p w14:paraId="64B2100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</w:t>
      </w:r>
      <w:proofErr w:type="spellStart"/>
      <w:r w:rsidRPr="00EE4CD2">
        <w:rPr>
          <w:rFonts w:ascii="Consolas" w:hAnsi="Consolas"/>
          <w:sz w:val="18"/>
          <w:szCs w:val="18"/>
        </w:rPr>
        <w:t>cor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as.matrix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x_corr</w:t>
      </w:r>
      <w:proofErr w:type="spellEnd"/>
      <w:r w:rsidRPr="00EE4CD2">
        <w:rPr>
          <w:rFonts w:ascii="Consolas" w:hAnsi="Consolas"/>
          <w:sz w:val="18"/>
          <w:szCs w:val="18"/>
        </w:rPr>
        <w:t>[,</w:t>
      </w:r>
      <w:proofErr w:type="spellStart"/>
      <w:r w:rsidRPr="00EE4CD2">
        <w:rPr>
          <w:rFonts w:ascii="Consolas" w:hAnsi="Consolas"/>
          <w:sz w:val="18"/>
          <w:szCs w:val="18"/>
        </w:rPr>
        <w:t>numerical</w:t>
      </w:r>
      <w:proofErr w:type="spellEnd"/>
      <w:r w:rsidRPr="00EE4CD2">
        <w:rPr>
          <w:rFonts w:ascii="Consolas" w:hAnsi="Consolas"/>
          <w:sz w:val="18"/>
          <w:szCs w:val="18"/>
        </w:rPr>
        <w:t>]))</w:t>
      </w:r>
    </w:p>
    <w:p w14:paraId="1E1CBC8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</w:p>
    <w:p w14:paraId="4F782E9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09FA07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DB874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corrplot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correlation_matrix</w:t>
      </w:r>
      <w:proofErr w:type="spellEnd"/>
      <w:r w:rsidRPr="00EE4CD2">
        <w:rPr>
          <w:rFonts w:ascii="Consolas" w:hAnsi="Consolas"/>
          <w:sz w:val="18"/>
          <w:szCs w:val="18"/>
        </w:rPr>
        <w:t xml:space="preserve">, </w:t>
      </w:r>
      <w:proofErr w:type="spellStart"/>
      <w:r w:rsidRPr="00EE4CD2">
        <w:rPr>
          <w:rFonts w:ascii="Consolas" w:hAnsi="Consolas"/>
          <w:sz w:val="18"/>
          <w:szCs w:val="18"/>
        </w:rPr>
        <w:t>order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"FPC", </w:t>
      </w:r>
      <w:proofErr w:type="spellStart"/>
      <w:r w:rsidRPr="00EE4CD2">
        <w:rPr>
          <w:rFonts w:ascii="Consolas" w:hAnsi="Consolas"/>
          <w:sz w:val="18"/>
          <w:szCs w:val="18"/>
        </w:rPr>
        <w:t>method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color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type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upper</w:t>
      </w:r>
      <w:proofErr w:type="spellEnd"/>
      <w:r w:rsidRPr="00EE4CD2">
        <w:rPr>
          <w:rFonts w:ascii="Consolas" w:hAnsi="Consolas"/>
          <w:sz w:val="18"/>
          <w:szCs w:val="18"/>
        </w:rPr>
        <w:t>",</w:t>
      </w:r>
      <w:proofErr w:type="spellStart"/>
      <w:r w:rsidRPr="00EE4CD2">
        <w:rPr>
          <w:rFonts w:ascii="Consolas" w:hAnsi="Consolas"/>
          <w:sz w:val="18"/>
          <w:szCs w:val="18"/>
        </w:rPr>
        <w:t>diag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FALSE,tl.col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 xml:space="preserve">", </w:t>
      </w:r>
      <w:proofErr w:type="spellStart"/>
      <w:r w:rsidRPr="00EE4CD2">
        <w:rPr>
          <w:rFonts w:ascii="Consolas" w:hAnsi="Consolas"/>
          <w:sz w:val="18"/>
          <w:szCs w:val="18"/>
        </w:rPr>
        <w:t>addCoef.col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</w:t>
      </w:r>
      <w:proofErr w:type="spellStart"/>
      <w:r w:rsidRPr="00EE4CD2">
        <w:rPr>
          <w:rFonts w:ascii="Consolas" w:hAnsi="Consolas"/>
          <w:sz w:val="18"/>
          <w:szCs w:val="18"/>
        </w:rPr>
        <w:t>black</w:t>
      </w:r>
      <w:proofErr w:type="spellEnd"/>
      <w:r w:rsidRPr="00EE4CD2">
        <w:rPr>
          <w:rFonts w:ascii="Consolas" w:hAnsi="Consolas"/>
          <w:sz w:val="18"/>
          <w:szCs w:val="18"/>
        </w:rPr>
        <w:t>")</w:t>
      </w:r>
    </w:p>
    <w:p w14:paraId="7EE1F31A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3D3828C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E8034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77586C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length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unique</w:t>
      </w:r>
      <w:proofErr w:type="spellEnd"/>
      <w:r w:rsidRPr="00EE4CD2">
        <w:rPr>
          <w:rFonts w:ascii="Consolas" w:hAnsi="Consolas"/>
          <w:sz w:val="18"/>
          <w:szCs w:val="18"/>
        </w:rPr>
        <w:t>(x_3$Industry)) # 7 industrijos</w:t>
      </w:r>
    </w:p>
    <w:p w14:paraId="42BFEA3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7881D3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BD672E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D037F5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A38B12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(x=</w:t>
      </w:r>
      <w:proofErr w:type="spellStart"/>
      <w:r w:rsidRPr="00EE4CD2">
        <w:rPr>
          <w:rFonts w:ascii="Consolas" w:hAnsi="Consolas"/>
          <w:sz w:val="18"/>
          <w:szCs w:val="18"/>
        </w:rPr>
        <w:t>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geom_histogram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(y=</w:t>
      </w:r>
      <w:proofErr w:type="spellStart"/>
      <w:r w:rsidRPr="00EE4CD2">
        <w:rPr>
          <w:rFonts w:ascii="Consolas" w:hAnsi="Consolas"/>
          <w:sz w:val="18"/>
          <w:szCs w:val="18"/>
        </w:rPr>
        <w:t>after_stat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density</w:t>
      </w:r>
      <w:proofErr w:type="spellEnd"/>
      <w:r w:rsidRPr="00EE4CD2">
        <w:rPr>
          <w:rFonts w:ascii="Consolas" w:hAnsi="Consolas"/>
          <w:sz w:val="18"/>
          <w:szCs w:val="18"/>
        </w:rPr>
        <w:t>)),</w:t>
      </w:r>
      <w:proofErr w:type="spellStart"/>
      <w:r w:rsidRPr="00EE4CD2">
        <w:rPr>
          <w:rFonts w:ascii="Consolas" w:hAnsi="Consolas"/>
          <w:sz w:val="18"/>
          <w:szCs w:val="18"/>
        </w:rPr>
        <w:t>bins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12)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n.breaks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5)</w:t>
      </w:r>
    </w:p>
    <w:p w14:paraId="4BF1E84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A680EC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(x=</w:t>
      </w:r>
      <w:proofErr w:type="spellStart"/>
      <w:r w:rsidRPr="00EE4CD2">
        <w:rPr>
          <w:rFonts w:ascii="Consolas" w:hAnsi="Consolas"/>
          <w:sz w:val="18"/>
          <w:szCs w:val="18"/>
        </w:rPr>
        <w:t>Industry,y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Employees,fill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stat_summary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fun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mean,geom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="bar")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250CE51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ABD0DD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1C9390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F9D199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=0.7) + </w:t>
      </w:r>
    </w:p>
    <w:p w14:paraId="28EC30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8047C3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F1D3553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min(x_3$Profit)</w:t>
      </w:r>
    </w:p>
    <w:p w14:paraId="0E937C9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B201CC7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29FCC94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1C33BA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library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datasets</w:t>
      </w:r>
      <w:proofErr w:type="spellEnd"/>
      <w:r w:rsidRPr="00EE4CD2">
        <w:rPr>
          <w:rFonts w:ascii="Consolas" w:hAnsi="Consolas"/>
          <w:sz w:val="18"/>
          <w:szCs w:val="18"/>
        </w:rPr>
        <w:t>)</w:t>
      </w:r>
    </w:p>
    <w:p w14:paraId="19D3733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</w:t>
      </w:r>
      <w:proofErr w:type="spellStart"/>
      <w:r w:rsidRPr="00EE4CD2">
        <w:rPr>
          <w:rFonts w:ascii="Consolas" w:hAnsi="Consolas"/>
          <w:sz w:val="18"/>
          <w:szCs w:val="18"/>
        </w:rPr>
        <w:t>state.region</w:t>
      </w:r>
      <w:proofErr w:type="spellEnd"/>
    </w:p>
    <w:p w14:paraId="5FF7FC1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names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) &lt;- </w:t>
      </w:r>
      <w:proofErr w:type="spellStart"/>
      <w:r w:rsidRPr="00EE4CD2">
        <w:rPr>
          <w:rFonts w:ascii="Consolas" w:hAnsi="Consolas"/>
          <w:sz w:val="18"/>
          <w:szCs w:val="18"/>
        </w:rPr>
        <w:t>state.abb</w:t>
      </w:r>
      <w:proofErr w:type="spellEnd"/>
    </w:p>
    <w:p w14:paraId="478FDD6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2D450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&lt;- x_3 %&gt;% </w:t>
      </w:r>
      <w:proofErr w:type="spellStart"/>
      <w:r w:rsidRPr="00EE4CD2">
        <w:rPr>
          <w:rFonts w:ascii="Consolas" w:hAnsi="Consolas"/>
          <w:sz w:val="18"/>
          <w:szCs w:val="18"/>
        </w:rPr>
        <w:t>mutate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</w:t>
      </w:r>
      <w:proofErr w:type="spellStart"/>
      <w:r w:rsidRPr="00EE4CD2">
        <w:rPr>
          <w:rFonts w:ascii="Consolas" w:hAnsi="Consolas"/>
          <w:sz w:val="18"/>
          <w:szCs w:val="18"/>
        </w:rPr>
        <w:t>states</w:t>
      </w:r>
      <w:proofErr w:type="spellEnd"/>
      <w:r w:rsidRPr="00EE4CD2">
        <w:rPr>
          <w:rFonts w:ascii="Consolas" w:hAnsi="Consolas"/>
          <w:sz w:val="18"/>
          <w:szCs w:val="18"/>
        </w:rPr>
        <w:t>[</w:t>
      </w:r>
      <w:proofErr w:type="spellStart"/>
      <w:r w:rsidRPr="00EE4CD2">
        <w:rPr>
          <w:rFonts w:ascii="Consolas" w:hAnsi="Consolas"/>
          <w:sz w:val="18"/>
          <w:szCs w:val="18"/>
        </w:rPr>
        <w:t>State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])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64BD24F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40A77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66685B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6245109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Region,Growth,fill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6A45AF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E74E8D1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Region,Profit,fill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geom_violin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draw_quantiles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0.5)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</w:t>
      </w:r>
    </w:p>
    <w:p w14:paraId="36146202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4700B68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1671DA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6BEA5E5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scale_fill_brewer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 = "Set2")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19334B4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5FDB2C2B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lastRenderedPageBreak/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Region,fill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))+ </w:t>
      </w:r>
      <w:proofErr w:type="spellStart"/>
      <w:r w:rsidRPr="00EE4CD2">
        <w:rPr>
          <w:rFonts w:ascii="Consolas" w:hAnsi="Consolas"/>
          <w:sz w:val="18"/>
          <w:szCs w:val="18"/>
        </w:rPr>
        <w:t>geom_bar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position</w:t>
      </w:r>
      <w:proofErr w:type="spellEnd"/>
      <w:r w:rsidRPr="00EE4CD2">
        <w:rPr>
          <w:rFonts w:ascii="Consolas" w:hAnsi="Consolas"/>
          <w:sz w:val="18"/>
          <w:szCs w:val="18"/>
        </w:rPr>
        <w:t>="</w:t>
      </w:r>
      <w:proofErr w:type="spellStart"/>
      <w:r w:rsidRPr="00EE4CD2">
        <w:rPr>
          <w:rFonts w:ascii="Consolas" w:hAnsi="Consolas"/>
          <w:sz w:val="18"/>
          <w:szCs w:val="18"/>
        </w:rPr>
        <w:t>fill</w:t>
      </w:r>
      <w:proofErr w:type="spellEnd"/>
      <w:r w:rsidRPr="00EE4CD2">
        <w:rPr>
          <w:rFonts w:ascii="Consolas" w:hAnsi="Consolas"/>
          <w:sz w:val="18"/>
          <w:szCs w:val="18"/>
        </w:rPr>
        <w:t xml:space="preserve">")+ </w:t>
      </w:r>
      <w:proofErr w:type="spellStart"/>
      <w:r w:rsidRPr="00EE4CD2">
        <w:rPr>
          <w:rFonts w:ascii="Consolas" w:hAnsi="Consolas"/>
          <w:sz w:val="18"/>
          <w:szCs w:val="18"/>
        </w:rPr>
        <w:t>coord_flip</w:t>
      </w:r>
      <w:proofErr w:type="spellEnd"/>
      <w:r w:rsidRPr="00EE4CD2">
        <w:rPr>
          <w:rFonts w:ascii="Consolas" w:hAnsi="Consolas"/>
          <w:sz w:val="18"/>
          <w:szCs w:val="18"/>
        </w:rPr>
        <w:t>() +</w:t>
      </w:r>
    </w:p>
    <w:p w14:paraId="763A5DDC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scale_y_continuous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labels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scales</w:t>
      </w:r>
      <w:proofErr w:type="spellEnd"/>
      <w:r w:rsidRPr="00EE4CD2">
        <w:rPr>
          <w:rFonts w:ascii="Consolas" w:hAnsi="Consolas"/>
          <w:sz w:val="18"/>
          <w:szCs w:val="18"/>
        </w:rPr>
        <w:t>::</w:t>
      </w:r>
      <w:proofErr w:type="spellStart"/>
      <w:r w:rsidRPr="00EE4CD2">
        <w:rPr>
          <w:rFonts w:ascii="Consolas" w:hAnsi="Consolas"/>
          <w:sz w:val="18"/>
          <w:szCs w:val="18"/>
        </w:rPr>
        <w:t>label_percent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()) + </w:t>
      </w:r>
      <w:proofErr w:type="spellStart"/>
      <w:r w:rsidRPr="00EE4CD2">
        <w:rPr>
          <w:rFonts w:ascii="Consolas" w:hAnsi="Consolas"/>
          <w:sz w:val="18"/>
          <w:szCs w:val="18"/>
        </w:rPr>
        <w:t>scale_fill_viridis_d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382FC4D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1BA073E8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58B5D66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E8B1540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Revenue,Expenses,color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Region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geom_point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size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Profit</w:t>
      </w:r>
      <w:proofErr w:type="spellEnd"/>
      <w:r w:rsidRPr="00EE4CD2">
        <w:rPr>
          <w:rFonts w:ascii="Consolas" w:hAnsi="Consolas"/>
          <w:sz w:val="18"/>
          <w:szCs w:val="18"/>
        </w:rPr>
        <w:t>),</w:t>
      </w:r>
      <w:proofErr w:type="spellStart"/>
      <w:r w:rsidRPr="00EE4CD2">
        <w:rPr>
          <w:rFonts w:ascii="Consolas" w:hAnsi="Consolas"/>
          <w:sz w:val="18"/>
          <w:szCs w:val="18"/>
        </w:rPr>
        <w:t>alpha</w:t>
      </w:r>
      <w:proofErr w:type="spellEnd"/>
      <w:r w:rsidRPr="00EE4CD2">
        <w:rPr>
          <w:rFonts w:ascii="Consolas" w:hAnsi="Consolas"/>
          <w:sz w:val="18"/>
          <w:szCs w:val="18"/>
        </w:rPr>
        <w:t xml:space="preserve">=0.8) + </w:t>
      </w:r>
    </w:p>
    <w:p w14:paraId="38BB3A8D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 xml:space="preserve">  </w:t>
      </w:r>
      <w:proofErr w:type="spellStart"/>
      <w:r w:rsidRPr="00EE4CD2">
        <w:rPr>
          <w:rFonts w:ascii="Consolas" w:hAnsi="Consolas"/>
          <w:sz w:val="18"/>
          <w:szCs w:val="18"/>
        </w:rPr>
        <w:t>scale_color_brewer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palette</w:t>
      </w:r>
      <w:proofErr w:type="spellEnd"/>
      <w:r w:rsidRPr="00EE4CD2">
        <w:rPr>
          <w:rFonts w:ascii="Consolas" w:hAnsi="Consolas"/>
          <w:sz w:val="18"/>
          <w:szCs w:val="18"/>
        </w:rPr>
        <w:t xml:space="preserve">="Set2") + </w:t>
      </w:r>
      <w:proofErr w:type="spellStart"/>
      <w:r w:rsidRPr="00EE4CD2">
        <w:rPr>
          <w:rFonts w:ascii="Consolas" w:hAnsi="Consolas"/>
          <w:sz w:val="18"/>
          <w:szCs w:val="18"/>
        </w:rPr>
        <w:t>geom_abline</w:t>
      </w:r>
      <w:proofErr w:type="spellEnd"/>
      <w:r w:rsidRPr="00EE4CD2">
        <w:rPr>
          <w:rFonts w:ascii="Consolas" w:hAnsi="Consolas"/>
          <w:sz w:val="18"/>
          <w:szCs w:val="18"/>
        </w:rPr>
        <w:t xml:space="preserve">(slope=1,intercept=0)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01C20845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0BC3F8C4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</w:p>
    <w:p w14:paraId="782B256F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A4806EE" w14:textId="77777777" w:rsidR="00EE4CD2" w:rsidRPr="00EE4CD2" w:rsidRDefault="00EE4CD2" w:rsidP="00EE4CD2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EE4CD2">
        <w:rPr>
          <w:rFonts w:ascii="Consolas" w:hAnsi="Consolas"/>
          <w:sz w:val="18"/>
          <w:szCs w:val="18"/>
        </w:rPr>
        <w:t>x_regions</w:t>
      </w:r>
      <w:proofErr w:type="spellEnd"/>
      <w:r w:rsidRPr="00EE4CD2">
        <w:rPr>
          <w:rFonts w:ascii="Consolas" w:hAnsi="Consolas"/>
          <w:sz w:val="18"/>
          <w:szCs w:val="18"/>
        </w:rPr>
        <w:t xml:space="preserve"> %&gt;% </w:t>
      </w:r>
      <w:proofErr w:type="spellStart"/>
      <w:r w:rsidRPr="00EE4CD2">
        <w:rPr>
          <w:rFonts w:ascii="Consolas" w:hAnsi="Consolas"/>
          <w:sz w:val="18"/>
          <w:szCs w:val="18"/>
        </w:rPr>
        <w:t>drop_na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%&gt;% </w:t>
      </w:r>
      <w:proofErr w:type="spellStart"/>
      <w:r w:rsidRPr="00EE4CD2">
        <w:rPr>
          <w:rFonts w:ascii="Consolas" w:hAnsi="Consolas"/>
          <w:sz w:val="18"/>
          <w:szCs w:val="18"/>
        </w:rPr>
        <w:t>ggplot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aes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Inception,color</w:t>
      </w:r>
      <w:proofErr w:type="spellEnd"/>
      <w:r w:rsidRPr="00EE4CD2">
        <w:rPr>
          <w:rFonts w:ascii="Consolas" w:hAnsi="Consolas"/>
          <w:sz w:val="18"/>
          <w:szCs w:val="18"/>
        </w:rPr>
        <w:t>=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stat_ecdf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facet_wrap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vars</w:t>
      </w:r>
      <w:proofErr w:type="spellEnd"/>
      <w:r w:rsidRPr="00EE4CD2">
        <w:rPr>
          <w:rFonts w:ascii="Consolas" w:hAnsi="Consolas"/>
          <w:sz w:val="18"/>
          <w:szCs w:val="18"/>
        </w:rPr>
        <w:t>(</w:t>
      </w:r>
      <w:proofErr w:type="spellStart"/>
      <w:r w:rsidRPr="00EE4CD2">
        <w:rPr>
          <w:rFonts w:ascii="Consolas" w:hAnsi="Consolas"/>
          <w:sz w:val="18"/>
          <w:szCs w:val="18"/>
        </w:rPr>
        <w:t>Industry</w:t>
      </w:r>
      <w:proofErr w:type="spellEnd"/>
      <w:r w:rsidRPr="00EE4CD2">
        <w:rPr>
          <w:rFonts w:ascii="Consolas" w:hAnsi="Consolas"/>
          <w:sz w:val="18"/>
          <w:szCs w:val="18"/>
        </w:rPr>
        <w:t xml:space="preserve">)) + </w:t>
      </w:r>
      <w:proofErr w:type="spellStart"/>
      <w:r w:rsidRPr="00EE4CD2">
        <w:rPr>
          <w:rFonts w:ascii="Consolas" w:hAnsi="Consolas"/>
          <w:sz w:val="18"/>
          <w:szCs w:val="18"/>
        </w:rPr>
        <w:t>theme_minimal</w:t>
      </w:r>
      <w:proofErr w:type="spellEnd"/>
      <w:r w:rsidRPr="00EE4CD2">
        <w:rPr>
          <w:rFonts w:ascii="Consolas" w:hAnsi="Consolas"/>
          <w:sz w:val="18"/>
          <w:szCs w:val="18"/>
        </w:rPr>
        <w:t xml:space="preserve">() + </w:t>
      </w:r>
      <w:proofErr w:type="spellStart"/>
      <w:r w:rsidRPr="00EE4CD2">
        <w:rPr>
          <w:rFonts w:ascii="Consolas" w:hAnsi="Consolas"/>
          <w:sz w:val="18"/>
          <w:szCs w:val="18"/>
        </w:rPr>
        <w:t>scale_color_viridis_d</w:t>
      </w:r>
      <w:proofErr w:type="spellEnd"/>
      <w:r w:rsidRPr="00EE4CD2">
        <w:rPr>
          <w:rFonts w:ascii="Consolas" w:hAnsi="Consolas"/>
          <w:sz w:val="18"/>
          <w:szCs w:val="18"/>
        </w:rPr>
        <w:t>()</w:t>
      </w:r>
    </w:p>
    <w:p w14:paraId="7CE3F0EC" w14:textId="77777777" w:rsidR="00EE4CD2" w:rsidRPr="000719B8" w:rsidRDefault="00EE4CD2" w:rsidP="000719B8"/>
    <w:sectPr w:rsidR="00EE4CD2" w:rsidRPr="000719B8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FBF5" w14:textId="77777777" w:rsidR="00EE0AD7" w:rsidRDefault="00EE0AD7" w:rsidP="00FC50EF">
      <w:pPr>
        <w:spacing w:after="0" w:line="240" w:lineRule="auto"/>
      </w:pPr>
      <w:r>
        <w:separator/>
      </w:r>
    </w:p>
  </w:endnote>
  <w:endnote w:type="continuationSeparator" w:id="0">
    <w:p w14:paraId="258D9A54" w14:textId="77777777" w:rsidR="00EE0AD7" w:rsidRDefault="00EE0AD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8240" w14:textId="77777777" w:rsidR="00EE0AD7" w:rsidRDefault="00EE0AD7" w:rsidP="00FC50EF">
      <w:pPr>
        <w:spacing w:after="0" w:line="240" w:lineRule="auto"/>
      </w:pPr>
      <w:r>
        <w:separator/>
      </w:r>
    </w:p>
  </w:footnote>
  <w:footnote w:type="continuationSeparator" w:id="0">
    <w:p w14:paraId="778423A2" w14:textId="77777777" w:rsidR="00EE0AD7" w:rsidRDefault="00EE0AD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742"/>
    <w:rsid w:val="00062CAD"/>
    <w:rsid w:val="00065980"/>
    <w:rsid w:val="00067B81"/>
    <w:rsid w:val="000719B8"/>
    <w:rsid w:val="00072A24"/>
    <w:rsid w:val="000747A2"/>
    <w:rsid w:val="00075228"/>
    <w:rsid w:val="00081A06"/>
    <w:rsid w:val="0008357F"/>
    <w:rsid w:val="000835ED"/>
    <w:rsid w:val="00084015"/>
    <w:rsid w:val="00084EE2"/>
    <w:rsid w:val="00087096"/>
    <w:rsid w:val="000910A4"/>
    <w:rsid w:val="000931BD"/>
    <w:rsid w:val="00094150"/>
    <w:rsid w:val="000962D9"/>
    <w:rsid w:val="00097004"/>
    <w:rsid w:val="000A0D66"/>
    <w:rsid w:val="000B05F5"/>
    <w:rsid w:val="000B6BCC"/>
    <w:rsid w:val="000B7AE8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7AC"/>
    <w:rsid w:val="000F0ADF"/>
    <w:rsid w:val="000F13D1"/>
    <w:rsid w:val="000F24F0"/>
    <w:rsid w:val="000F32F6"/>
    <w:rsid w:val="000F5C68"/>
    <w:rsid w:val="000F774D"/>
    <w:rsid w:val="00101745"/>
    <w:rsid w:val="001018A0"/>
    <w:rsid w:val="001051A0"/>
    <w:rsid w:val="00106CA4"/>
    <w:rsid w:val="00111177"/>
    <w:rsid w:val="00120C90"/>
    <w:rsid w:val="0012295D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F28"/>
    <w:rsid w:val="00151B62"/>
    <w:rsid w:val="00155E9F"/>
    <w:rsid w:val="00156186"/>
    <w:rsid w:val="00160233"/>
    <w:rsid w:val="001607F1"/>
    <w:rsid w:val="00160944"/>
    <w:rsid w:val="001611B6"/>
    <w:rsid w:val="00167FAD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C064F"/>
    <w:rsid w:val="002C0CED"/>
    <w:rsid w:val="002C521E"/>
    <w:rsid w:val="002C5AFB"/>
    <w:rsid w:val="002D0A4D"/>
    <w:rsid w:val="002D2222"/>
    <w:rsid w:val="002D22F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49DD"/>
    <w:rsid w:val="00317A8C"/>
    <w:rsid w:val="00320012"/>
    <w:rsid w:val="003235D6"/>
    <w:rsid w:val="00331389"/>
    <w:rsid w:val="00331A42"/>
    <w:rsid w:val="00331B30"/>
    <w:rsid w:val="00334311"/>
    <w:rsid w:val="003344C8"/>
    <w:rsid w:val="003403C8"/>
    <w:rsid w:val="003403E0"/>
    <w:rsid w:val="00342F49"/>
    <w:rsid w:val="00343B33"/>
    <w:rsid w:val="0034541F"/>
    <w:rsid w:val="0034737D"/>
    <w:rsid w:val="00347EE6"/>
    <w:rsid w:val="0035436B"/>
    <w:rsid w:val="003557C2"/>
    <w:rsid w:val="003565E7"/>
    <w:rsid w:val="0035743E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3999"/>
    <w:rsid w:val="003B437B"/>
    <w:rsid w:val="003B4486"/>
    <w:rsid w:val="003B5E3A"/>
    <w:rsid w:val="003B617B"/>
    <w:rsid w:val="003B65B7"/>
    <w:rsid w:val="003B78B9"/>
    <w:rsid w:val="003D28AC"/>
    <w:rsid w:val="003D2ED2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D4D"/>
    <w:rsid w:val="004108C1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40866"/>
    <w:rsid w:val="004427FC"/>
    <w:rsid w:val="0044344C"/>
    <w:rsid w:val="00445AA9"/>
    <w:rsid w:val="00445E5B"/>
    <w:rsid w:val="004514F9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51CD"/>
    <w:rsid w:val="004D204B"/>
    <w:rsid w:val="004D2ECE"/>
    <w:rsid w:val="004D49FC"/>
    <w:rsid w:val="004E2EE8"/>
    <w:rsid w:val="004E3AB9"/>
    <w:rsid w:val="004E3B64"/>
    <w:rsid w:val="004E3B67"/>
    <w:rsid w:val="004E596D"/>
    <w:rsid w:val="004E6A64"/>
    <w:rsid w:val="004E719C"/>
    <w:rsid w:val="004F0641"/>
    <w:rsid w:val="004F09E3"/>
    <w:rsid w:val="004F7F2C"/>
    <w:rsid w:val="00501437"/>
    <w:rsid w:val="005039A1"/>
    <w:rsid w:val="0050624C"/>
    <w:rsid w:val="0050642E"/>
    <w:rsid w:val="00506BA1"/>
    <w:rsid w:val="00515F17"/>
    <w:rsid w:val="0052482B"/>
    <w:rsid w:val="00524C05"/>
    <w:rsid w:val="005259ED"/>
    <w:rsid w:val="00530480"/>
    <w:rsid w:val="00530534"/>
    <w:rsid w:val="00533E6F"/>
    <w:rsid w:val="00534350"/>
    <w:rsid w:val="00540B8E"/>
    <w:rsid w:val="00545638"/>
    <w:rsid w:val="00545D4B"/>
    <w:rsid w:val="00546410"/>
    <w:rsid w:val="00550DAC"/>
    <w:rsid w:val="00552CDF"/>
    <w:rsid w:val="005532D8"/>
    <w:rsid w:val="00553DDE"/>
    <w:rsid w:val="005566B7"/>
    <w:rsid w:val="00560005"/>
    <w:rsid w:val="00565465"/>
    <w:rsid w:val="00565637"/>
    <w:rsid w:val="00580506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71"/>
    <w:rsid w:val="006332B8"/>
    <w:rsid w:val="00634BAC"/>
    <w:rsid w:val="00640537"/>
    <w:rsid w:val="0064490D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4667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5294"/>
    <w:rsid w:val="00726FD8"/>
    <w:rsid w:val="00727074"/>
    <w:rsid w:val="0073121B"/>
    <w:rsid w:val="00731352"/>
    <w:rsid w:val="00732A22"/>
    <w:rsid w:val="007351FE"/>
    <w:rsid w:val="007373ED"/>
    <w:rsid w:val="007400B3"/>
    <w:rsid w:val="00741FB4"/>
    <w:rsid w:val="00742C33"/>
    <w:rsid w:val="00745C35"/>
    <w:rsid w:val="00752DAC"/>
    <w:rsid w:val="00752DBD"/>
    <w:rsid w:val="007545FD"/>
    <w:rsid w:val="00757D04"/>
    <w:rsid w:val="00761E9A"/>
    <w:rsid w:val="0076472B"/>
    <w:rsid w:val="00764736"/>
    <w:rsid w:val="00765EF2"/>
    <w:rsid w:val="00767891"/>
    <w:rsid w:val="00775AD7"/>
    <w:rsid w:val="00780521"/>
    <w:rsid w:val="00783718"/>
    <w:rsid w:val="00792CE6"/>
    <w:rsid w:val="00795981"/>
    <w:rsid w:val="007A1C29"/>
    <w:rsid w:val="007A3220"/>
    <w:rsid w:val="007A4593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E99"/>
    <w:rsid w:val="008765C4"/>
    <w:rsid w:val="00876A09"/>
    <w:rsid w:val="00882180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E1539"/>
    <w:rsid w:val="008E168A"/>
    <w:rsid w:val="008E1C7E"/>
    <w:rsid w:val="008E22D1"/>
    <w:rsid w:val="008E641F"/>
    <w:rsid w:val="008E775B"/>
    <w:rsid w:val="008F454A"/>
    <w:rsid w:val="009007C1"/>
    <w:rsid w:val="00901BF7"/>
    <w:rsid w:val="0090356D"/>
    <w:rsid w:val="00903C5A"/>
    <w:rsid w:val="009100AF"/>
    <w:rsid w:val="00912A6E"/>
    <w:rsid w:val="00912F8A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3792"/>
    <w:rsid w:val="009B24B2"/>
    <w:rsid w:val="009C0CBD"/>
    <w:rsid w:val="009C11BB"/>
    <w:rsid w:val="009C4405"/>
    <w:rsid w:val="009C57A8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40215"/>
    <w:rsid w:val="00A4229D"/>
    <w:rsid w:val="00A4562F"/>
    <w:rsid w:val="00A4597D"/>
    <w:rsid w:val="00A5002B"/>
    <w:rsid w:val="00A562A7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54C3"/>
    <w:rsid w:val="00B46360"/>
    <w:rsid w:val="00B51CFC"/>
    <w:rsid w:val="00B52ED8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495"/>
    <w:rsid w:val="00C00BE2"/>
    <w:rsid w:val="00C0451D"/>
    <w:rsid w:val="00C10B84"/>
    <w:rsid w:val="00C12C74"/>
    <w:rsid w:val="00C14BC3"/>
    <w:rsid w:val="00C17CAF"/>
    <w:rsid w:val="00C2165E"/>
    <w:rsid w:val="00C24D4B"/>
    <w:rsid w:val="00C3154E"/>
    <w:rsid w:val="00C31760"/>
    <w:rsid w:val="00C322C0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7CEA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5DCB"/>
    <w:rsid w:val="00C81B7A"/>
    <w:rsid w:val="00C82EFB"/>
    <w:rsid w:val="00C83F1B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193A"/>
    <w:rsid w:val="00D63A22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3332"/>
    <w:rsid w:val="00DE56AA"/>
    <w:rsid w:val="00DE5F73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FC7"/>
    <w:rsid w:val="00E97446"/>
    <w:rsid w:val="00E979D1"/>
    <w:rsid w:val="00EA42A4"/>
    <w:rsid w:val="00EA694C"/>
    <w:rsid w:val="00EB06EA"/>
    <w:rsid w:val="00EB19E2"/>
    <w:rsid w:val="00EB37C2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6ED7"/>
    <w:rsid w:val="00ED71D1"/>
    <w:rsid w:val="00ED7356"/>
    <w:rsid w:val="00EE0AD7"/>
    <w:rsid w:val="00EE2DBD"/>
    <w:rsid w:val="00EE4CD2"/>
    <w:rsid w:val="00EE5B18"/>
    <w:rsid w:val="00EE5EC6"/>
    <w:rsid w:val="00EE6442"/>
    <w:rsid w:val="00EE7D86"/>
    <w:rsid w:val="00EF4979"/>
    <w:rsid w:val="00EF564B"/>
    <w:rsid w:val="00F04D5D"/>
    <w:rsid w:val="00F04F8C"/>
    <w:rsid w:val="00F06DCF"/>
    <w:rsid w:val="00F06E9F"/>
    <w:rsid w:val="00F079F8"/>
    <w:rsid w:val="00F129D7"/>
    <w:rsid w:val="00F13B49"/>
    <w:rsid w:val="00F15485"/>
    <w:rsid w:val="00F1716E"/>
    <w:rsid w:val="00F20273"/>
    <w:rsid w:val="00F27E32"/>
    <w:rsid w:val="00F30F92"/>
    <w:rsid w:val="00F31650"/>
    <w:rsid w:val="00F3244E"/>
    <w:rsid w:val="00F328A8"/>
    <w:rsid w:val="00F40169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7781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23</Pages>
  <Words>3728</Words>
  <Characters>21252</Characters>
  <Application>Microsoft Office Word</Application>
  <DocSecurity>0</DocSecurity>
  <Lines>177</Lines>
  <Paragraphs>49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156</cp:revision>
  <cp:lastPrinted>2021-05-24T11:42:00Z</cp:lastPrinted>
  <dcterms:created xsi:type="dcterms:W3CDTF">2021-05-22T05:41:00Z</dcterms:created>
  <dcterms:modified xsi:type="dcterms:W3CDTF">2022-02-23T19:15:00Z</dcterms:modified>
</cp:coreProperties>
</file>