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03343">
      <w:pPr>
        <w:jc w:val="both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03343">
      <w:pPr>
        <w:jc w:val="both"/>
        <w:rPr>
          <w:sz w:val="28"/>
          <w:szCs w:val="40"/>
          <w:lang w:val="en-US"/>
        </w:rPr>
      </w:pPr>
    </w:p>
    <w:p w14:paraId="02BC0C45" w14:textId="044072B3" w:rsidR="00FC50EF" w:rsidRDefault="00FC50EF" w:rsidP="00D03343">
      <w:pPr>
        <w:jc w:val="both"/>
        <w:rPr>
          <w:sz w:val="28"/>
          <w:szCs w:val="40"/>
          <w:lang w:val="en-US"/>
        </w:rPr>
      </w:pPr>
    </w:p>
    <w:p w14:paraId="377D02A3" w14:textId="51DAF73D" w:rsidR="004E719C" w:rsidRDefault="004E719C" w:rsidP="00D03343">
      <w:pPr>
        <w:jc w:val="both"/>
        <w:rPr>
          <w:sz w:val="28"/>
          <w:szCs w:val="40"/>
          <w:lang w:val="en-US"/>
        </w:rPr>
      </w:pPr>
    </w:p>
    <w:p w14:paraId="058168D6" w14:textId="6C7E30E1" w:rsidR="004E719C" w:rsidRDefault="004E719C" w:rsidP="00D03343">
      <w:pPr>
        <w:jc w:val="both"/>
        <w:rPr>
          <w:sz w:val="28"/>
          <w:szCs w:val="40"/>
          <w:lang w:val="en-US"/>
        </w:rPr>
      </w:pPr>
    </w:p>
    <w:p w14:paraId="402606D3" w14:textId="77777777" w:rsidR="004E719C" w:rsidRDefault="004E719C" w:rsidP="00D03343">
      <w:pPr>
        <w:jc w:val="both"/>
        <w:rPr>
          <w:sz w:val="28"/>
          <w:szCs w:val="40"/>
          <w:lang w:val="en-US"/>
        </w:rPr>
      </w:pPr>
    </w:p>
    <w:p w14:paraId="7A8F74BB" w14:textId="77777777" w:rsidR="004E719C" w:rsidRDefault="004E719C" w:rsidP="00D03343">
      <w:pPr>
        <w:jc w:val="both"/>
        <w:rPr>
          <w:sz w:val="28"/>
          <w:szCs w:val="40"/>
          <w:lang w:val="en-US"/>
        </w:rPr>
      </w:pPr>
    </w:p>
    <w:p w14:paraId="5EC4264F" w14:textId="77777777" w:rsidR="004E719C" w:rsidRDefault="004E719C" w:rsidP="00D03343">
      <w:pPr>
        <w:jc w:val="both"/>
        <w:rPr>
          <w:sz w:val="28"/>
          <w:szCs w:val="40"/>
          <w:lang w:val="en-US"/>
        </w:rPr>
      </w:pPr>
    </w:p>
    <w:p w14:paraId="684FF60D" w14:textId="01395F7A" w:rsidR="00CD4920" w:rsidRDefault="002A31D7" w:rsidP="00D03343">
      <w:pPr>
        <w:tabs>
          <w:tab w:val="left" w:pos="2664"/>
        </w:tabs>
        <w:jc w:val="both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</w:t>
      </w:r>
      <w:r w:rsidR="005C42DA">
        <w:rPr>
          <w:rFonts w:ascii="Calibri" w:hAnsi="Calibri" w:cs="Calibri"/>
          <w:color w:val="000000"/>
          <w:sz w:val="56"/>
          <w:szCs w:val="56"/>
        </w:rPr>
        <w:t>sif</w:t>
      </w:r>
      <w:r w:rsidR="00644FAC">
        <w:rPr>
          <w:rFonts w:ascii="Calibri" w:hAnsi="Calibri" w:cs="Calibri"/>
          <w:color w:val="000000"/>
          <w:sz w:val="56"/>
          <w:szCs w:val="56"/>
        </w:rPr>
        <w:t>ikavime</w:t>
      </w:r>
    </w:p>
    <w:p w14:paraId="0AE1301E" w14:textId="11F4F793" w:rsidR="00DD4540" w:rsidRDefault="00DD4540" w:rsidP="00D03343">
      <w:pPr>
        <w:tabs>
          <w:tab w:val="left" w:pos="2664"/>
        </w:tabs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D03343">
      <w:pPr>
        <w:tabs>
          <w:tab w:val="left" w:pos="2664"/>
        </w:tabs>
        <w:jc w:val="both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03343">
      <w:pPr>
        <w:tabs>
          <w:tab w:val="left" w:pos="2664"/>
        </w:tabs>
        <w:jc w:val="both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03343">
      <w:pPr>
        <w:tabs>
          <w:tab w:val="left" w:pos="2664"/>
        </w:tabs>
        <w:jc w:val="both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03343">
      <w:pPr>
        <w:tabs>
          <w:tab w:val="left" w:pos="266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03343">
      <w:pPr>
        <w:tabs>
          <w:tab w:val="left" w:pos="2664"/>
        </w:tabs>
        <w:jc w:val="both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03343">
      <w:pPr>
        <w:tabs>
          <w:tab w:val="left" w:pos="2664"/>
        </w:tabs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03343">
      <w:pPr>
        <w:jc w:val="both"/>
        <w:rPr>
          <w:sz w:val="28"/>
          <w:szCs w:val="40"/>
          <w:lang w:val="en-US"/>
        </w:rPr>
      </w:pPr>
    </w:p>
    <w:p w14:paraId="6439DC4A" w14:textId="77777777" w:rsidR="00012BF4" w:rsidRDefault="00012BF4" w:rsidP="00D03343">
      <w:pPr>
        <w:jc w:val="both"/>
        <w:rPr>
          <w:sz w:val="28"/>
          <w:szCs w:val="40"/>
          <w:lang w:val="en-US"/>
        </w:rPr>
      </w:pPr>
    </w:p>
    <w:p w14:paraId="79D3051F" w14:textId="25FE97DE" w:rsidR="00012BF4" w:rsidRDefault="00012BF4" w:rsidP="00D03343">
      <w:pPr>
        <w:jc w:val="both"/>
        <w:rPr>
          <w:sz w:val="28"/>
          <w:szCs w:val="40"/>
          <w:lang w:val="en-US"/>
        </w:rPr>
      </w:pPr>
    </w:p>
    <w:p w14:paraId="3314DA18" w14:textId="77777777" w:rsidR="004E719C" w:rsidRDefault="004E719C" w:rsidP="00D03343">
      <w:pPr>
        <w:jc w:val="both"/>
        <w:rPr>
          <w:sz w:val="28"/>
          <w:szCs w:val="40"/>
          <w:lang w:val="en-US"/>
        </w:rPr>
      </w:pPr>
    </w:p>
    <w:p w14:paraId="39EFD5CA" w14:textId="77777777" w:rsidR="00012BF4" w:rsidRDefault="00012BF4" w:rsidP="00D03343">
      <w:pPr>
        <w:jc w:val="both"/>
        <w:rPr>
          <w:sz w:val="28"/>
          <w:szCs w:val="40"/>
          <w:lang w:val="en-US"/>
        </w:rPr>
      </w:pPr>
    </w:p>
    <w:p w14:paraId="59AF3374" w14:textId="77777777" w:rsidR="00012BF4" w:rsidRDefault="00012BF4" w:rsidP="00D03343">
      <w:pPr>
        <w:jc w:val="both"/>
        <w:rPr>
          <w:sz w:val="28"/>
          <w:szCs w:val="40"/>
          <w:lang w:val="en-US"/>
        </w:rPr>
      </w:pPr>
    </w:p>
    <w:p w14:paraId="4575E2B4" w14:textId="77777777" w:rsidR="00012BF4" w:rsidRDefault="00012BF4" w:rsidP="00D03343">
      <w:pPr>
        <w:jc w:val="both"/>
        <w:rPr>
          <w:sz w:val="28"/>
          <w:szCs w:val="40"/>
          <w:lang w:val="en-US"/>
        </w:rPr>
      </w:pPr>
    </w:p>
    <w:p w14:paraId="12FF8E52" w14:textId="77777777" w:rsidR="00012BF4" w:rsidRDefault="00012BF4" w:rsidP="00D03343">
      <w:pPr>
        <w:jc w:val="both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D03343">
      <w:pPr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 w:rsidP="00D03343">
          <w:pPr>
            <w:pStyle w:val="Turinioantrat"/>
            <w:jc w:val="both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D03343">
          <w:pPr>
            <w:jc w:val="both"/>
          </w:pPr>
        </w:p>
        <w:p w14:paraId="1EC59BD0" w14:textId="77777777" w:rsidR="008F382A" w:rsidRDefault="008F382A" w:rsidP="00D03343">
          <w:pPr>
            <w:jc w:val="both"/>
          </w:pPr>
        </w:p>
        <w:p w14:paraId="78B30FFA" w14:textId="77777777" w:rsidR="008F382A" w:rsidRPr="00570DB6" w:rsidRDefault="008F382A" w:rsidP="00D03343">
          <w:pPr>
            <w:jc w:val="both"/>
          </w:pPr>
        </w:p>
        <w:p w14:paraId="6CC936FD" w14:textId="71C3629E" w:rsidR="008661E7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0304" w:history="1">
            <w:r w:rsidR="008661E7" w:rsidRPr="00B07AFB">
              <w:rPr>
                <w:rStyle w:val="Hipersaitas"/>
                <w:noProof/>
              </w:rPr>
              <w:t>1</w:t>
            </w:r>
            <w:r w:rsidR="008661E7">
              <w:rPr>
                <w:rFonts w:eastAsiaTheme="minorEastAsia"/>
                <w:noProof/>
                <w:lang/>
              </w:rPr>
              <w:tab/>
            </w:r>
            <w:r w:rsidR="008661E7" w:rsidRPr="00B07AFB">
              <w:rPr>
                <w:rStyle w:val="Hipersaitas"/>
                <w:noProof/>
              </w:rPr>
              <w:t>Tikslas ir uždaviniai</w:t>
            </w:r>
            <w:r w:rsidR="008661E7">
              <w:rPr>
                <w:noProof/>
                <w:webHidden/>
              </w:rPr>
              <w:tab/>
            </w:r>
            <w:r w:rsidR="008661E7">
              <w:rPr>
                <w:noProof/>
                <w:webHidden/>
              </w:rPr>
              <w:fldChar w:fldCharType="begin"/>
            </w:r>
            <w:r w:rsidR="008661E7">
              <w:rPr>
                <w:noProof/>
                <w:webHidden/>
              </w:rPr>
              <w:instrText xml:space="preserve"> PAGEREF _Toc103630304 \h </w:instrText>
            </w:r>
            <w:r w:rsidR="008661E7">
              <w:rPr>
                <w:noProof/>
                <w:webHidden/>
              </w:rPr>
            </w:r>
            <w:r w:rsidR="008661E7">
              <w:rPr>
                <w:noProof/>
                <w:webHidden/>
              </w:rPr>
              <w:fldChar w:fldCharType="separate"/>
            </w:r>
            <w:r w:rsidR="008661E7">
              <w:rPr>
                <w:noProof/>
                <w:webHidden/>
              </w:rPr>
              <w:t>3</w:t>
            </w:r>
            <w:r w:rsidR="008661E7">
              <w:rPr>
                <w:noProof/>
                <w:webHidden/>
              </w:rPr>
              <w:fldChar w:fldCharType="end"/>
            </w:r>
          </w:hyperlink>
        </w:p>
        <w:p w14:paraId="7E4F74C7" w14:textId="44E2DB69" w:rsidR="008661E7" w:rsidRDefault="008661E7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05" w:history="1">
            <w:r w:rsidRPr="00B07AFB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F3A6" w14:textId="2932D33E" w:rsidR="008661E7" w:rsidRDefault="008661E7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06" w:history="1">
            <w:r w:rsidRPr="00B07AFB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2FCCD" w14:textId="13AE1E1A" w:rsidR="008661E7" w:rsidRDefault="008661E7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07" w:history="1">
            <w:r w:rsidRPr="00B07AFB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Pradinis apdorojimas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019E" w14:textId="4E15B22D" w:rsidR="008661E7" w:rsidRDefault="008661E7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08" w:history="1">
            <w:r w:rsidRPr="00B07AFB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Naivus Bajeso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FC644" w14:textId="3EB85321" w:rsidR="008661E7" w:rsidRDefault="008661E7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09" w:history="1">
            <w:r w:rsidRPr="00B07AFB">
              <w:rPr>
                <w:rStyle w:val="Hipersaitas"/>
                <w:rFonts w:cstheme="minorHAnsi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rFonts w:cstheme="minorHAnsi"/>
                <w:noProof/>
              </w:rPr>
              <w:t>Sprendimų medžio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5FD90" w14:textId="5A703EBC" w:rsidR="008661E7" w:rsidRDefault="008661E7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10" w:history="1">
            <w:r w:rsidRPr="00B07AFB">
              <w:rPr>
                <w:rStyle w:val="Hipersaitas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Atsitiktinio miško klasifikatorius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5581" w14:textId="5AF3FA20" w:rsidR="008661E7" w:rsidRDefault="008661E7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11" w:history="1">
            <w:r w:rsidRPr="00B07AFB">
              <w:rPr>
                <w:rStyle w:val="Hipersaitas"/>
                <w:noProof/>
              </w:rPr>
              <w:t>3.5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Klasifikavimo kokybės įvertinimas ir modelių palyginimas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07B0" w14:textId="3AB82A03" w:rsidR="008661E7" w:rsidRDefault="008661E7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12" w:history="1">
            <w:r w:rsidRPr="00B07AFB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ABE7" w14:textId="22DB9860" w:rsidR="008661E7" w:rsidRDefault="008661E7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13" w:history="1">
            <w:r w:rsidRPr="00B07AFB">
              <w:rPr>
                <w:rStyle w:val="Hipersaitas"/>
                <w:noProof/>
              </w:rPr>
              <w:t>5</w:t>
            </w:r>
            <w:r>
              <w:rPr>
                <w:rFonts w:eastAsiaTheme="minorEastAsia"/>
                <w:noProof/>
                <w:lang/>
              </w:rPr>
              <w:tab/>
            </w:r>
            <w:r w:rsidRPr="00B07AFB">
              <w:rPr>
                <w:rStyle w:val="Hipersaitas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C82E7" w14:textId="342981A5" w:rsidR="008661E7" w:rsidRDefault="008661E7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3630314" w:history="1">
            <w:r w:rsidRPr="00B07AFB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7026A46B" w:rsidR="00570DB6" w:rsidRDefault="00570DB6" w:rsidP="00D0334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D03343">
      <w:pPr>
        <w:pStyle w:val="Antrat1"/>
        <w:numPr>
          <w:ilvl w:val="0"/>
          <w:numId w:val="0"/>
        </w:numPr>
        <w:jc w:val="both"/>
        <w:rPr>
          <w:sz w:val="28"/>
          <w:szCs w:val="40"/>
        </w:rPr>
      </w:pPr>
    </w:p>
    <w:p w14:paraId="4EED8D6E" w14:textId="77777777" w:rsidR="008D6520" w:rsidRDefault="008D6520" w:rsidP="00D03343">
      <w:pPr>
        <w:jc w:val="both"/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D03343">
      <w:pPr>
        <w:pStyle w:val="Antrat1"/>
        <w:jc w:val="both"/>
        <w:rPr>
          <w:sz w:val="28"/>
          <w:szCs w:val="40"/>
        </w:rPr>
      </w:pPr>
      <w:bookmarkStart w:id="1" w:name="_Toc103630304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D03343">
      <w:pPr>
        <w:jc w:val="both"/>
      </w:pPr>
    </w:p>
    <w:p w14:paraId="4E776AA9" w14:textId="77777777" w:rsidR="00726FD8" w:rsidRDefault="00726FD8" w:rsidP="00D03343">
      <w:pPr>
        <w:jc w:val="both"/>
      </w:pPr>
    </w:p>
    <w:p w14:paraId="26E337A1" w14:textId="40782846" w:rsidR="00374F81" w:rsidRDefault="00374F81" w:rsidP="00D03343">
      <w:pPr>
        <w:jc w:val="both"/>
      </w:pPr>
      <w:r>
        <w:t>Tikslas:</w:t>
      </w:r>
      <w:r w:rsidR="00686D08">
        <w:t xml:space="preserve"> </w:t>
      </w:r>
      <w:r w:rsidR="00B86B0D">
        <w:t>Naudojant pasirinktą duomenų aibę ištirti pasirinktus klasifikatorius, įvertinti klasifikavimo kokybę ir tarpusavyje palyginti klasifikavimo metodus.</w:t>
      </w:r>
    </w:p>
    <w:p w14:paraId="32765BCC" w14:textId="77777777" w:rsidR="00726FD8" w:rsidRDefault="00726FD8" w:rsidP="00D03343">
      <w:pPr>
        <w:jc w:val="both"/>
      </w:pPr>
    </w:p>
    <w:p w14:paraId="39CDF8BA" w14:textId="2DCBC7F8" w:rsidR="00725C20" w:rsidRDefault="00374F81" w:rsidP="00D03343">
      <w:pPr>
        <w:jc w:val="both"/>
      </w:pPr>
      <w:r>
        <w:t>Uždaviniai:</w:t>
      </w:r>
    </w:p>
    <w:p w14:paraId="6EF71E83" w14:textId="5CADE869" w:rsidR="00644FAC" w:rsidRP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P</w:t>
      </w:r>
      <w:r w:rsidR="00644FAC" w:rsidRPr="00644FAC">
        <w:rPr>
          <w:rFonts w:cstheme="minorHAnsi"/>
        </w:rPr>
        <w:t>asirinkt</w:t>
      </w:r>
      <w:r>
        <w:rPr>
          <w:rFonts w:cstheme="minorHAnsi"/>
        </w:rPr>
        <w:t>ų</w:t>
      </w:r>
      <w:r w:rsidR="00644FAC" w:rsidRPr="00644FAC">
        <w:rPr>
          <w:rFonts w:cstheme="minorHAnsi"/>
        </w:rPr>
        <w:t xml:space="preserve"> klasifikatori</w:t>
      </w:r>
      <w:r>
        <w:rPr>
          <w:rFonts w:cstheme="minorHAnsi"/>
        </w:rPr>
        <w:t>ų teorinis</w:t>
      </w:r>
      <w:r w:rsidR="00644FAC" w:rsidRPr="00644FAC">
        <w:rPr>
          <w:rFonts w:cstheme="minorHAnsi"/>
        </w:rPr>
        <w:t xml:space="preserve"> tyrimas</w:t>
      </w:r>
      <w:r>
        <w:rPr>
          <w:rFonts w:cstheme="minorHAnsi"/>
        </w:rPr>
        <w:t>.</w:t>
      </w:r>
    </w:p>
    <w:p w14:paraId="7B05105F" w14:textId="16B9DBF7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Optimalių parametrų parinkimas.</w:t>
      </w:r>
    </w:p>
    <w:p w14:paraId="2EBF05A2" w14:textId="733841B5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šablonų sudarymas.</w:t>
      </w:r>
    </w:p>
    <w:p w14:paraId="0FD5720C" w14:textId="7C04C070" w:rsidR="00B86B0D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Klasifikavimo kokybės įvertinimas</w:t>
      </w:r>
      <w:r w:rsidR="00576ED5">
        <w:rPr>
          <w:rFonts w:cstheme="minorHAnsi"/>
        </w:rPr>
        <w:t xml:space="preserve"> ir m</w:t>
      </w:r>
      <w:r>
        <w:rPr>
          <w:rFonts w:cstheme="minorHAnsi"/>
        </w:rPr>
        <w:t>odelių palyginimas.</w:t>
      </w:r>
    </w:p>
    <w:p w14:paraId="181A89CE" w14:textId="20F1F637" w:rsidR="00B86B0D" w:rsidRPr="00644FAC" w:rsidRDefault="00B86B0D" w:rsidP="00D03343">
      <w:pPr>
        <w:shd w:val="clear" w:color="auto" w:fill="FFFFFF"/>
        <w:jc w:val="both"/>
        <w:rPr>
          <w:rFonts w:cstheme="minorHAnsi"/>
        </w:rPr>
      </w:pPr>
      <w:r>
        <w:rPr>
          <w:rFonts w:cstheme="minorHAnsi"/>
        </w:rPr>
        <w:t>Apibendrintų išvadų pateikimas.</w:t>
      </w:r>
    </w:p>
    <w:p w14:paraId="09AE1833" w14:textId="77777777" w:rsidR="008523C0" w:rsidRDefault="008523C0" w:rsidP="00D03343">
      <w:pPr>
        <w:jc w:val="both"/>
      </w:pPr>
    </w:p>
    <w:p w14:paraId="11274401" w14:textId="77777777" w:rsidR="00374F81" w:rsidRDefault="00374F81" w:rsidP="00D03343">
      <w:pPr>
        <w:jc w:val="both"/>
      </w:pPr>
    </w:p>
    <w:p w14:paraId="704F17DA" w14:textId="77777777" w:rsidR="00012BF4" w:rsidRDefault="00012BF4" w:rsidP="00D03343">
      <w:pPr>
        <w:jc w:val="both"/>
      </w:pPr>
    </w:p>
    <w:p w14:paraId="7A8012EA" w14:textId="77777777" w:rsidR="00012BF4" w:rsidRDefault="00012BF4" w:rsidP="00D03343">
      <w:pPr>
        <w:jc w:val="both"/>
      </w:pPr>
    </w:p>
    <w:p w14:paraId="2D157355" w14:textId="15498716" w:rsidR="00054E6F" w:rsidRDefault="00054E6F" w:rsidP="00D03343">
      <w:pPr>
        <w:jc w:val="both"/>
      </w:pPr>
    </w:p>
    <w:p w14:paraId="40D00A18" w14:textId="77777777" w:rsidR="00054E6F" w:rsidRDefault="00054E6F" w:rsidP="00D03343">
      <w:pPr>
        <w:jc w:val="both"/>
      </w:pPr>
    </w:p>
    <w:p w14:paraId="23AEB56A" w14:textId="00725FAE" w:rsidR="00012BF4" w:rsidRDefault="00150F28" w:rsidP="00D03343">
      <w:pPr>
        <w:jc w:val="both"/>
      </w:pPr>
      <w:r>
        <w:br w:type="page"/>
      </w:r>
    </w:p>
    <w:p w14:paraId="3DE59C58" w14:textId="490864AB" w:rsidR="00012BF4" w:rsidRPr="003E1F95" w:rsidRDefault="00012BF4" w:rsidP="00D03343">
      <w:pPr>
        <w:pStyle w:val="Antrat1"/>
        <w:jc w:val="both"/>
        <w:rPr>
          <w:sz w:val="28"/>
          <w:szCs w:val="40"/>
        </w:rPr>
      </w:pPr>
      <w:bookmarkStart w:id="2" w:name="_Ref66444491"/>
      <w:bookmarkStart w:id="3" w:name="_Ref95556103"/>
      <w:bookmarkStart w:id="4" w:name="_Toc103630305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D03343">
      <w:pPr>
        <w:jc w:val="both"/>
      </w:pPr>
    </w:p>
    <w:p w14:paraId="16E8CA30" w14:textId="71B882C7" w:rsidR="00BA56D1" w:rsidRPr="00830E18" w:rsidRDefault="00BA56D1" w:rsidP="00D03343">
      <w:pPr>
        <w:jc w:val="both"/>
      </w:pPr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D03343">
      <w:pPr>
        <w:jc w:val="both"/>
      </w:pPr>
      <w:r>
        <w:t xml:space="preserve">Duomenų aibės šaltinis: </w:t>
      </w:r>
      <w:proofErr w:type="spellStart"/>
      <w:r>
        <w:t>Kaggle</w:t>
      </w:r>
      <w:proofErr w:type="spellEnd"/>
    </w:p>
    <w:p w14:paraId="78046FD4" w14:textId="1198C8A7" w:rsidR="00BA56D1" w:rsidRDefault="00BA56D1" w:rsidP="00D03343">
      <w:pPr>
        <w:jc w:val="both"/>
      </w:pPr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D03343">
      <w:pPr>
        <w:jc w:val="both"/>
      </w:pPr>
    </w:p>
    <w:p w14:paraId="17A69B26" w14:textId="51F1F5A4" w:rsidR="00D93110" w:rsidRDefault="00D93110" w:rsidP="00D03343">
      <w:pPr>
        <w:jc w:val="both"/>
      </w:pPr>
      <w:r>
        <w:t>Duomenų aibę sudaro tokie požymiai:</w:t>
      </w:r>
    </w:p>
    <w:p w14:paraId="4A69881E" w14:textId="77777777" w:rsidR="00DE555F" w:rsidRDefault="00DE555F" w:rsidP="00D03343">
      <w:pPr>
        <w:jc w:val="both"/>
      </w:pPr>
    </w:p>
    <w:p w14:paraId="4E7E943C" w14:textId="1B2C197D" w:rsidR="00BA56D1" w:rsidRPr="00BA56D1" w:rsidRDefault="00BA56D1" w:rsidP="00D03343">
      <w:pPr>
        <w:jc w:val="both"/>
      </w:pPr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D03343">
      <w:pPr>
        <w:jc w:val="both"/>
      </w:pPr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D03343">
      <w:pPr>
        <w:jc w:val="both"/>
      </w:pPr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D03343">
      <w:pPr>
        <w:jc w:val="both"/>
      </w:pPr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D03343">
      <w:pPr>
        <w:jc w:val="both"/>
      </w:pPr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D03343">
      <w:pPr>
        <w:jc w:val="both"/>
      </w:pPr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D03343">
      <w:pPr>
        <w:jc w:val="both"/>
      </w:pPr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D03343">
      <w:pPr>
        <w:jc w:val="both"/>
      </w:pPr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D03343">
      <w:pPr>
        <w:jc w:val="both"/>
      </w:pPr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D03343">
      <w:pPr>
        <w:jc w:val="both"/>
      </w:pPr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D03343">
      <w:pPr>
        <w:jc w:val="both"/>
      </w:pPr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D03343">
      <w:pPr>
        <w:jc w:val="both"/>
      </w:pPr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D03343">
      <w:pPr>
        <w:jc w:val="both"/>
      </w:pPr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D03343">
      <w:pPr>
        <w:jc w:val="both"/>
      </w:pPr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D03343">
      <w:pPr>
        <w:jc w:val="both"/>
      </w:pPr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D03343">
      <w:pPr>
        <w:jc w:val="both"/>
      </w:pPr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D03343">
      <w:pPr>
        <w:jc w:val="both"/>
      </w:pPr>
    </w:p>
    <w:p w14:paraId="7EFCD464" w14:textId="77777777" w:rsidR="00E808DC" w:rsidRPr="00E808DC" w:rsidRDefault="00D8376F" w:rsidP="00D03343">
      <w:pPr>
        <w:pStyle w:val="Antrat2"/>
        <w:numPr>
          <w:ilvl w:val="0"/>
          <w:numId w:val="0"/>
        </w:numPr>
        <w:ind w:left="576" w:hanging="576"/>
        <w:jc w:val="both"/>
        <w:rPr>
          <w:b/>
          <w:bCs/>
        </w:rPr>
      </w:pPr>
      <w:r>
        <w:br w:type="page"/>
      </w:r>
    </w:p>
    <w:p w14:paraId="0397FE64" w14:textId="49BF4AB8" w:rsidR="00084015" w:rsidRDefault="00E808DC" w:rsidP="00D03343">
      <w:pPr>
        <w:pStyle w:val="Antrat1"/>
        <w:jc w:val="both"/>
        <w:rPr>
          <w:sz w:val="28"/>
          <w:szCs w:val="40"/>
        </w:rPr>
      </w:pPr>
      <w:bookmarkStart w:id="5" w:name="_Toc103630306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D03343">
      <w:pPr>
        <w:jc w:val="both"/>
      </w:pPr>
    </w:p>
    <w:p w14:paraId="0943D879" w14:textId="6BAA77C0" w:rsidR="007545FD" w:rsidRPr="001444B9" w:rsidRDefault="00DB4FB6" w:rsidP="00D03343">
      <w:pPr>
        <w:pStyle w:val="Antrat2"/>
        <w:jc w:val="both"/>
      </w:pPr>
      <w:bookmarkStart w:id="6" w:name="_Toc103630307"/>
      <w:r>
        <w:t>Pradinis apdorojimas</w:t>
      </w:r>
      <w:bookmarkEnd w:id="6"/>
    </w:p>
    <w:p w14:paraId="6AFAC079" w14:textId="3207BEEC" w:rsidR="00E01EEF" w:rsidRDefault="00E01EEF" w:rsidP="00D03343">
      <w:pPr>
        <w:pStyle w:val="Antrat"/>
        <w:keepNext/>
        <w:jc w:val="both"/>
      </w:pPr>
    </w:p>
    <w:p w14:paraId="6B60A2E3" w14:textId="6610FD41" w:rsidR="00AD31A2" w:rsidRDefault="00B86B0D" w:rsidP="00D03343">
      <w:pPr>
        <w:jc w:val="both"/>
      </w:pPr>
      <w:r>
        <w:t>Klasifikavimui pasirinktas dainų išleidimo d</w:t>
      </w:r>
      <w:r w:rsidR="00850E58">
        <w:t>ešimtmetis (požymis „</w:t>
      </w:r>
      <w:proofErr w:type="spellStart"/>
      <w:r w:rsidR="00850E58">
        <w:t>Decade</w:t>
      </w:r>
      <w:proofErr w:type="spellEnd"/>
      <w:r w:rsidR="00850E58">
        <w:t>“) su dvejomis galimomis reikšmėmis</w:t>
      </w:r>
      <w:r>
        <w:t xml:space="preserve"> (80-ieji arba 2010-ieji)</w:t>
      </w:r>
      <w:r w:rsidR="00850E58">
        <w:t xml:space="preserve">. </w:t>
      </w:r>
      <w:r w:rsidR="00A24D9E">
        <w:t xml:space="preserve"> Klasių pasiskirstymas subalansuotas – duomenų aibę sudaro 100 2010-ųjų dainų ir 96 80-ųjų dainos. </w:t>
      </w:r>
      <w:proofErr w:type="spellStart"/>
      <w:r w:rsidR="007E642D">
        <w:t>Abiem</w:t>
      </w:r>
      <w:r w:rsidR="00A24D9E">
        <w:t>s</w:t>
      </w:r>
      <w:proofErr w:type="spellEnd"/>
      <w:r w:rsidR="007E642D">
        <w:t xml:space="preserve"> dešimtmečiams apskaičiuotos aprašomosios statistikos (</w:t>
      </w:r>
      <w:r w:rsidR="007E642D">
        <w:fldChar w:fldCharType="begin"/>
      </w:r>
      <w:r w:rsidR="007E642D">
        <w:instrText xml:space="preserve"> REF _Ref102815952 \h </w:instrText>
      </w:r>
      <w:r w:rsidR="00D03343">
        <w:instrText xml:space="preserve"> \* MERGEFORMAT </w:instrText>
      </w:r>
      <w:r w:rsidR="007E642D">
        <w:fldChar w:fldCharType="separate"/>
      </w:r>
      <w:r w:rsidR="008661E7">
        <w:rPr>
          <w:noProof/>
        </w:rPr>
        <w:t>1</w:t>
      </w:r>
      <w:r w:rsidR="007E642D">
        <w:fldChar w:fldCharType="end"/>
      </w:r>
      <w:r w:rsidR="007E642D">
        <w:t xml:space="preserve"> ir </w:t>
      </w:r>
      <w:r w:rsidR="007E642D">
        <w:fldChar w:fldCharType="begin"/>
      </w:r>
      <w:r w:rsidR="007E642D">
        <w:instrText xml:space="preserve"> REF _Ref102815954 \h </w:instrText>
      </w:r>
      <w:r w:rsidR="00D03343">
        <w:instrText xml:space="preserve"> \* MERGEFORMAT </w:instrText>
      </w:r>
      <w:r w:rsidR="007E642D">
        <w:fldChar w:fldCharType="separate"/>
      </w:r>
      <w:r w:rsidR="008661E7">
        <w:rPr>
          <w:noProof/>
        </w:rPr>
        <w:t>2</w:t>
      </w:r>
      <w:r w:rsidR="007E642D">
        <w:fldChar w:fldCharType="end"/>
      </w:r>
      <w:r w:rsidR="007E642D">
        <w:t xml:space="preserve"> lentelės).</w:t>
      </w:r>
    </w:p>
    <w:p w14:paraId="698E5B5B" w14:textId="34BBB64B" w:rsidR="007E642D" w:rsidRDefault="007E642D" w:rsidP="00D03343">
      <w:pPr>
        <w:pStyle w:val="Antrat"/>
        <w:keepNext/>
        <w:jc w:val="both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7" w:name="_Ref102815952"/>
      <w:r w:rsidR="008661E7">
        <w:rPr>
          <w:noProof/>
        </w:rPr>
        <w:t>1</w:t>
      </w:r>
      <w:bookmarkEnd w:id="7"/>
      <w:r>
        <w:fldChar w:fldCharType="end"/>
      </w:r>
      <w:r>
        <w:t xml:space="preserve"> lentelė  Aprašomosios statistikos charakteristikos 80-ųjų dainoms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8"/>
        <w:gridCol w:w="1266"/>
        <w:gridCol w:w="1286"/>
        <w:gridCol w:w="1260"/>
      </w:tblGrid>
      <w:tr w:rsidR="007E642D" w:rsidRPr="007E642D" w14:paraId="18B7B3F9" w14:textId="77777777" w:rsidTr="00E247E2">
        <w:tc>
          <w:tcPr>
            <w:tcW w:w="1348" w:type="dxa"/>
          </w:tcPr>
          <w:p w14:paraId="1553B15D" w14:textId="77777777" w:rsidR="007E642D" w:rsidRPr="007E642D" w:rsidRDefault="007E642D" w:rsidP="00D03343">
            <w:pPr>
              <w:jc w:val="both"/>
            </w:pPr>
            <w:r>
              <w:t>Požymis</w:t>
            </w:r>
          </w:p>
        </w:tc>
        <w:tc>
          <w:tcPr>
            <w:tcW w:w="1266" w:type="dxa"/>
          </w:tcPr>
          <w:p w14:paraId="46C80790" w14:textId="77777777" w:rsidR="007E642D" w:rsidRPr="007E642D" w:rsidRDefault="007E642D" w:rsidP="00D03343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02D703CC" w14:textId="77777777" w:rsidR="007E642D" w:rsidRPr="007E642D" w:rsidRDefault="007E642D" w:rsidP="00D03343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0" w:type="dxa"/>
          </w:tcPr>
          <w:p w14:paraId="0DB94C7B" w14:textId="77777777" w:rsidR="007E642D" w:rsidRPr="007E642D" w:rsidRDefault="007E642D" w:rsidP="00D03343">
            <w:pPr>
              <w:jc w:val="both"/>
            </w:pPr>
            <w:r>
              <w:t>Mediana</w:t>
            </w:r>
          </w:p>
        </w:tc>
      </w:tr>
      <w:tr w:rsidR="007E642D" w:rsidRPr="007E642D" w14:paraId="5489E377" w14:textId="77777777" w:rsidTr="00E247E2">
        <w:tc>
          <w:tcPr>
            <w:tcW w:w="1348" w:type="dxa"/>
          </w:tcPr>
          <w:p w14:paraId="5A802528" w14:textId="77777777" w:rsidR="007E642D" w:rsidRPr="007E642D" w:rsidRDefault="007E642D" w:rsidP="00D03343">
            <w:pPr>
              <w:jc w:val="both"/>
            </w:pPr>
            <w:r w:rsidRPr="007E642D">
              <w:t>tempo</w:t>
            </w:r>
          </w:p>
        </w:tc>
        <w:tc>
          <w:tcPr>
            <w:tcW w:w="1266" w:type="dxa"/>
          </w:tcPr>
          <w:p w14:paraId="011E573C" w14:textId="77777777" w:rsidR="007E642D" w:rsidRPr="007E642D" w:rsidRDefault="007E642D" w:rsidP="00D03343">
            <w:pPr>
              <w:jc w:val="both"/>
            </w:pPr>
            <w:r w:rsidRPr="007E642D">
              <w:t>122.6</w:t>
            </w:r>
          </w:p>
        </w:tc>
        <w:tc>
          <w:tcPr>
            <w:tcW w:w="1286" w:type="dxa"/>
          </w:tcPr>
          <w:p w14:paraId="04055B43" w14:textId="77777777" w:rsidR="007E642D" w:rsidRPr="007E642D" w:rsidRDefault="007E642D" w:rsidP="00D03343">
            <w:pPr>
              <w:jc w:val="both"/>
            </w:pPr>
            <w:r w:rsidRPr="007E642D">
              <w:t>25.1</w:t>
            </w:r>
          </w:p>
        </w:tc>
        <w:tc>
          <w:tcPr>
            <w:tcW w:w="1260" w:type="dxa"/>
          </w:tcPr>
          <w:p w14:paraId="5C8AD13C" w14:textId="77777777" w:rsidR="007E642D" w:rsidRPr="007E642D" w:rsidRDefault="007E642D" w:rsidP="00D03343">
            <w:pPr>
              <w:jc w:val="both"/>
            </w:pPr>
            <w:r w:rsidRPr="007E642D">
              <w:t>122.0</w:t>
            </w:r>
          </w:p>
        </w:tc>
      </w:tr>
      <w:tr w:rsidR="007E642D" w:rsidRPr="007E642D" w14:paraId="55051F07" w14:textId="77777777" w:rsidTr="00E247E2">
        <w:tc>
          <w:tcPr>
            <w:tcW w:w="1348" w:type="dxa"/>
          </w:tcPr>
          <w:p w14:paraId="48E81FB3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6" w:type="dxa"/>
          </w:tcPr>
          <w:p w14:paraId="0C14FD35" w14:textId="77777777" w:rsidR="007E642D" w:rsidRPr="007E642D" w:rsidRDefault="007E642D" w:rsidP="00D03343">
            <w:pPr>
              <w:jc w:val="both"/>
            </w:pPr>
            <w:r w:rsidRPr="007E642D">
              <w:t>64.9</w:t>
            </w:r>
          </w:p>
        </w:tc>
        <w:tc>
          <w:tcPr>
            <w:tcW w:w="1286" w:type="dxa"/>
          </w:tcPr>
          <w:p w14:paraId="1C42924E" w14:textId="77777777" w:rsidR="007E642D" w:rsidRPr="007E642D" w:rsidRDefault="007E642D" w:rsidP="00D03343">
            <w:pPr>
              <w:jc w:val="both"/>
            </w:pPr>
            <w:r w:rsidRPr="007E642D">
              <w:t>20.2</w:t>
            </w:r>
          </w:p>
        </w:tc>
        <w:tc>
          <w:tcPr>
            <w:tcW w:w="1260" w:type="dxa"/>
          </w:tcPr>
          <w:p w14:paraId="40F368B8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</w:tr>
      <w:tr w:rsidR="007E642D" w:rsidRPr="007E642D" w14:paraId="685EB734" w14:textId="77777777" w:rsidTr="00E247E2">
        <w:tc>
          <w:tcPr>
            <w:tcW w:w="1348" w:type="dxa"/>
          </w:tcPr>
          <w:p w14:paraId="4084349F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6" w:type="dxa"/>
          </w:tcPr>
          <w:p w14:paraId="2AE392E0" w14:textId="77777777" w:rsidR="007E642D" w:rsidRPr="007E642D" w:rsidRDefault="007E642D" w:rsidP="00D03343">
            <w:pPr>
              <w:jc w:val="both"/>
            </w:pPr>
            <w:r w:rsidRPr="007E642D">
              <w:t>62.3</w:t>
            </w:r>
          </w:p>
        </w:tc>
        <w:tc>
          <w:tcPr>
            <w:tcW w:w="1286" w:type="dxa"/>
          </w:tcPr>
          <w:p w14:paraId="7786706A" w14:textId="77777777" w:rsidR="007E642D" w:rsidRPr="007E642D" w:rsidRDefault="007E642D" w:rsidP="00D03343">
            <w:pPr>
              <w:jc w:val="both"/>
            </w:pPr>
            <w:r w:rsidRPr="007E642D">
              <w:t>13.4</w:t>
            </w:r>
          </w:p>
        </w:tc>
        <w:tc>
          <w:tcPr>
            <w:tcW w:w="1260" w:type="dxa"/>
          </w:tcPr>
          <w:p w14:paraId="7B9398ED" w14:textId="77777777" w:rsidR="007E642D" w:rsidRPr="007E642D" w:rsidRDefault="007E642D" w:rsidP="00D03343">
            <w:pPr>
              <w:jc w:val="both"/>
            </w:pPr>
            <w:r w:rsidRPr="007E642D">
              <w:t>63.0</w:t>
            </w:r>
          </w:p>
        </w:tc>
      </w:tr>
      <w:tr w:rsidR="007E642D" w:rsidRPr="007E642D" w14:paraId="6428C5E4" w14:textId="77777777" w:rsidTr="00E247E2">
        <w:tc>
          <w:tcPr>
            <w:tcW w:w="1348" w:type="dxa"/>
          </w:tcPr>
          <w:p w14:paraId="14A73084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6" w:type="dxa"/>
          </w:tcPr>
          <w:p w14:paraId="6CFCFDA2" w14:textId="77777777" w:rsidR="007E642D" w:rsidRPr="007E642D" w:rsidRDefault="007E642D" w:rsidP="00D03343">
            <w:pPr>
              <w:jc w:val="both"/>
            </w:pPr>
            <w:r w:rsidRPr="007E642D">
              <w:t>-9.1</w:t>
            </w:r>
          </w:p>
        </w:tc>
        <w:tc>
          <w:tcPr>
            <w:tcW w:w="1286" w:type="dxa"/>
          </w:tcPr>
          <w:p w14:paraId="409B2D35" w14:textId="77777777" w:rsidR="007E642D" w:rsidRPr="007E642D" w:rsidRDefault="007E642D" w:rsidP="00D03343">
            <w:pPr>
              <w:jc w:val="both"/>
            </w:pPr>
            <w:r w:rsidRPr="007E642D">
              <w:t>3.7</w:t>
            </w:r>
          </w:p>
        </w:tc>
        <w:tc>
          <w:tcPr>
            <w:tcW w:w="1260" w:type="dxa"/>
          </w:tcPr>
          <w:p w14:paraId="1C221FC0" w14:textId="77777777" w:rsidR="007E642D" w:rsidRPr="007E642D" w:rsidRDefault="007E642D" w:rsidP="00D03343">
            <w:pPr>
              <w:jc w:val="both"/>
            </w:pPr>
            <w:r w:rsidRPr="007E642D">
              <w:t>-9.0</w:t>
            </w:r>
          </w:p>
        </w:tc>
      </w:tr>
      <w:tr w:rsidR="007E642D" w:rsidRPr="007E642D" w14:paraId="264085A2" w14:textId="77777777" w:rsidTr="00E247E2">
        <w:tc>
          <w:tcPr>
            <w:tcW w:w="1348" w:type="dxa"/>
          </w:tcPr>
          <w:p w14:paraId="0B3C9E10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6" w:type="dxa"/>
          </w:tcPr>
          <w:p w14:paraId="2F88844F" w14:textId="77777777" w:rsidR="007E642D" w:rsidRPr="007E642D" w:rsidRDefault="007E642D" w:rsidP="00D03343">
            <w:pPr>
              <w:jc w:val="both"/>
            </w:pPr>
            <w:r w:rsidRPr="007E642D">
              <w:t>16.4</w:t>
            </w:r>
          </w:p>
        </w:tc>
        <w:tc>
          <w:tcPr>
            <w:tcW w:w="1286" w:type="dxa"/>
          </w:tcPr>
          <w:p w14:paraId="2348A2E4" w14:textId="77777777" w:rsidR="007E642D" w:rsidRPr="007E642D" w:rsidRDefault="007E642D" w:rsidP="00D03343">
            <w:pPr>
              <w:jc w:val="both"/>
            </w:pPr>
            <w:r w:rsidRPr="007E642D">
              <w:t>13.9</w:t>
            </w:r>
          </w:p>
        </w:tc>
        <w:tc>
          <w:tcPr>
            <w:tcW w:w="1260" w:type="dxa"/>
          </w:tcPr>
          <w:p w14:paraId="349DD6A7" w14:textId="77777777" w:rsidR="007E642D" w:rsidRPr="007E642D" w:rsidRDefault="007E642D" w:rsidP="00D03343">
            <w:pPr>
              <w:jc w:val="both"/>
            </w:pPr>
            <w:r w:rsidRPr="007E642D">
              <w:t>11.0</w:t>
            </w:r>
          </w:p>
        </w:tc>
      </w:tr>
      <w:tr w:rsidR="007E642D" w:rsidRPr="007E642D" w14:paraId="1553666C" w14:textId="77777777" w:rsidTr="00E247E2">
        <w:tc>
          <w:tcPr>
            <w:tcW w:w="1348" w:type="dxa"/>
          </w:tcPr>
          <w:p w14:paraId="14535DD6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6" w:type="dxa"/>
          </w:tcPr>
          <w:p w14:paraId="5D43A73E" w14:textId="77777777" w:rsidR="007E642D" w:rsidRPr="007E642D" w:rsidRDefault="007E642D" w:rsidP="00D03343">
            <w:pPr>
              <w:jc w:val="both"/>
            </w:pPr>
            <w:r w:rsidRPr="007E642D">
              <w:t>63.1</w:t>
            </w:r>
          </w:p>
        </w:tc>
        <w:tc>
          <w:tcPr>
            <w:tcW w:w="1286" w:type="dxa"/>
          </w:tcPr>
          <w:p w14:paraId="0773E0D3" w14:textId="77777777" w:rsidR="007E642D" w:rsidRPr="007E642D" w:rsidRDefault="007E642D" w:rsidP="00D03343">
            <w:pPr>
              <w:jc w:val="both"/>
            </w:pPr>
            <w:r w:rsidRPr="007E642D">
              <w:t>25.9</w:t>
            </w:r>
          </w:p>
        </w:tc>
        <w:tc>
          <w:tcPr>
            <w:tcW w:w="1260" w:type="dxa"/>
          </w:tcPr>
          <w:p w14:paraId="0384B654" w14:textId="77777777" w:rsidR="007E642D" w:rsidRPr="007E642D" w:rsidRDefault="007E642D" w:rsidP="00D03343">
            <w:pPr>
              <w:jc w:val="both"/>
            </w:pPr>
            <w:r w:rsidRPr="007E642D">
              <w:t>70.0</w:t>
            </w:r>
          </w:p>
        </w:tc>
      </w:tr>
      <w:tr w:rsidR="007E642D" w:rsidRPr="007E642D" w14:paraId="1832461F" w14:textId="77777777" w:rsidTr="00E247E2">
        <w:tc>
          <w:tcPr>
            <w:tcW w:w="1348" w:type="dxa"/>
          </w:tcPr>
          <w:p w14:paraId="3B8CEFA9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6" w:type="dxa"/>
          </w:tcPr>
          <w:p w14:paraId="28D3099A" w14:textId="77777777" w:rsidR="007E642D" w:rsidRPr="007E642D" w:rsidRDefault="007E642D" w:rsidP="00D03343">
            <w:pPr>
              <w:jc w:val="both"/>
            </w:pPr>
            <w:r w:rsidRPr="007E642D">
              <w:t>258.9</w:t>
            </w:r>
          </w:p>
        </w:tc>
        <w:tc>
          <w:tcPr>
            <w:tcW w:w="1286" w:type="dxa"/>
          </w:tcPr>
          <w:p w14:paraId="43241F4E" w14:textId="77777777" w:rsidR="007E642D" w:rsidRPr="007E642D" w:rsidRDefault="007E642D" w:rsidP="00D03343">
            <w:pPr>
              <w:jc w:val="both"/>
            </w:pPr>
            <w:r w:rsidRPr="007E642D">
              <w:t>51.2</w:t>
            </w:r>
          </w:p>
        </w:tc>
        <w:tc>
          <w:tcPr>
            <w:tcW w:w="1260" w:type="dxa"/>
          </w:tcPr>
          <w:p w14:paraId="5BD1BC51" w14:textId="77777777" w:rsidR="007E642D" w:rsidRPr="007E642D" w:rsidRDefault="007E642D" w:rsidP="00D03343">
            <w:pPr>
              <w:jc w:val="both"/>
            </w:pPr>
            <w:r w:rsidRPr="007E642D">
              <w:t>251.0</w:t>
            </w:r>
          </w:p>
        </w:tc>
      </w:tr>
      <w:tr w:rsidR="007E642D" w:rsidRPr="007E642D" w14:paraId="6128BEE3" w14:textId="77777777" w:rsidTr="00E247E2">
        <w:tc>
          <w:tcPr>
            <w:tcW w:w="1348" w:type="dxa"/>
          </w:tcPr>
          <w:p w14:paraId="5BB8CCCE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6" w:type="dxa"/>
          </w:tcPr>
          <w:p w14:paraId="5B95E7DB" w14:textId="77777777" w:rsidR="007E642D" w:rsidRPr="007E642D" w:rsidRDefault="007E642D" w:rsidP="00D03343">
            <w:pPr>
              <w:jc w:val="both"/>
            </w:pPr>
            <w:r w:rsidRPr="007E642D">
              <w:t>24.6</w:t>
            </w:r>
          </w:p>
        </w:tc>
        <w:tc>
          <w:tcPr>
            <w:tcW w:w="1286" w:type="dxa"/>
          </w:tcPr>
          <w:p w14:paraId="20ECA16A" w14:textId="77777777" w:rsidR="007E642D" w:rsidRPr="007E642D" w:rsidRDefault="007E642D" w:rsidP="00D03343">
            <w:pPr>
              <w:jc w:val="both"/>
            </w:pPr>
            <w:r w:rsidRPr="007E642D">
              <w:t>21.7</w:t>
            </w:r>
          </w:p>
        </w:tc>
        <w:tc>
          <w:tcPr>
            <w:tcW w:w="1260" w:type="dxa"/>
          </w:tcPr>
          <w:p w14:paraId="30F925B8" w14:textId="77777777" w:rsidR="007E642D" w:rsidRPr="007E642D" w:rsidRDefault="007E642D" w:rsidP="00D03343">
            <w:pPr>
              <w:jc w:val="both"/>
            </w:pPr>
            <w:r w:rsidRPr="007E642D">
              <w:t>19.0</w:t>
            </w:r>
          </w:p>
        </w:tc>
      </w:tr>
      <w:tr w:rsidR="007E642D" w:rsidRPr="007E642D" w14:paraId="0F4F1D41" w14:textId="77777777" w:rsidTr="00E247E2">
        <w:tc>
          <w:tcPr>
            <w:tcW w:w="1348" w:type="dxa"/>
          </w:tcPr>
          <w:p w14:paraId="732FE965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6" w:type="dxa"/>
          </w:tcPr>
          <w:p w14:paraId="1019CD38" w14:textId="77777777" w:rsidR="007E642D" w:rsidRPr="007E642D" w:rsidRDefault="007E642D" w:rsidP="00D03343">
            <w:pPr>
              <w:jc w:val="both"/>
            </w:pPr>
            <w:r w:rsidRPr="007E642D">
              <w:t>4.4</w:t>
            </w:r>
          </w:p>
        </w:tc>
        <w:tc>
          <w:tcPr>
            <w:tcW w:w="1286" w:type="dxa"/>
          </w:tcPr>
          <w:p w14:paraId="48E284D5" w14:textId="77777777" w:rsidR="007E642D" w:rsidRPr="007E642D" w:rsidRDefault="007E642D" w:rsidP="00D03343">
            <w:pPr>
              <w:jc w:val="both"/>
            </w:pPr>
            <w:r w:rsidRPr="007E642D">
              <w:t>2.8</w:t>
            </w:r>
          </w:p>
        </w:tc>
        <w:tc>
          <w:tcPr>
            <w:tcW w:w="1260" w:type="dxa"/>
          </w:tcPr>
          <w:p w14:paraId="350EAEA7" w14:textId="77777777" w:rsidR="007E642D" w:rsidRPr="007E642D" w:rsidRDefault="007E642D" w:rsidP="00D03343">
            <w:pPr>
              <w:jc w:val="both"/>
            </w:pPr>
            <w:r w:rsidRPr="007E642D">
              <w:t>4.0</w:t>
            </w:r>
          </w:p>
        </w:tc>
      </w:tr>
      <w:tr w:rsidR="007E642D" w:rsidRPr="007E642D" w14:paraId="606AC8EF" w14:textId="77777777" w:rsidTr="00E247E2">
        <w:tc>
          <w:tcPr>
            <w:tcW w:w="1348" w:type="dxa"/>
          </w:tcPr>
          <w:p w14:paraId="6921FF4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6" w:type="dxa"/>
          </w:tcPr>
          <w:p w14:paraId="584A6D1A" w14:textId="77777777" w:rsidR="007E642D" w:rsidRPr="007E642D" w:rsidRDefault="007E642D" w:rsidP="00D03343">
            <w:pPr>
              <w:jc w:val="both"/>
            </w:pPr>
            <w:r w:rsidRPr="007E642D">
              <w:t>67.7</w:t>
            </w:r>
          </w:p>
        </w:tc>
        <w:tc>
          <w:tcPr>
            <w:tcW w:w="1286" w:type="dxa"/>
          </w:tcPr>
          <w:p w14:paraId="3A486E64" w14:textId="77777777" w:rsidR="007E642D" w:rsidRPr="007E642D" w:rsidRDefault="007E642D" w:rsidP="00D03343">
            <w:pPr>
              <w:jc w:val="both"/>
            </w:pPr>
            <w:r w:rsidRPr="007E642D">
              <w:t>7.3</w:t>
            </w:r>
          </w:p>
        </w:tc>
        <w:tc>
          <w:tcPr>
            <w:tcW w:w="1260" w:type="dxa"/>
          </w:tcPr>
          <w:p w14:paraId="07BFB40B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</w:tr>
    </w:tbl>
    <w:p w14:paraId="6BA06622" w14:textId="77777777" w:rsidR="007E642D" w:rsidRDefault="007E642D" w:rsidP="00D03343">
      <w:pPr>
        <w:jc w:val="both"/>
      </w:pPr>
    </w:p>
    <w:p w14:paraId="037B24C2" w14:textId="55376252" w:rsidR="007E642D" w:rsidRDefault="007E642D" w:rsidP="00D03343">
      <w:pPr>
        <w:pStyle w:val="Antrat"/>
        <w:keepNext/>
        <w:jc w:val="both"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8" w:name="_Ref102815954"/>
      <w:r w:rsidR="008661E7">
        <w:rPr>
          <w:noProof/>
        </w:rPr>
        <w:t>2</w:t>
      </w:r>
      <w:bookmarkEnd w:id="8"/>
      <w:r>
        <w:fldChar w:fldCharType="end"/>
      </w:r>
      <w:r>
        <w:t xml:space="preserve"> lentelė </w:t>
      </w:r>
      <w:r w:rsidRPr="00D21C4D">
        <w:t xml:space="preserve"> Aprašomosios statistikos charakteristikos </w:t>
      </w:r>
      <w:r>
        <w:t>2010</w:t>
      </w:r>
      <w:r w:rsidRPr="00D21C4D">
        <w:t>-ųjų</w:t>
      </w:r>
      <w:r>
        <w:t xml:space="preserve"> dainoms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347"/>
        <w:gridCol w:w="1263"/>
        <w:gridCol w:w="1286"/>
        <w:gridCol w:w="1265"/>
      </w:tblGrid>
      <w:tr w:rsidR="007E642D" w:rsidRPr="007E642D" w14:paraId="063D8015" w14:textId="77777777" w:rsidTr="00E247E2">
        <w:tc>
          <w:tcPr>
            <w:tcW w:w="1347" w:type="dxa"/>
          </w:tcPr>
          <w:p w14:paraId="263DEA70" w14:textId="77777777" w:rsidR="007E642D" w:rsidRPr="007E642D" w:rsidRDefault="007E642D" w:rsidP="00D03343">
            <w:pPr>
              <w:jc w:val="both"/>
            </w:pPr>
            <w:r>
              <w:t>Požymis</w:t>
            </w:r>
          </w:p>
        </w:tc>
        <w:tc>
          <w:tcPr>
            <w:tcW w:w="1263" w:type="dxa"/>
          </w:tcPr>
          <w:p w14:paraId="30579ADD" w14:textId="77777777" w:rsidR="007E642D" w:rsidRPr="007E642D" w:rsidRDefault="007E642D" w:rsidP="00D03343">
            <w:pPr>
              <w:jc w:val="both"/>
            </w:pPr>
            <w:r>
              <w:t>Vidurkis</w:t>
            </w:r>
          </w:p>
        </w:tc>
        <w:tc>
          <w:tcPr>
            <w:tcW w:w="1286" w:type="dxa"/>
          </w:tcPr>
          <w:p w14:paraId="2BDCD166" w14:textId="77777777" w:rsidR="007E642D" w:rsidRPr="007E642D" w:rsidRDefault="007E642D" w:rsidP="00D03343">
            <w:pPr>
              <w:jc w:val="both"/>
            </w:pPr>
            <w:r w:rsidRPr="007E642D">
              <w:t>S</w:t>
            </w:r>
            <w:r>
              <w:t>tandartinis nuokrypis</w:t>
            </w:r>
          </w:p>
        </w:tc>
        <w:tc>
          <w:tcPr>
            <w:tcW w:w="1265" w:type="dxa"/>
          </w:tcPr>
          <w:p w14:paraId="515A09F9" w14:textId="77777777" w:rsidR="007E642D" w:rsidRPr="007E642D" w:rsidRDefault="007E642D" w:rsidP="00D03343">
            <w:pPr>
              <w:jc w:val="both"/>
            </w:pPr>
            <w:r>
              <w:t>Mediana</w:t>
            </w:r>
          </w:p>
        </w:tc>
      </w:tr>
      <w:tr w:rsidR="007E642D" w:rsidRPr="007E642D" w14:paraId="0F4188A1" w14:textId="77777777" w:rsidTr="00E247E2">
        <w:tc>
          <w:tcPr>
            <w:tcW w:w="1347" w:type="dxa"/>
          </w:tcPr>
          <w:p w14:paraId="00676B51" w14:textId="77777777" w:rsidR="007E642D" w:rsidRPr="007E642D" w:rsidRDefault="007E642D" w:rsidP="00D03343">
            <w:pPr>
              <w:jc w:val="both"/>
            </w:pPr>
            <w:r w:rsidRPr="007E642D">
              <w:t>tempo</w:t>
            </w:r>
          </w:p>
        </w:tc>
        <w:tc>
          <w:tcPr>
            <w:tcW w:w="1263" w:type="dxa"/>
          </w:tcPr>
          <w:p w14:paraId="1A8CB30F" w14:textId="77777777" w:rsidR="007E642D" w:rsidRPr="007E642D" w:rsidRDefault="007E642D" w:rsidP="00D03343">
            <w:pPr>
              <w:jc w:val="both"/>
            </w:pPr>
            <w:r w:rsidRPr="007E642D">
              <w:t>118.7</w:t>
            </w:r>
          </w:p>
        </w:tc>
        <w:tc>
          <w:tcPr>
            <w:tcW w:w="1286" w:type="dxa"/>
          </w:tcPr>
          <w:p w14:paraId="22BDF582" w14:textId="77777777" w:rsidR="007E642D" w:rsidRPr="007E642D" w:rsidRDefault="007E642D" w:rsidP="00D03343">
            <w:pPr>
              <w:jc w:val="both"/>
            </w:pPr>
            <w:r w:rsidRPr="007E642D">
              <w:t>22.4</w:t>
            </w:r>
          </w:p>
        </w:tc>
        <w:tc>
          <w:tcPr>
            <w:tcW w:w="1265" w:type="dxa"/>
          </w:tcPr>
          <w:p w14:paraId="6C8040C4" w14:textId="77777777" w:rsidR="007E642D" w:rsidRPr="007E642D" w:rsidRDefault="007E642D" w:rsidP="00D03343">
            <w:pPr>
              <w:jc w:val="both"/>
            </w:pPr>
            <w:r w:rsidRPr="007E642D">
              <w:t>120.0</w:t>
            </w:r>
          </w:p>
        </w:tc>
      </w:tr>
      <w:tr w:rsidR="007E642D" w:rsidRPr="007E642D" w14:paraId="7C0E4C18" w14:textId="77777777" w:rsidTr="00E247E2">
        <w:tc>
          <w:tcPr>
            <w:tcW w:w="1347" w:type="dxa"/>
          </w:tcPr>
          <w:p w14:paraId="602351D7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energy</w:t>
            </w:r>
            <w:proofErr w:type="spellEnd"/>
          </w:p>
        </w:tc>
        <w:tc>
          <w:tcPr>
            <w:tcW w:w="1263" w:type="dxa"/>
          </w:tcPr>
          <w:p w14:paraId="46079EA4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  <w:tc>
          <w:tcPr>
            <w:tcW w:w="1286" w:type="dxa"/>
          </w:tcPr>
          <w:p w14:paraId="2D5DC4E2" w14:textId="77777777" w:rsidR="007E642D" w:rsidRPr="007E642D" w:rsidRDefault="007E642D" w:rsidP="00D03343">
            <w:pPr>
              <w:jc w:val="both"/>
            </w:pPr>
            <w:r w:rsidRPr="007E642D">
              <w:t>16.3</w:t>
            </w:r>
          </w:p>
        </w:tc>
        <w:tc>
          <w:tcPr>
            <w:tcW w:w="1265" w:type="dxa"/>
          </w:tcPr>
          <w:p w14:paraId="0156DAA3" w14:textId="77777777" w:rsidR="007E642D" w:rsidRPr="007E642D" w:rsidRDefault="007E642D" w:rsidP="00D03343">
            <w:pPr>
              <w:jc w:val="both"/>
            </w:pPr>
            <w:r w:rsidRPr="007E642D">
              <w:t>68.0</w:t>
            </w:r>
          </w:p>
        </w:tc>
      </w:tr>
      <w:tr w:rsidR="007E642D" w:rsidRPr="007E642D" w14:paraId="7967BE53" w14:textId="77777777" w:rsidTr="00E247E2">
        <w:tc>
          <w:tcPr>
            <w:tcW w:w="1347" w:type="dxa"/>
          </w:tcPr>
          <w:p w14:paraId="4B8A2D5B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danceability</w:t>
            </w:r>
            <w:proofErr w:type="spellEnd"/>
          </w:p>
        </w:tc>
        <w:tc>
          <w:tcPr>
            <w:tcW w:w="1263" w:type="dxa"/>
          </w:tcPr>
          <w:p w14:paraId="0EFACC03" w14:textId="77777777" w:rsidR="007E642D" w:rsidRPr="007E642D" w:rsidRDefault="007E642D" w:rsidP="00D03343">
            <w:pPr>
              <w:jc w:val="both"/>
            </w:pPr>
            <w:r w:rsidRPr="007E642D">
              <w:t>65.4</w:t>
            </w:r>
          </w:p>
        </w:tc>
        <w:tc>
          <w:tcPr>
            <w:tcW w:w="1286" w:type="dxa"/>
          </w:tcPr>
          <w:p w14:paraId="46713B4C" w14:textId="77777777" w:rsidR="007E642D" w:rsidRPr="007E642D" w:rsidRDefault="007E642D" w:rsidP="00D03343">
            <w:pPr>
              <w:jc w:val="both"/>
            </w:pPr>
            <w:r w:rsidRPr="007E642D">
              <w:t>11.9</w:t>
            </w:r>
          </w:p>
        </w:tc>
        <w:tc>
          <w:tcPr>
            <w:tcW w:w="1265" w:type="dxa"/>
          </w:tcPr>
          <w:p w14:paraId="00FCB2E5" w14:textId="77777777" w:rsidR="007E642D" w:rsidRPr="007E642D" w:rsidRDefault="007E642D" w:rsidP="00D03343">
            <w:pPr>
              <w:jc w:val="both"/>
            </w:pPr>
            <w:r w:rsidRPr="007E642D">
              <w:t>67.0</w:t>
            </w:r>
          </w:p>
        </w:tc>
      </w:tr>
      <w:tr w:rsidR="007E642D" w:rsidRPr="007E642D" w14:paraId="24896C31" w14:textId="77777777" w:rsidTr="00E247E2">
        <w:tc>
          <w:tcPr>
            <w:tcW w:w="1347" w:type="dxa"/>
          </w:tcPr>
          <w:p w14:paraId="1BFD6CC4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loudness</w:t>
            </w:r>
            <w:proofErr w:type="spellEnd"/>
          </w:p>
        </w:tc>
        <w:tc>
          <w:tcPr>
            <w:tcW w:w="1263" w:type="dxa"/>
          </w:tcPr>
          <w:p w14:paraId="64426EE5" w14:textId="77777777" w:rsidR="007E642D" w:rsidRPr="007E642D" w:rsidRDefault="007E642D" w:rsidP="00D03343">
            <w:pPr>
              <w:jc w:val="both"/>
            </w:pPr>
            <w:r w:rsidRPr="007E642D">
              <w:t>-5.5</w:t>
            </w:r>
          </w:p>
        </w:tc>
        <w:tc>
          <w:tcPr>
            <w:tcW w:w="1286" w:type="dxa"/>
          </w:tcPr>
          <w:p w14:paraId="63A54345" w14:textId="77777777" w:rsidR="007E642D" w:rsidRPr="007E642D" w:rsidRDefault="007E642D" w:rsidP="00D03343">
            <w:pPr>
              <w:jc w:val="both"/>
            </w:pPr>
            <w:r w:rsidRPr="007E642D">
              <w:t>2.0</w:t>
            </w:r>
          </w:p>
        </w:tc>
        <w:tc>
          <w:tcPr>
            <w:tcW w:w="1265" w:type="dxa"/>
          </w:tcPr>
          <w:p w14:paraId="5612A67A" w14:textId="77777777" w:rsidR="007E642D" w:rsidRPr="007E642D" w:rsidRDefault="007E642D" w:rsidP="00D03343">
            <w:pPr>
              <w:jc w:val="both"/>
            </w:pPr>
            <w:r w:rsidRPr="007E642D">
              <w:t>-5.0</w:t>
            </w:r>
          </w:p>
        </w:tc>
      </w:tr>
      <w:tr w:rsidR="007E642D" w:rsidRPr="007E642D" w14:paraId="46A90CEC" w14:textId="77777777" w:rsidTr="00E247E2">
        <w:tc>
          <w:tcPr>
            <w:tcW w:w="1347" w:type="dxa"/>
          </w:tcPr>
          <w:p w14:paraId="47084D6C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liveness</w:t>
            </w:r>
            <w:proofErr w:type="spellEnd"/>
          </w:p>
        </w:tc>
        <w:tc>
          <w:tcPr>
            <w:tcW w:w="1263" w:type="dxa"/>
          </w:tcPr>
          <w:p w14:paraId="248EF5DD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86" w:type="dxa"/>
          </w:tcPr>
          <w:p w14:paraId="1B7AD9A8" w14:textId="77777777" w:rsidR="007E642D" w:rsidRPr="007E642D" w:rsidRDefault="007E642D" w:rsidP="00D03343">
            <w:pPr>
              <w:jc w:val="both"/>
            </w:pPr>
            <w:r w:rsidRPr="007E642D">
              <w:t>13.8</w:t>
            </w:r>
          </w:p>
        </w:tc>
        <w:tc>
          <w:tcPr>
            <w:tcW w:w="1265" w:type="dxa"/>
          </w:tcPr>
          <w:p w14:paraId="52FCC89D" w14:textId="77777777" w:rsidR="007E642D" w:rsidRPr="007E642D" w:rsidRDefault="007E642D" w:rsidP="00D03343">
            <w:pPr>
              <w:jc w:val="both"/>
            </w:pPr>
            <w:r w:rsidRPr="007E642D">
              <w:t>13.0</w:t>
            </w:r>
          </w:p>
        </w:tc>
      </w:tr>
      <w:tr w:rsidR="007E642D" w:rsidRPr="007E642D" w14:paraId="182FC955" w14:textId="77777777" w:rsidTr="00E247E2">
        <w:tc>
          <w:tcPr>
            <w:tcW w:w="1347" w:type="dxa"/>
          </w:tcPr>
          <w:p w14:paraId="5E618410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valence</w:t>
            </w:r>
            <w:proofErr w:type="spellEnd"/>
          </w:p>
        </w:tc>
        <w:tc>
          <w:tcPr>
            <w:tcW w:w="1263" w:type="dxa"/>
          </w:tcPr>
          <w:p w14:paraId="5E143AD8" w14:textId="77777777" w:rsidR="007E642D" w:rsidRPr="007E642D" w:rsidRDefault="007E642D" w:rsidP="00D03343">
            <w:pPr>
              <w:jc w:val="both"/>
            </w:pPr>
            <w:r w:rsidRPr="007E642D">
              <w:t>46.4</w:t>
            </w:r>
          </w:p>
        </w:tc>
        <w:tc>
          <w:tcPr>
            <w:tcW w:w="1286" w:type="dxa"/>
          </w:tcPr>
          <w:p w14:paraId="492252ED" w14:textId="77777777" w:rsidR="007E642D" w:rsidRPr="007E642D" w:rsidRDefault="007E642D" w:rsidP="00D03343">
            <w:pPr>
              <w:jc w:val="both"/>
            </w:pPr>
            <w:r w:rsidRPr="007E642D">
              <w:t>20.9</w:t>
            </w:r>
          </w:p>
        </w:tc>
        <w:tc>
          <w:tcPr>
            <w:tcW w:w="1265" w:type="dxa"/>
          </w:tcPr>
          <w:p w14:paraId="44D41B80" w14:textId="77777777" w:rsidR="007E642D" w:rsidRPr="007E642D" w:rsidRDefault="007E642D" w:rsidP="00D03343">
            <w:pPr>
              <w:jc w:val="both"/>
            </w:pPr>
            <w:r w:rsidRPr="007E642D">
              <w:t>47.0</w:t>
            </w:r>
          </w:p>
        </w:tc>
      </w:tr>
      <w:tr w:rsidR="007E642D" w:rsidRPr="007E642D" w14:paraId="51C908B2" w14:textId="77777777" w:rsidTr="00E247E2">
        <w:tc>
          <w:tcPr>
            <w:tcW w:w="1347" w:type="dxa"/>
          </w:tcPr>
          <w:p w14:paraId="7C4B6E75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duration</w:t>
            </w:r>
            <w:proofErr w:type="spellEnd"/>
          </w:p>
        </w:tc>
        <w:tc>
          <w:tcPr>
            <w:tcW w:w="1263" w:type="dxa"/>
          </w:tcPr>
          <w:p w14:paraId="74D981A0" w14:textId="77777777" w:rsidR="007E642D" w:rsidRPr="007E642D" w:rsidRDefault="007E642D" w:rsidP="00D03343">
            <w:pPr>
              <w:jc w:val="both"/>
            </w:pPr>
            <w:r w:rsidRPr="007E642D">
              <w:t>209.2</w:t>
            </w:r>
          </w:p>
        </w:tc>
        <w:tc>
          <w:tcPr>
            <w:tcW w:w="1286" w:type="dxa"/>
          </w:tcPr>
          <w:p w14:paraId="574ED288" w14:textId="77777777" w:rsidR="007E642D" w:rsidRPr="007E642D" w:rsidRDefault="007E642D" w:rsidP="00D03343">
            <w:pPr>
              <w:jc w:val="both"/>
            </w:pPr>
            <w:r w:rsidRPr="007E642D">
              <w:t>24.1</w:t>
            </w:r>
          </w:p>
        </w:tc>
        <w:tc>
          <w:tcPr>
            <w:tcW w:w="1265" w:type="dxa"/>
          </w:tcPr>
          <w:p w14:paraId="05EF8B8B" w14:textId="77777777" w:rsidR="007E642D" w:rsidRPr="007E642D" w:rsidRDefault="007E642D" w:rsidP="00D03343">
            <w:pPr>
              <w:jc w:val="both"/>
            </w:pPr>
            <w:r w:rsidRPr="007E642D">
              <w:t>209.0</w:t>
            </w:r>
          </w:p>
        </w:tc>
      </w:tr>
      <w:tr w:rsidR="007E642D" w:rsidRPr="007E642D" w14:paraId="2D07283F" w14:textId="77777777" w:rsidTr="00E247E2">
        <w:tc>
          <w:tcPr>
            <w:tcW w:w="1347" w:type="dxa"/>
          </w:tcPr>
          <w:p w14:paraId="285F6D28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acousticness</w:t>
            </w:r>
            <w:proofErr w:type="spellEnd"/>
          </w:p>
        </w:tc>
        <w:tc>
          <w:tcPr>
            <w:tcW w:w="1263" w:type="dxa"/>
          </w:tcPr>
          <w:p w14:paraId="6FEB5EDC" w14:textId="77777777" w:rsidR="007E642D" w:rsidRPr="007E642D" w:rsidRDefault="007E642D" w:rsidP="00D03343">
            <w:pPr>
              <w:jc w:val="both"/>
            </w:pPr>
            <w:r w:rsidRPr="007E642D">
              <w:t>14.7</w:t>
            </w:r>
          </w:p>
        </w:tc>
        <w:tc>
          <w:tcPr>
            <w:tcW w:w="1286" w:type="dxa"/>
          </w:tcPr>
          <w:p w14:paraId="33A31B21" w14:textId="77777777" w:rsidR="007E642D" w:rsidRPr="007E642D" w:rsidRDefault="007E642D" w:rsidP="00D03343">
            <w:pPr>
              <w:jc w:val="both"/>
            </w:pPr>
            <w:r w:rsidRPr="007E642D">
              <w:t>17.9</w:t>
            </w:r>
          </w:p>
        </w:tc>
        <w:tc>
          <w:tcPr>
            <w:tcW w:w="1265" w:type="dxa"/>
          </w:tcPr>
          <w:p w14:paraId="1354888C" w14:textId="77777777" w:rsidR="007E642D" w:rsidRPr="007E642D" w:rsidRDefault="007E642D" w:rsidP="00D03343">
            <w:pPr>
              <w:jc w:val="both"/>
            </w:pPr>
            <w:r w:rsidRPr="007E642D">
              <w:t>9.0</w:t>
            </w:r>
          </w:p>
        </w:tc>
      </w:tr>
      <w:tr w:rsidR="007E642D" w:rsidRPr="007E642D" w14:paraId="5D3F4142" w14:textId="77777777" w:rsidTr="00E247E2">
        <w:tc>
          <w:tcPr>
            <w:tcW w:w="1347" w:type="dxa"/>
          </w:tcPr>
          <w:p w14:paraId="069FB40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speechiness</w:t>
            </w:r>
            <w:proofErr w:type="spellEnd"/>
          </w:p>
        </w:tc>
        <w:tc>
          <w:tcPr>
            <w:tcW w:w="1263" w:type="dxa"/>
          </w:tcPr>
          <w:p w14:paraId="37C97044" w14:textId="77777777" w:rsidR="007E642D" w:rsidRPr="007E642D" w:rsidRDefault="007E642D" w:rsidP="00D03343">
            <w:pPr>
              <w:jc w:val="both"/>
            </w:pPr>
            <w:r w:rsidRPr="007E642D">
              <w:t>8.4</w:t>
            </w:r>
          </w:p>
        </w:tc>
        <w:tc>
          <w:tcPr>
            <w:tcW w:w="1286" w:type="dxa"/>
          </w:tcPr>
          <w:p w14:paraId="45E4BBBE" w14:textId="77777777" w:rsidR="007E642D" w:rsidRPr="007E642D" w:rsidRDefault="007E642D" w:rsidP="00D03343">
            <w:pPr>
              <w:jc w:val="both"/>
            </w:pPr>
            <w:r w:rsidRPr="007E642D">
              <w:t>7.8</w:t>
            </w:r>
          </w:p>
        </w:tc>
        <w:tc>
          <w:tcPr>
            <w:tcW w:w="1265" w:type="dxa"/>
          </w:tcPr>
          <w:p w14:paraId="73033619" w14:textId="77777777" w:rsidR="007E642D" w:rsidRPr="007E642D" w:rsidRDefault="007E642D" w:rsidP="00D03343">
            <w:pPr>
              <w:jc w:val="both"/>
            </w:pPr>
            <w:r w:rsidRPr="007E642D">
              <w:t>6.0</w:t>
            </w:r>
          </w:p>
        </w:tc>
      </w:tr>
      <w:tr w:rsidR="007E642D" w:rsidRPr="007E642D" w14:paraId="6B6005F2" w14:textId="77777777" w:rsidTr="00E247E2">
        <w:tc>
          <w:tcPr>
            <w:tcW w:w="1347" w:type="dxa"/>
          </w:tcPr>
          <w:p w14:paraId="5EB77BA2" w14:textId="77777777" w:rsidR="007E642D" w:rsidRPr="007E642D" w:rsidRDefault="007E642D" w:rsidP="00D03343">
            <w:pPr>
              <w:jc w:val="both"/>
            </w:pPr>
            <w:proofErr w:type="spellStart"/>
            <w:r w:rsidRPr="007E642D">
              <w:t>popularity</w:t>
            </w:r>
            <w:proofErr w:type="spellEnd"/>
          </w:p>
        </w:tc>
        <w:tc>
          <w:tcPr>
            <w:tcW w:w="1263" w:type="dxa"/>
          </w:tcPr>
          <w:p w14:paraId="400EDCF4" w14:textId="77777777" w:rsidR="007E642D" w:rsidRPr="007E642D" w:rsidRDefault="007E642D" w:rsidP="00D03343">
            <w:pPr>
              <w:jc w:val="both"/>
            </w:pPr>
            <w:r w:rsidRPr="007E642D">
              <w:t>76.0</w:t>
            </w:r>
          </w:p>
        </w:tc>
        <w:tc>
          <w:tcPr>
            <w:tcW w:w="1286" w:type="dxa"/>
          </w:tcPr>
          <w:p w14:paraId="153F5416" w14:textId="77777777" w:rsidR="007E642D" w:rsidRPr="007E642D" w:rsidRDefault="007E642D" w:rsidP="00D03343">
            <w:pPr>
              <w:jc w:val="both"/>
            </w:pPr>
            <w:r w:rsidRPr="007E642D">
              <w:t>9.2</w:t>
            </w:r>
          </w:p>
        </w:tc>
        <w:tc>
          <w:tcPr>
            <w:tcW w:w="1265" w:type="dxa"/>
          </w:tcPr>
          <w:p w14:paraId="3989827F" w14:textId="77777777" w:rsidR="007E642D" w:rsidRPr="007E642D" w:rsidRDefault="007E642D" w:rsidP="00D03343">
            <w:pPr>
              <w:jc w:val="both"/>
            </w:pPr>
            <w:r w:rsidRPr="007E642D">
              <w:t>78.0</w:t>
            </w:r>
          </w:p>
        </w:tc>
      </w:tr>
    </w:tbl>
    <w:p w14:paraId="393AAA26" w14:textId="15ECF4A4" w:rsidR="00850E58" w:rsidRDefault="007E642D" w:rsidP="00D03343">
      <w:pPr>
        <w:jc w:val="both"/>
      </w:pPr>
      <w:r>
        <w:br w:type="page"/>
      </w:r>
      <w:r w:rsidR="00850E58">
        <w:lastRenderedPageBreak/>
        <w:t>Duomenys padalinti į mokymo ir testavimo aibes naudojant santykį 80-20.</w:t>
      </w:r>
    </w:p>
    <w:p w14:paraId="65A484FA" w14:textId="61302AC8" w:rsidR="00CE4947" w:rsidRPr="00A24D9E" w:rsidRDefault="001C6B03" w:rsidP="00D03343">
      <w:pPr>
        <w:jc w:val="both"/>
      </w:pPr>
      <w:r>
        <w:t>Visų skaitinių požymių matavimo skalės suvienodintos standartizuojant juos pagal vidurkį ir dispersiją.</w:t>
      </w:r>
      <w:r w:rsidR="00850E58">
        <w:t xml:space="preserve"> Standartizavimui naudotos vidurkio ir dispersijos reikšmės gautos </w:t>
      </w:r>
      <w:r w:rsidR="00A24D9E">
        <w:t>naudojant</w:t>
      </w:r>
      <w:r w:rsidR="00850E58">
        <w:t xml:space="preserve"> mokymo aib</w:t>
      </w:r>
      <w:r w:rsidR="00A24D9E">
        <w:t>ę</w:t>
      </w:r>
      <w:r w:rsidR="00850E58">
        <w:t>.</w:t>
      </w:r>
      <w:r w:rsidR="007E642D">
        <w:br w:type="page"/>
      </w:r>
    </w:p>
    <w:p w14:paraId="190AA410" w14:textId="3A12821C" w:rsidR="002E4DA7" w:rsidRDefault="00F435E1" w:rsidP="00D03343">
      <w:pPr>
        <w:pStyle w:val="Antrat2"/>
        <w:jc w:val="both"/>
      </w:pPr>
      <w:bookmarkStart w:id="9" w:name="_Toc103630308"/>
      <w:r>
        <w:lastRenderedPageBreak/>
        <w:t>Naiv</w:t>
      </w:r>
      <w:r w:rsidR="00AA3A73">
        <w:t xml:space="preserve">us </w:t>
      </w:r>
      <w:proofErr w:type="spellStart"/>
      <w:r>
        <w:t>Ba</w:t>
      </w:r>
      <w:r w:rsidR="00AA3A73">
        <w:t>j</w:t>
      </w:r>
      <w:r>
        <w:t>e</w:t>
      </w:r>
      <w:r w:rsidR="00AA3A73">
        <w:t>so</w:t>
      </w:r>
      <w:proofErr w:type="spellEnd"/>
      <w:r>
        <w:t xml:space="preserve"> klasifikatorius</w:t>
      </w:r>
      <w:bookmarkEnd w:id="9"/>
    </w:p>
    <w:p w14:paraId="21096192" w14:textId="77777777" w:rsidR="00C46103" w:rsidRDefault="00C46103" w:rsidP="00D03343">
      <w:pPr>
        <w:jc w:val="both"/>
      </w:pPr>
    </w:p>
    <w:p w14:paraId="0FBCD6D1" w14:textId="32A663DA" w:rsidR="00C46103" w:rsidRDefault="009634F2" w:rsidP="00D03343">
      <w:pPr>
        <w:jc w:val="both"/>
      </w:pPr>
      <w:r>
        <w:t xml:space="preserve">Naivaus </w:t>
      </w:r>
      <w:proofErr w:type="spellStart"/>
      <w:r>
        <w:t>Bajeso</w:t>
      </w:r>
      <w:proofErr w:type="spellEnd"/>
      <w:r>
        <w:t xml:space="preserve"> (angl.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)</w:t>
      </w:r>
      <w:r w:rsidR="004463A5">
        <w:t xml:space="preserve"> klasifikavimo</w:t>
      </w:r>
      <w:r w:rsidR="00FB44FF">
        <w:t xml:space="preserve"> metodas pagrįstas sąlyginės tikimybės modeliu gautu naudojantis </w:t>
      </w:r>
      <w:proofErr w:type="spellStart"/>
      <w:r w:rsidR="00FB44FF">
        <w:t>Bajeso</w:t>
      </w:r>
      <w:proofErr w:type="spellEnd"/>
      <w:r w:rsidR="00FB44FF">
        <w:t xml:space="preserve"> teorema. M</w:t>
      </w:r>
      <w:r w:rsidR="0014706A">
        <w:t>etodas vadinamas „</w:t>
      </w:r>
      <w:proofErr w:type="spellStart"/>
      <w:r w:rsidR="00FB44FF">
        <w:t>n</w:t>
      </w:r>
      <w:r w:rsidR="0014706A">
        <w:t>aivuoju</w:t>
      </w:r>
      <w:proofErr w:type="spellEnd"/>
      <w:r w:rsidR="0014706A">
        <w:t>“, nes taikoma požymių tarpusavio nepriklausomumo prielaida.</w:t>
      </w:r>
      <w:r w:rsidR="00C46103">
        <w:t xml:space="preserve"> Gautą tikimybinį modelį galima užrašyti</w:t>
      </w:r>
      <w:r w:rsidR="00A24D9E">
        <w:t xml:space="preserve"> </w:t>
      </w:r>
      <w:sdt>
        <w:sdtPr>
          <w:rPr>
            <w:rFonts w:eastAsiaTheme="minorEastAsia"/>
          </w:rPr>
          <w:id w:val="-677886228"/>
          <w:citation/>
        </w:sdtPr>
        <w:sdtContent>
          <w:r w:rsidR="00A24D9E">
            <w:rPr>
              <w:rFonts w:eastAsiaTheme="minorEastAsia"/>
            </w:rPr>
            <w:fldChar w:fldCharType="begin"/>
          </w:r>
          <w:r w:rsidR="00A24D9E">
            <w:rPr>
              <w:rFonts w:eastAsiaTheme="minorEastAsia"/>
            </w:rPr>
            <w:instrText xml:space="preserve"> CITATION Ris01 \l 1063 </w:instrText>
          </w:r>
          <w:r w:rsidR="00A24D9E">
            <w:rPr>
              <w:rFonts w:eastAsiaTheme="minorEastAsia"/>
            </w:rPr>
            <w:fldChar w:fldCharType="separate"/>
          </w:r>
          <w:r w:rsidR="008661E7" w:rsidRPr="008661E7">
            <w:rPr>
              <w:rFonts w:eastAsiaTheme="minorEastAsia"/>
              <w:noProof/>
            </w:rPr>
            <w:t>[1]</w:t>
          </w:r>
          <w:r w:rsidR="00A24D9E">
            <w:rPr>
              <w:rFonts w:eastAsiaTheme="minorEastAsia"/>
            </w:rPr>
            <w:fldChar w:fldCharType="end"/>
          </w:r>
        </w:sdtContent>
      </w:sdt>
      <w:r w:rsidR="00C46103">
        <w:t>:</w:t>
      </w:r>
    </w:p>
    <w:p w14:paraId="0FAF8E6A" w14:textId="5370ED70" w:rsidR="0014706A" w:rsidRPr="00833D45" w:rsidRDefault="00922C2B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nary>
                <m:naryPr>
                  <m:chr m:val="∏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1683A4AE" w14:textId="2639C463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Šis modelis gaunamas iš </w:t>
      </w:r>
      <w:proofErr w:type="spellStart"/>
      <w:r>
        <w:rPr>
          <w:rFonts w:eastAsiaTheme="minorEastAsia"/>
        </w:rPr>
        <w:t>Bajeso</w:t>
      </w:r>
      <w:proofErr w:type="spellEnd"/>
      <w:r>
        <w:rPr>
          <w:rFonts w:eastAsiaTheme="minorEastAsia"/>
        </w:rPr>
        <w:t xml:space="preserve"> formulės:</w:t>
      </w:r>
    </w:p>
    <w:p w14:paraId="745B74BC" w14:textId="447CDA9E" w:rsidR="006F7E51" w:rsidRPr="006F7E51" w:rsidRDefault="006F7E51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04DBAE14" w14:textId="552DA922" w:rsidR="006F7E51" w:rsidRDefault="00DA3E4D" w:rsidP="00D03343">
      <w:pPr>
        <w:jc w:val="both"/>
        <w:rPr>
          <w:rFonts w:eastAsiaTheme="minorEastAsia"/>
        </w:rPr>
      </w:pPr>
      <w:r>
        <w:rPr>
          <w:rFonts w:eastAsiaTheme="minorEastAsia"/>
        </w:rPr>
        <w:t>Laikant, kad požymiai yra tarpusavyje nepriklausomi:</w:t>
      </w:r>
    </w:p>
    <w:p w14:paraId="19F50C8D" w14:textId="541C1942" w:rsidR="00615AD6" w:rsidRPr="00615AD6" w:rsidRDefault="00615AD6" w:rsidP="00D03343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270763C" w14:textId="634FD8E0" w:rsidR="00DA3E4D" w:rsidRPr="00DA3E4D" w:rsidRDefault="00DA3E4D" w:rsidP="00D03343">
      <w:pPr>
        <w:jc w:val="both"/>
        <w:rPr>
          <w:iCs/>
        </w:rPr>
      </w:pPr>
      <w:r>
        <w:t>Kadangi kiekvienai mokymo aibei</w:t>
      </w:r>
      <w:r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ascii="Cambria Math" w:eastAsiaTheme="minorEastAsia" w:hAnsi="Cambria Math"/>
          <w:i/>
        </w:rPr>
        <w:t xml:space="preserve"> </w:t>
      </w:r>
      <w:r w:rsidRPr="00DA3E4D">
        <w:rPr>
          <w:rFonts w:eastAsiaTheme="minorEastAsia" w:cstheme="minorHAnsi"/>
          <w:iCs/>
        </w:rPr>
        <w:t>yra konstanta</w:t>
      </w:r>
      <w:r>
        <w:rPr>
          <w:rFonts w:eastAsiaTheme="minorEastAsia" w:cstheme="minorHAnsi"/>
          <w:iCs/>
        </w:rPr>
        <w:t xml:space="preserve">, </w:t>
      </w:r>
      <w:r>
        <w:t>klasifikatorius</w:t>
      </w:r>
      <w:r w:rsidR="00317ACF">
        <w:t xml:space="preserve"> iš tikimybinio modelio sudaromas</w:t>
      </w:r>
      <w:r>
        <w:t xml:space="preserve"> pas</w:t>
      </w:r>
      <w:r>
        <w:t>irenkant klasę pagal:</w:t>
      </w:r>
    </w:p>
    <w:p w14:paraId="1719A4DD" w14:textId="77777777" w:rsidR="00DA3E4D" w:rsidRDefault="00DA3E4D" w:rsidP="00D03343">
      <w:pPr>
        <w:jc w:val="both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=arg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lim>
              <m:r>
                <w:rPr>
                  <w:rFonts w:ascii="Cambria Math" w:eastAsiaTheme="minorEastAsia" w:hAnsi="Cambria Math"/>
                </w:rPr>
                <m:t>y</m:t>
              </m:r>
            </m:lim>
          </m:limLow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nary>
            <m:naryPr>
              <m:chr m:val="∏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2EA431F" w14:textId="2AD07268" w:rsidR="00DA3E4D" w:rsidRPr="00DA3E4D" w:rsidRDefault="00DA3E4D" w:rsidP="00D03343">
      <w:pPr>
        <w:jc w:val="both"/>
        <w:rPr>
          <w:rFonts w:eastAsiaTheme="minorEastAsia"/>
          <w:lang/>
        </w:rPr>
      </w:pPr>
      <w:r>
        <w:rPr>
          <w:rFonts w:eastAsiaTheme="minorEastAsia"/>
        </w:rPr>
        <w:t xml:space="preserve">Turint skaitinius požymius dažniausiai laikoma, kad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turi </w:t>
      </w:r>
      <w:proofErr w:type="spellStart"/>
      <w:r>
        <w:rPr>
          <w:rFonts w:eastAsiaTheme="minorEastAsia"/>
        </w:rPr>
        <w:t>normalujį</w:t>
      </w:r>
      <w:proofErr w:type="spellEnd"/>
      <w:r>
        <w:rPr>
          <w:rFonts w:eastAsiaTheme="minorEastAsia"/>
        </w:rPr>
        <w:t xml:space="preserve"> skirstinį, </w:t>
      </w:r>
      <w:r w:rsidR="00317ACF">
        <w:rPr>
          <w:rFonts w:eastAsiaTheme="minorEastAsia"/>
        </w:rPr>
        <w:t xml:space="preserve">kurio parametrai kiekvienai </w:t>
      </w:r>
      <w:r>
        <w:rPr>
          <w:rFonts w:eastAsiaTheme="minorEastAsia"/>
        </w:rPr>
        <w:t xml:space="preserve">klasei įvertinami naudojant didžiausio tikėtinumo metodą. </w:t>
      </w:r>
      <w:r>
        <w:rPr>
          <w:rFonts w:eastAsiaTheme="minorEastAsia"/>
          <w:iCs/>
        </w:rPr>
        <w:t xml:space="preserve">Tuo tarpu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  <w:iCs/>
        </w:rPr>
        <w:t xml:space="preserve"> gaunamas pagal klasių pasiskir</w:t>
      </w:r>
      <w:r w:rsidR="00BF58F7">
        <w:rPr>
          <w:rFonts w:eastAsiaTheme="minorEastAsia"/>
          <w:iCs/>
        </w:rPr>
        <w:t>s</w:t>
      </w:r>
      <w:r>
        <w:rPr>
          <w:rFonts w:eastAsiaTheme="minorEastAsia"/>
          <w:iCs/>
        </w:rPr>
        <w:t>tymą mokymo aibėje</w:t>
      </w:r>
      <w:r w:rsidR="00BF58F7">
        <w:rPr>
          <w:rFonts w:eastAsiaTheme="minorEastAsia"/>
          <w:iCs/>
        </w:rPr>
        <w:t>.</w:t>
      </w:r>
    </w:p>
    <w:p w14:paraId="278C68F5" w14:textId="5501D8E2" w:rsidR="00885275" w:rsidRPr="003A56BD" w:rsidRDefault="0014706A" w:rsidP="00D03343">
      <w:pPr>
        <w:jc w:val="both"/>
        <w:rPr>
          <w:lang/>
        </w:rPr>
      </w:pPr>
      <w:r>
        <w:t xml:space="preserve">Modelyje naudojama visų </w:t>
      </w:r>
      <w:r w:rsidR="00885275">
        <w:t xml:space="preserve">požymių tarpusavio nepriklausomumo sąlyga </w:t>
      </w:r>
      <w:r w:rsidR="00833D45">
        <w:t xml:space="preserve">tikrose duomenų aibėse galioja retai. </w:t>
      </w:r>
      <w:r w:rsidR="003A56BD" w:rsidRPr="003A56BD">
        <w:t>Daug dažnai pasitaikančių požymių negalima laikyti tarpusavyje nepriklausomais</w:t>
      </w:r>
      <w:r w:rsidR="00651C04">
        <w:t xml:space="preserve"> (pvz. asmens ūgis ir svoris)</w:t>
      </w:r>
      <w:r>
        <w:t>.</w:t>
      </w:r>
      <w:r w:rsidR="00922C2B">
        <w:t xml:space="preserve"> </w:t>
      </w:r>
      <w:r w:rsidR="003A56BD" w:rsidRPr="003A56BD">
        <w:t>Kai kuriais atvejais tam tikros požymių kombinacijos iš vis nėra įmanomos (vadinasi, tikrai nėra nepriklausomos).</w:t>
      </w:r>
      <w:r w:rsidR="003A56BD">
        <w:t xml:space="preserve"> </w:t>
      </w:r>
      <w:r w:rsidR="00833D45">
        <w:t xml:space="preserve">Iš tikimybinio modelio taip pat matoma, kad naivaus </w:t>
      </w:r>
      <w:proofErr w:type="spellStart"/>
      <w:r w:rsidR="00833D45">
        <w:t>Bajeso</w:t>
      </w:r>
      <w:proofErr w:type="spellEnd"/>
      <w:r w:rsidR="00833D45">
        <w:t xml:space="preserve"> modelis r</w:t>
      </w:r>
      <w:r w:rsidR="003A56BD">
        <w:t>eikalauja</w:t>
      </w:r>
      <w:r w:rsidR="00833D45">
        <w:t xml:space="preserve"> sąlygos</w:t>
      </w:r>
      <w:r w:rsidR="003A56BD">
        <w:t>, kad kiekvienas požymis po lygiai stipriai prisideda prie galutinio modelio sprendimo.</w:t>
      </w:r>
    </w:p>
    <w:p w14:paraId="6911A68F" w14:textId="56EAEB9D" w:rsidR="00D33E0B" w:rsidRDefault="003A56BD" w:rsidP="00D03343">
      <w:pPr>
        <w:jc w:val="both"/>
      </w:pPr>
      <w:r>
        <w:t>Metodas gerai veikia su mažu duomenų kiekiu,</w:t>
      </w:r>
      <w:r w:rsidR="0083581E">
        <w:t xml:space="preserve"> pasižymi greitu veikimu,</w:t>
      </w:r>
      <w:r>
        <w:t xml:space="preserve"> savaime gali klasifikuoti k&gt;2 klases,</w:t>
      </w:r>
      <w:r w:rsidR="0083581E">
        <w:t xml:space="preserve"> nėra stipriai veikiamas išskirčių. </w:t>
      </w:r>
      <w:r w:rsidR="00C46103">
        <w:t>Nepaisant modeliui reikaling</w:t>
      </w:r>
      <w:r w:rsidR="0083581E">
        <w:t>ų</w:t>
      </w:r>
      <w:r w:rsidR="00C46103">
        <w:t xml:space="preserve"> prielaid</w:t>
      </w:r>
      <w:r w:rsidR="0083581E">
        <w:t>ų</w:t>
      </w:r>
      <w:r w:rsidR="00C46103">
        <w:t>,</w:t>
      </w:r>
      <w:r w:rsidR="00FD204B">
        <w:t xml:space="preserve"> tam </w:t>
      </w:r>
      <w:r w:rsidR="00C46103">
        <w:t>tikrose taikymo srityse</w:t>
      </w:r>
      <w:r w:rsidR="0083581E">
        <w:t xml:space="preserve"> (pvz. dokumentų klasifikavime)</w:t>
      </w:r>
      <w:r w:rsidR="00FD204B">
        <w:t xml:space="preserve"> šiuo modeliu </w:t>
      </w:r>
      <w:r w:rsidR="0083581E">
        <w:t xml:space="preserve">praktikoje </w:t>
      </w:r>
      <w:r w:rsidR="00FD204B">
        <w:t>gaunami geri rezultatai</w:t>
      </w:r>
      <w:r w:rsidR="00FB44FF">
        <w:t>.</w:t>
      </w:r>
      <w:r w:rsidR="00BF58F7">
        <w:t xml:space="preserve"> Modeliui nereikia parinkti jokių esminių parametrų.</w:t>
      </w:r>
    </w:p>
    <w:p w14:paraId="0D5DCD37" w14:textId="62966F06" w:rsidR="009F1182" w:rsidRDefault="009F1182" w:rsidP="00D03343">
      <w:pPr>
        <w:jc w:val="both"/>
      </w:pPr>
    </w:p>
    <w:p w14:paraId="402E344A" w14:textId="1DA78F1A" w:rsidR="009F1182" w:rsidRDefault="009F1182" w:rsidP="00D03343">
      <w:pPr>
        <w:jc w:val="both"/>
      </w:pPr>
      <w:r>
        <w:t xml:space="preserve">Geriausi rezultatai </w:t>
      </w:r>
      <w:r w:rsidR="00D209AF">
        <w:t xml:space="preserve">ieškoti kryžminės validacijos metodu su </w:t>
      </w:r>
      <w:proofErr w:type="spellStart"/>
      <w:r w:rsidRPr="00D209AF">
        <w:rPr>
          <w:i/>
          <w:iCs/>
        </w:rPr>
        <w:t>n_features_to_selec</w:t>
      </w:r>
      <w:r>
        <w:t>t</w:t>
      </w:r>
      <w:proofErr w:type="spellEnd"/>
      <w:r>
        <w:t>={0.2,0.4,0.6,0.8,1.0}. Naudojant kryžminę validaciją geriausi rezultatai gauti su reikšme 0.8</w:t>
      </w:r>
    </w:p>
    <w:p w14:paraId="20329AC8" w14:textId="18AAAEEC" w:rsidR="009F4639" w:rsidRDefault="009F4639" w:rsidP="00D03343">
      <w:pPr>
        <w:jc w:val="both"/>
      </w:pPr>
    </w:p>
    <w:p w14:paraId="1BF4FE87" w14:textId="30333B25" w:rsidR="002E4DA7" w:rsidRDefault="002E4DA7" w:rsidP="00D03343">
      <w:pPr>
        <w:jc w:val="both"/>
      </w:pPr>
    </w:p>
    <w:p w14:paraId="1AECE236" w14:textId="0CAEEACA" w:rsidR="00E03F14" w:rsidRDefault="00E03F14" w:rsidP="00D03343">
      <w:pPr>
        <w:jc w:val="both"/>
      </w:pPr>
    </w:p>
    <w:p w14:paraId="1F96E554" w14:textId="45FBB324" w:rsidR="00ED658C" w:rsidRDefault="00ED658C" w:rsidP="00D03343">
      <w:pPr>
        <w:pStyle w:val="Antrat2"/>
        <w:jc w:val="both"/>
        <w:rPr>
          <w:rFonts w:cstheme="minorHAnsi"/>
        </w:rPr>
      </w:pPr>
      <w:r>
        <w:br w:type="page"/>
      </w:r>
      <w:bookmarkStart w:id="10" w:name="_Toc103630309"/>
      <w:r w:rsidR="00F435E1">
        <w:rPr>
          <w:rFonts w:cstheme="minorHAnsi"/>
        </w:rPr>
        <w:lastRenderedPageBreak/>
        <w:t>Sprendimų medžio klasifikatorius</w:t>
      </w:r>
      <w:bookmarkEnd w:id="10"/>
    </w:p>
    <w:p w14:paraId="6414574C" w14:textId="7B65FC09" w:rsidR="00AA3A73" w:rsidRDefault="00AA3A73" w:rsidP="00D03343">
      <w:pPr>
        <w:jc w:val="both"/>
      </w:pPr>
    </w:p>
    <w:p w14:paraId="1282E806" w14:textId="3832B96F" w:rsidR="00AA3A73" w:rsidRPr="00007195" w:rsidRDefault="00DB4A62" w:rsidP="00D03343">
      <w:pPr>
        <w:jc w:val="both"/>
      </w:pPr>
      <w:r w:rsidRPr="00DB4A62">
        <w:t xml:space="preserve">Sprendimų medis </w:t>
      </w:r>
      <w:r>
        <w:t xml:space="preserve">(angl.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 </w:t>
      </w:r>
      <w:r w:rsidRPr="00DB4A62">
        <w:t xml:space="preserve">sukuria klasifikavimo modelius medžio struktūros pavidalu. Duomenų rinkinys suskaidomas į vis mažesnius poaibius, o kartu palaipsniui kuriamas susijęs sprendimų medis. Galutinis rezultatas yra medis su sprendimo mazgais (angl. </w:t>
      </w:r>
      <w:proofErr w:type="spellStart"/>
      <w:r w:rsidRPr="00DB4A62">
        <w:t>decision</w:t>
      </w:r>
      <w:proofErr w:type="spellEnd"/>
      <w:r w:rsidRPr="00DB4A62">
        <w:t xml:space="preserve"> </w:t>
      </w:r>
      <w:proofErr w:type="spellStart"/>
      <w:r w:rsidRPr="00DB4A62">
        <w:t>node</w:t>
      </w:r>
      <w:proofErr w:type="spellEnd"/>
      <w:r w:rsidRPr="00DB4A62">
        <w:t xml:space="preserve">) ir lapų mazgais (angl. </w:t>
      </w:r>
      <w:proofErr w:type="spellStart"/>
      <w:r w:rsidRPr="00DB4A62">
        <w:t>leaf</w:t>
      </w:r>
      <w:proofErr w:type="spellEnd"/>
      <w:r w:rsidRPr="00DB4A62">
        <w:t xml:space="preserve"> </w:t>
      </w:r>
      <w:proofErr w:type="spellStart"/>
      <w:r w:rsidRPr="00DB4A62">
        <w:t>node</w:t>
      </w:r>
      <w:proofErr w:type="spellEnd"/>
      <w:r w:rsidRPr="00DB4A62">
        <w:t>).</w:t>
      </w:r>
      <w:r>
        <w:t xml:space="preserve"> </w:t>
      </w:r>
      <w:r w:rsidR="00007195" w:rsidRPr="00007195">
        <w:t>Sprendimų medžių</w:t>
      </w:r>
      <w:r w:rsidR="009634F2">
        <w:t xml:space="preserve"> </w:t>
      </w:r>
      <w:r w:rsidR="00007195" w:rsidRPr="00007195">
        <w:t>konstravimo algoritmai paprastai veikia iš viršaus į apačią kiekviename</w:t>
      </w:r>
      <w:r>
        <w:t xml:space="preserve"> sprendimo mazge </w:t>
      </w:r>
      <w:r w:rsidR="00007195" w:rsidRPr="00007195">
        <w:t xml:space="preserve">pasirenkant tokį kintamąjį, </w:t>
      </w:r>
      <w:r>
        <w:t xml:space="preserve">pagal kurio reikšmes galima geriausiai padalinti </w:t>
      </w:r>
      <w:r w:rsidR="005B6D35">
        <w:t>duomenų rinkinį pagal</w:t>
      </w:r>
      <w:r w:rsidR="00007195">
        <w:t xml:space="preserve"> tam tikrą naudojamą metriką. Dažnai naudojamos metrikos yra </w:t>
      </w:r>
      <w:r w:rsidR="00007195" w:rsidRPr="00007195">
        <w:t>Gini priemaiša</w:t>
      </w:r>
      <w:r w:rsidR="00007195">
        <w:t xml:space="preserve"> (Gini </w:t>
      </w:r>
      <w:proofErr w:type="spellStart"/>
      <w:r w:rsidR="00007195">
        <w:t>impurity</w:t>
      </w:r>
      <w:proofErr w:type="spellEnd"/>
      <w:r w:rsidR="00007195">
        <w:t>), informacijos išlošis (</w:t>
      </w:r>
      <w:proofErr w:type="spellStart"/>
      <w:r w:rsidR="00007195">
        <w:t>information</w:t>
      </w:r>
      <w:proofErr w:type="spellEnd"/>
      <w:r w:rsidR="00007195">
        <w:t xml:space="preserve"> </w:t>
      </w:r>
      <w:proofErr w:type="spellStart"/>
      <w:r w:rsidR="00007195">
        <w:t>gain</w:t>
      </w:r>
      <w:proofErr w:type="spellEnd"/>
      <w:r w:rsidR="00007195">
        <w:t>).</w:t>
      </w:r>
      <w:r w:rsidR="002C780D">
        <w:t xml:space="preserve"> Medži</w:t>
      </w:r>
      <w:r>
        <w:t>o lapo</w:t>
      </w:r>
      <w:r w:rsidR="002C780D">
        <w:t>, į kurį pateko klasifikuojamas objektas, reikšmė atitinką modelio priimtą sprendimą</w:t>
      </w:r>
      <w:r w:rsidR="00B567FE">
        <w:t xml:space="preserve"> </w:t>
      </w:r>
      <w:sdt>
        <w:sdtPr>
          <w:id w:val="-1277717768"/>
          <w:citation/>
        </w:sdtPr>
        <w:sdtEndPr/>
        <w:sdtContent>
          <w:r w:rsidR="00B567FE">
            <w:fldChar w:fldCharType="begin"/>
          </w:r>
          <w:r w:rsidR="00B567FE">
            <w:instrText xml:space="preserve"> CITATION LBr84 \l 1063 </w:instrText>
          </w:r>
          <w:r w:rsidR="00B567FE">
            <w:fldChar w:fldCharType="separate"/>
          </w:r>
          <w:r w:rsidR="008661E7" w:rsidRPr="008661E7">
            <w:rPr>
              <w:noProof/>
            </w:rPr>
            <w:t>[2]</w:t>
          </w:r>
          <w:r w:rsidR="00B567FE">
            <w:fldChar w:fldCharType="end"/>
          </w:r>
        </w:sdtContent>
      </w:sdt>
      <w:r w:rsidR="002C780D">
        <w:t>.</w:t>
      </w:r>
    </w:p>
    <w:p w14:paraId="77A06F75" w14:textId="1500E4DB" w:rsidR="00AA3A73" w:rsidRPr="002C780D" w:rsidRDefault="00AA3A73" w:rsidP="00D03343">
      <w:pPr>
        <w:jc w:val="both"/>
      </w:pPr>
      <w:r>
        <w:t>Sprendimų medžiai sugeba lengvai prisi</w:t>
      </w:r>
      <w:r w:rsidR="00E176DC">
        <w:t xml:space="preserve">taikyti prie </w:t>
      </w:r>
      <w:r w:rsidR="00391024">
        <w:t xml:space="preserve">struktūrų, esančių </w:t>
      </w:r>
      <w:r w:rsidR="00E176DC">
        <w:t>mokymo duomen</w:t>
      </w:r>
      <w:r w:rsidR="00391024">
        <w:t>yse</w:t>
      </w:r>
      <w:r>
        <w:t>, tačiau</w:t>
      </w:r>
      <w:r w:rsidR="00007195">
        <w:t xml:space="preserve"> rezultatai itin stipriai priklauso nuo to, kokie duomenys turėti mokymo aibėje</w:t>
      </w:r>
      <w:r w:rsidR="00391024">
        <w:t>.  Dėl šios priežasties sprendimu medžiu tikėtina</w:t>
      </w:r>
      <w:r w:rsidR="00E176DC">
        <w:t xml:space="preserve"> gauti </w:t>
      </w:r>
      <w:r w:rsidR="00007195">
        <w:t>stipriai prastesnius rezultatus klasifikuojant prieš tai nematytus stebėjimus</w:t>
      </w:r>
      <w:r w:rsidR="00391024">
        <w:t xml:space="preserve"> </w:t>
      </w:r>
      <w:r>
        <w:t>(tai vadinama</w:t>
      </w:r>
      <w:r w:rsidR="005B6D35">
        <w:t>sis</w:t>
      </w:r>
      <w:r>
        <w:t xml:space="preserve"> </w:t>
      </w:r>
      <w:proofErr w:type="spellStart"/>
      <w:r>
        <w:t>low-bias</w:t>
      </w:r>
      <w:proofErr w:type="spellEnd"/>
      <w:r>
        <w:t xml:space="preserve"> </w:t>
      </w:r>
      <w:proofErr w:type="spellStart"/>
      <w:r>
        <w:t>high-variance</w:t>
      </w:r>
      <w:proofErr w:type="spellEnd"/>
      <w:r>
        <w:t xml:space="preserve"> </w:t>
      </w:r>
      <w:r w:rsidR="005B6D35">
        <w:t>tipo modelis</w:t>
      </w:r>
      <w:r>
        <w:t>).</w:t>
      </w:r>
      <w:r w:rsidR="00391024">
        <w:t xml:space="preserve"> Su šia problema</w:t>
      </w:r>
      <w:r w:rsidR="002C780D">
        <w:t xml:space="preserve"> susijęs modelio parametrų parinkimas, pavyzdžiui: </w:t>
      </w:r>
      <w:r w:rsidR="00391024">
        <w:t xml:space="preserve"> </w:t>
      </w:r>
      <w:proofErr w:type="spellStart"/>
      <w:r w:rsidR="00391024" w:rsidRPr="00391024">
        <w:rPr>
          <w:i/>
          <w:iCs/>
        </w:rPr>
        <w:t>max_depth</w:t>
      </w:r>
      <w:proofErr w:type="spellEnd"/>
      <w:r w:rsidR="002C780D">
        <w:rPr>
          <w:i/>
          <w:iCs/>
        </w:rPr>
        <w:t xml:space="preserve"> </w:t>
      </w:r>
      <w:r w:rsidR="002C780D">
        <w:t>kontroliuoja maksimalų medžio gylį</w:t>
      </w:r>
      <w:r w:rsidR="002C780D">
        <w:rPr>
          <w:i/>
          <w:iCs/>
        </w:rPr>
        <w:t xml:space="preserve"> 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min_samples_split</w:t>
      </w:r>
      <w:proofErr w:type="spellEnd"/>
      <w:r w:rsidR="002C780D">
        <w:rPr>
          <w:i/>
          <w:iCs/>
        </w:rPr>
        <w:t xml:space="preserve"> </w:t>
      </w:r>
      <w:r w:rsidR="002C780D">
        <w:t>parametru parenkamas minimalus stebėjimų kiekis, reikalingas norint dar kartą skaidyti duomenų aibę</w:t>
      </w:r>
      <w:r w:rsidR="00391024" w:rsidRPr="00391024">
        <w:rPr>
          <w:i/>
          <w:iCs/>
        </w:rPr>
        <w:t xml:space="preserve">, </w:t>
      </w:r>
      <w:proofErr w:type="spellStart"/>
      <w:r w:rsidR="00391024" w:rsidRPr="00391024">
        <w:rPr>
          <w:i/>
          <w:iCs/>
        </w:rPr>
        <w:t>min_samples_leaf</w:t>
      </w:r>
      <w:proofErr w:type="spellEnd"/>
      <w:r w:rsidR="002C780D">
        <w:rPr>
          <w:i/>
          <w:iCs/>
        </w:rPr>
        <w:t xml:space="preserve"> – </w:t>
      </w:r>
      <w:r w:rsidR="002C780D">
        <w:t>minimalus</w:t>
      </w:r>
      <w:r w:rsidR="00DB4A62">
        <w:t xml:space="preserve"> reikiamas</w:t>
      </w:r>
      <w:r w:rsidR="002C780D">
        <w:t xml:space="preserve"> stebėjimų skaičius medžio lapuose</w:t>
      </w:r>
      <w:r w:rsidR="008744AB">
        <w:t>. Šiuos parametrus siekiama parinkti taip, kad būtų</w:t>
      </w:r>
      <w:r w:rsidR="00DB4A62">
        <w:t xml:space="preserve"> gaunama gera klasifikavimo kokybė, tačiau </w:t>
      </w:r>
      <w:r w:rsidR="008744AB">
        <w:t xml:space="preserve"> išvengiama persimokymo (angl. </w:t>
      </w:r>
      <w:proofErr w:type="spellStart"/>
      <w:r w:rsidR="008744AB">
        <w:t>overfitting</w:t>
      </w:r>
      <w:proofErr w:type="spellEnd"/>
      <w:r w:rsidR="008744AB">
        <w:t>).</w:t>
      </w:r>
    </w:p>
    <w:p w14:paraId="25F31627" w14:textId="4CB3C945" w:rsidR="00AA3A73" w:rsidRDefault="003F3363" w:rsidP="00D03343">
      <w:pPr>
        <w:jc w:val="both"/>
      </w:pPr>
      <w:r>
        <w:t xml:space="preserve">Vienas iš sprendimų medžių privalumų yra </w:t>
      </w:r>
      <w:r w:rsidR="00E176DC">
        <w:t xml:space="preserve">beveik </w:t>
      </w:r>
      <w:r>
        <w:t xml:space="preserve">nereikalingas pradinis duomenų apdorojimas: Duomenys pateikiami neturi būti vienodoje skalėje, priklausomai nuo metodo </w:t>
      </w:r>
      <w:proofErr w:type="spellStart"/>
      <w:r>
        <w:t>implementacijos</w:t>
      </w:r>
      <w:proofErr w:type="spellEnd"/>
      <w:r>
        <w:t xml:space="preserve"> </w:t>
      </w:r>
      <w:r w:rsidR="00391024">
        <w:t>g</w:t>
      </w:r>
      <w:r>
        <w:t>ali būti pateikiami objektai su praleistomis pož</w:t>
      </w:r>
      <w:r w:rsidR="00E176DC">
        <w:t>y</w:t>
      </w:r>
      <w:r>
        <w:t>mių reikšmėmis</w:t>
      </w:r>
      <w:r w:rsidR="00E176DC">
        <w:t>, nebūtina perkoduoti kategorinius kintamuosius.</w:t>
      </w:r>
      <w:r w:rsidR="00DB4A62">
        <w:t xml:space="preserve"> Sprendimo medžiai savaime gal</w:t>
      </w:r>
      <w:r w:rsidR="008C4F75">
        <w:t>i atlikti daugiau negu</w:t>
      </w:r>
      <w:r w:rsidR="00DB4A62">
        <w:t xml:space="preserve"> dviejų klasių klasifikavim</w:t>
      </w:r>
      <w:r w:rsidR="008C4F75">
        <w:t>ą</w:t>
      </w:r>
      <w:r w:rsidR="00DB4A62">
        <w:t>.</w:t>
      </w:r>
      <w:r w:rsidR="008C4F75">
        <w:t xml:space="preserve"> </w:t>
      </w:r>
      <w:r w:rsidR="00A77E06">
        <w:t xml:space="preserve">Sprendimų medžiai lengvai suprantami ir interpretuojami, taip pat metode turimas savaiminis požymių parinkimo mechanizmas: </w:t>
      </w:r>
      <w:r w:rsidR="00007195">
        <w:t xml:space="preserve">šakoms sudaryti </w:t>
      </w:r>
      <w:r w:rsidR="00391024">
        <w:t>požymis naudojamas tik tada, kai juo gautas padalijimas yra geriausias galimas.</w:t>
      </w:r>
    </w:p>
    <w:p w14:paraId="5A9AD670" w14:textId="77777777" w:rsidR="002F5DB9" w:rsidRDefault="002F5DB9" w:rsidP="00D03343">
      <w:pPr>
        <w:jc w:val="both"/>
      </w:pPr>
    </w:p>
    <w:p w14:paraId="3C293F9A" w14:textId="2B727056" w:rsidR="00F906C3" w:rsidRDefault="00A73988" w:rsidP="00D03343">
      <w:pPr>
        <w:jc w:val="both"/>
      </w:pPr>
      <w:r>
        <w:t>Geriaus</w:t>
      </w:r>
      <w:r w:rsidR="00717F05">
        <w:t xml:space="preserve">ių parametrų rinkinys </w:t>
      </w:r>
      <w:r w:rsidR="00DB4A62">
        <w:t xml:space="preserve">ieškotas </w:t>
      </w:r>
      <w:r>
        <w:t>naudojant parametrų tinklelį</w:t>
      </w:r>
      <w:r w:rsidR="00DB4A62">
        <w:t xml:space="preserve"> </w:t>
      </w:r>
      <w:proofErr w:type="spellStart"/>
      <w:r w:rsidRPr="007D0876">
        <w:rPr>
          <w:i/>
          <w:iCs/>
        </w:rPr>
        <w:t>max_</w:t>
      </w:r>
      <w:r w:rsidR="002F5DB9">
        <w:rPr>
          <w:i/>
          <w:iCs/>
        </w:rPr>
        <w:t>depth</w:t>
      </w:r>
      <w:proofErr w:type="spellEnd"/>
      <w:r>
        <w:t xml:space="preserve">={2,3,4}, </w:t>
      </w:r>
      <w:proofErr w:type="spellStart"/>
      <w:r>
        <w:rPr>
          <w:i/>
          <w:iCs/>
        </w:rPr>
        <w:t>min_samples_split</w:t>
      </w:r>
      <w:proofErr w:type="spellEnd"/>
      <w:r>
        <w:t>={15,20,</w:t>
      </w:r>
      <w:r w:rsidR="009F1182">
        <w:t>30</w:t>
      </w:r>
      <w:r>
        <w:t>}.</w:t>
      </w:r>
      <w:r w:rsidR="00F906C3">
        <w:t xml:space="preserve"> </w:t>
      </w:r>
      <w:r w:rsidR="009F1182">
        <w:t xml:space="preserve">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={0.6,0.8,1.0}</w:t>
      </w:r>
    </w:p>
    <w:p w14:paraId="293C57AA" w14:textId="16D29C16" w:rsidR="00BC369C" w:rsidRDefault="00717F05" w:rsidP="00D03343">
      <w:pPr>
        <w:jc w:val="both"/>
      </w:pPr>
      <w:r>
        <w:t xml:space="preserve">Geriausi rezultatai originalios dimensijos duomenims gauti su </w:t>
      </w:r>
      <w:proofErr w:type="spellStart"/>
      <w:r w:rsidRPr="00BC369C">
        <w:rPr>
          <w:i/>
          <w:iCs/>
        </w:rPr>
        <w:t>max_depth</w:t>
      </w:r>
      <w:proofErr w:type="spellEnd"/>
      <w:r>
        <w:t xml:space="preserve">=4 ir </w:t>
      </w:r>
      <w:proofErr w:type="spellStart"/>
      <w:r w:rsidRPr="00BC369C">
        <w:rPr>
          <w:i/>
          <w:iCs/>
        </w:rPr>
        <w:t>min_samples_split</w:t>
      </w:r>
      <w:proofErr w:type="spellEnd"/>
      <w:r>
        <w:t>=</w:t>
      </w:r>
      <w:r w:rsidR="009F1182">
        <w:t>1</w:t>
      </w:r>
      <w:r>
        <w:t>5</w:t>
      </w:r>
      <w:r w:rsidR="009F1182">
        <w:t xml:space="preserve">, </w:t>
      </w:r>
      <w:proofErr w:type="spellStart"/>
      <w:r w:rsidR="009F1182" w:rsidRPr="00D209AF">
        <w:rPr>
          <w:i/>
          <w:iCs/>
        </w:rPr>
        <w:t>n_features_to_select</w:t>
      </w:r>
      <w:proofErr w:type="spellEnd"/>
      <w:r w:rsidR="009F1182">
        <w:t>=0.8</w:t>
      </w:r>
      <w:r w:rsidR="00DB4A62">
        <w:t>.</w:t>
      </w:r>
    </w:p>
    <w:p w14:paraId="2C00F9F0" w14:textId="77777777" w:rsidR="009C0CB7" w:rsidRDefault="009C0CB7" w:rsidP="00D03343">
      <w:pPr>
        <w:jc w:val="both"/>
      </w:pPr>
    </w:p>
    <w:p w14:paraId="76A5950B" w14:textId="4953C28D" w:rsidR="00F92A33" w:rsidRDefault="00F92A33" w:rsidP="00D03343">
      <w:pPr>
        <w:jc w:val="both"/>
      </w:pPr>
    </w:p>
    <w:p w14:paraId="1F53AC9B" w14:textId="77777777" w:rsidR="00DB469B" w:rsidRDefault="00DB469B" w:rsidP="00D03343">
      <w:pPr>
        <w:jc w:val="both"/>
      </w:pPr>
    </w:p>
    <w:p w14:paraId="5F592835" w14:textId="7A685364" w:rsidR="00AA3A73" w:rsidRDefault="00AA3A73" w:rsidP="00D03343">
      <w:pPr>
        <w:jc w:val="both"/>
      </w:pPr>
    </w:p>
    <w:p w14:paraId="0F5410E0" w14:textId="27182A6F" w:rsidR="00AA3A73" w:rsidRDefault="00AA3A73" w:rsidP="00D03343">
      <w:pPr>
        <w:jc w:val="both"/>
      </w:pPr>
    </w:p>
    <w:p w14:paraId="65209B9F" w14:textId="2EFEFE8D" w:rsidR="00AA3A73" w:rsidRDefault="00AA3A73" w:rsidP="00D03343">
      <w:pPr>
        <w:jc w:val="both"/>
      </w:pPr>
    </w:p>
    <w:p w14:paraId="372E9FE1" w14:textId="12B85E05" w:rsidR="00AA3A73" w:rsidRDefault="00AA3A73" w:rsidP="00D03343">
      <w:pPr>
        <w:jc w:val="both"/>
      </w:pPr>
      <w:r>
        <w:br w:type="page"/>
      </w:r>
    </w:p>
    <w:p w14:paraId="604A7285" w14:textId="3DFA5F88" w:rsidR="00D06E13" w:rsidRDefault="00F435E1" w:rsidP="00D03343">
      <w:pPr>
        <w:pStyle w:val="Antrat2"/>
        <w:jc w:val="both"/>
      </w:pPr>
      <w:bookmarkStart w:id="11" w:name="_Toc103630310"/>
      <w:r>
        <w:lastRenderedPageBreak/>
        <w:t>Atsitiktinio miško klasifikatorius</w:t>
      </w:r>
      <w:bookmarkEnd w:id="11"/>
    </w:p>
    <w:p w14:paraId="04809114" w14:textId="534A62BD" w:rsidR="00DB469B" w:rsidRDefault="00DB469B" w:rsidP="00D03343">
      <w:pPr>
        <w:jc w:val="both"/>
      </w:pPr>
    </w:p>
    <w:p w14:paraId="4FB80A72" w14:textId="65D32C6E" w:rsidR="00E05A54" w:rsidRDefault="00A77E06" w:rsidP="00D03343">
      <w:pPr>
        <w:jc w:val="both"/>
      </w:pPr>
      <w:r>
        <w:t xml:space="preserve">Metodai, sukonstruojantys daugiau negu vieną medį vadinami ansamblių (angl. </w:t>
      </w:r>
      <w:proofErr w:type="spellStart"/>
      <w:r>
        <w:t>ensemble</w:t>
      </w:r>
      <w:proofErr w:type="spellEnd"/>
      <w:r>
        <w:t>) metodais</w:t>
      </w:r>
      <w:r w:rsidR="00A5353B">
        <w:t>.</w:t>
      </w:r>
      <w:r w:rsidR="00D51B7B">
        <w:t xml:space="preserve"> </w:t>
      </w:r>
      <w:proofErr w:type="spellStart"/>
      <w:r>
        <w:t>Bagging</w:t>
      </w:r>
      <w:proofErr w:type="spellEnd"/>
      <w:r>
        <w:t xml:space="preserve"> (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>)</w:t>
      </w:r>
      <w:r w:rsidR="008C4F75">
        <w:t xml:space="preserve"> sprendimų medis</w:t>
      </w:r>
      <w:r>
        <w:t xml:space="preserve"> sudaro kelis sprendimų medžius </w:t>
      </w:r>
      <w:r w:rsidR="00E05A54">
        <w:t>kiekvieną medį konstruodamas naudodamasis duomenų aibe, gauta imant tokio pačio dydžio imtį su gr</w:t>
      </w:r>
      <w:r w:rsidR="008C4F75">
        <w:t>ą</w:t>
      </w:r>
      <w:r w:rsidR="00E05A54">
        <w:t>žinimu iš originalios duomenų aibės (</w:t>
      </w:r>
      <w:proofErr w:type="spellStart"/>
      <w:r w:rsidR="00E05A54">
        <w:t>saviranka</w:t>
      </w:r>
      <w:proofErr w:type="spellEnd"/>
      <w:r w:rsidR="00E05A54">
        <w:t xml:space="preserve">, angl. </w:t>
      </w:r>
      <w:proofErr w:type="spellStart"/>
      <w:r w:rsidR="00E05A54">
        <w:t>bootstrap</w:t>
      </w:r>
      <w:proofErr w:type="spellEnd"/>
      <w:r w:rsidR="00E05A54">
        <w:t>).</w:t>
      </w:r>
      <w:r w:rsidR="0055465E">
        <w:t xml:space="preserve"> Galutinis sprendimas gaunamas sujungiant visų medžių sprendimus į galutinį sprendimą.</w:t>
      </w:r>
    </w:p>
    <w:p w14:paraId="3C4734F1" w14:textId="2AFD19D4" w:rsidR="00A77E06" w:rsidRDefault="00A77E06" w:rsidP="00D03343">
      <w:pPr>
        <w:jc w:val="both"/>
      </w:pPr>
      <w:r>
        <w:t>Atsitiktini</w:t>
      </w:r>
      <w:r w:rsidR="00E05A54">
        <w:t>o</w:t>
      </w:r>
      <w:r>
        <w:t xml:space="preserve"> miško (</w:t>
      </w:r>
      <w:r w:rsidR="00E05A54">
        <w:t xml:space="preserve">angl.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)</w:t>
      </w:r>
      <w:r w:rsidR="008C4F75">
        <w:t xml:space="preserve"> metode</w:t>
      </w:r>
      <w:r w:rsidR="0055465E">
        <w:t xml:space="preserve"> </w:t>
      </w:r>
      <w:r w:rsidR="00504237">
        <w:t>sudarant kiekvieną sprendimo mazgą</w:t>
      </w:r>
      <w:r w:rsidR="0055465E">
        <w:t xml:space="preserve">, geriausio galimo skaidymo (angl. </w:t>
      </w:r>
      <w:proofErr w:type="spellStart"/>
      <w:r w:rsidR="0055465E">
        <w:t>split</w:t>
      </w:r>
      <w:proofErr w:type="spellEnd"/>
      <w:r w:rsidR="0055465E">
        <w:t xml:space="preserve">) ieškoma tik tarp atsitiktinai parinkto </w:t>
      </w:r>
      <w:r w:rsidR="00E176DC">
        <w:t>požymių poaibio</w:t>
      </w:r>
      <w:r w:rsidR="00B1615D">
        <w:t xml:space="preserve"> </w:t>
      </w:r>
      <w:sdt>
        <w:sdtPr>
          <w:id w:val="1550656845"/>
          <w:citation/>
        </w:sdtPr>
        <w:sdtEndPr/>
        <w:sdtContent>
          <w:r w:rsidR="00B1615D">
            <w:fldChar w:fldCharType="begin"/>
          </w:r>
          <w:r w:rsidR="00B1615D">
            <w:instrText xml:space="preserve"> CITATION LBr01 \l 1063 </w:instrText>
          </w:r>
          <w:r w:rsidR="00B1615D">
            <w:fldChar w:fldCharType="separate"/>
          </w:r>
          <w:r w:rsidR="008661E7" w:rsidRPr="008661E7">
            <w:rPr>
              <w:noProof/>
            </w:rPr>
            <w:t>[3]</w:t>
          </w:r>
          <w:r w:rsidR="00B1615D">
            <w:fldChar w:fldCharType="end"/>
          </w:r>
        </w:sdtContent>
      </w:sdt>
      <w:r w:rsidR="0055465E">
        <w:t>. Ši</w:t>
      </w:r>
      <w:r w:rsidR="006D2928">
        <w:t xml:space="preserve">o  </w:t>
      </w:r>
      <w:r w:rsidR="00504237">
        <w:t>prid</w:t>
      </w:r>
      <w:r w:rsidR="006D2928">
        <w:t xml:space="preserve">edamo atsitiktinumo esmė yra sumažinti </w:t>
      </w:r>
      <w:r w:rsidR="00E176DC">
        <w:t xml:space="preserve">modelio </w:t>
      </w:r>
      <w:r w:rsidR="006D2928">
        <w:t>priklausomumą nuo to, kokie duomenys buvo naudojami apmokyti modelį (</w:t>
      </w:r>
      <w:r w:rsidR="00504237">
        <w:t xml:space="preserve">angl. </w:t>
      </w:r>
      <w:proofErr w:type="spellStart"/>
      <w:r w:rsidR="006D2928">
        <w:t>variance</w:t>
      </w:r>
      <w:proofErr w:type="spellEnd"/>
      <w:r w:rsidR="006D2928">
        <w:t>). Naudojant atsitiktinį mišką gali sumažėti modelio gebėjimas prisitaikyti prie sudėtingų struktūrų duomenyse</w:t>
      </w:r>
      <w:r w:rsidR="00504237">
        <w:t xml:space="preserve"> </w:t>
      </w:r>
      <w:r w:rsidR="00504237">
        <w:t xml:space="preserve">(angl. </w:t>
      </w:r>
      <w:proofErr w:type="spellStart"/>
      <w:r w:rsidR="00504237">
        <w:t>bias</w:t>
      </w:r>
      <w:proofErr w:type="spellEnd"/>
      <w:r w:rsidR="00504237">
        <w:t>)</w:t>
      </w:r>
      <w:r w:rsidR="00504237">
        <w:t xml:space="preserve"> lyginant su sudėtingu sprendimų medžiu, </w:t>
      </w:r>
      <w:r w:rsidR="006D2928">
        <w:t>tačiau praktiškai šis sumažėjimas būna daug mažesnis už</w:t>
      </w:r>
      <w:r w:rsidR="00504237">
        <w:t xml:space="preserve"> klaidos dėl apmokymui naudotų duomenų</w:t>
      </w:r>
      <w:r w:rsidR="006D2928">
        <w:t xml:space="preserve"> sumažėjimą.</w:t>
      </w:r>
    </w:p>
    <w:p w14:paraId="521596C0" w14:textId="342463C3" w:rsidR="008C4F75" w:rsidRDefault="00504237" w:rsidP="00D03343">
      <w:pPr>
        <w:jc w:val="both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S</w:t>
      </w:r>
      <w:r w:rsidR="00A5353B">
        <w:rPr>
          <w:rFonts w:cstheme="minorHAnsi"/>
          <w:color w:val="212529"/>
          <w:shd w:val="clear" w:color="auto" w:fill="FFFFFF"/>
        </w:rPr>
        <w:t>varbiausias modelio parametras</w:t>
      </w:r>
      <w:r w:rsidR="006D2928" w:rsidRPr="006D2928">
        <w:rPr>
          <w:rFonts w:cstheme="minorHAnsi"/>
          <w:color w:val="212529"/>
          <w:shd w:val="clear" w:color="auto" w:fill="FFFFFF"/>
        </w:rPr>
        <w:t xml:space="preserve"> </w:t>
      </w:r>
      <w:r w:rsidR="00A5353B">
        <w:rPr>
          <w:rFonts w:cstheme="minorHAnsi"/>
          <w:color w:val="212529"/>
          <w:shd w:val="clear" w:color="auto" w:fill="FFFFFF"/>
        </w:rPr>
        <w:t xml:space="preserve">yra atsitiktinai parenkamų požymių skaičius </w:t>
      </w:r>
      <w:proofErr w:type="spellStart"/>
      <w:r w:rsidR="006D2928" w:rsidRPr="00A5353B">
        <w:rPr>
          <w:rFonts w:cstheme="minorHAnsi"/>
          <w:i/>
          <w:iCs/>
          <w:color w:val="212529"/>
          <w:shd w:val="clear" w:color="auto" w:fill="FFFFFF"/>
        </w:rPr>
        <w:t>max_features</w:t>
      </w:r>
      <w:proofErr w:type="spellEnd"/>
      <w:r w:rsidR="00A5353B" w:rsidRPr="00D51B7B">
        <w:rPr>
          <w:rFonts w:cstheme="minorHAnsi"/>
          <w:color w:val="212529"/>
          <w:shd w:val="clear" w:color="auto" w:fill="FFFFFF"/>
        </w:rPr>
        <w:t xml:space="preserve">. </w:t>
      </w:r>
      <w:r w:rsidRPr="00D51B7B">
        <w:rPr>
          <w:rFonts w:cstheme="minorHAnsi"/>
          <w:color w:val="212529"/>
          <w:shd w:val="clear" w:color="auto" w:fill="FFFFFF"/>
        </w:rPr>
        <w:t>Medžių skaičius</w:t>
      </w:r>
      <w:r w:rsidR="00D51B7B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D51B7B" w:rsidRPr="00D51B7B">
        <w:rPr>
          <w:rFonts w:cstheme="minorHAnsi"/>
          <w:i/>
          <w:iCs/>
          <w:color w:val="212529"/>
          <w:shd w:val="clear" w:color="auto" w:fill="FFFFFF"/>
        </w:rPr>
        <w:t>n_estimators</w:t>
      </w:r>
      <w:proofErr w:type="spellEnd"/>
      <w:r w:rsidRPr="00D51B7B">
        <w:rPr>
          <w:rFonts w:cstheme="minorHAnsi"/>
          <w:color w:val="212529"/>
          <w:shd w:val="clear" w:color="auto" w:fill="FFFFFF"/>
        </w:rPr>
        <w:t xml:space="preserve"> kai kuriais atvejais gali būti parenkamas iš ankšto pagal turimos duomenų aibės ar klasifikavimo uždavinio specifiką</w:t>
      </w:r>
      <w:r>
        <w:rPr>
          <w:rFonts w:cstheme="minorHAnsi"/>
          <w:i/>
          <w:iCs/>
          <w:color w:val="212529"/>
          <w:shd w:val="clear" w:color="auto" w:fill="FFFFFF"/>
        </w:rPr>
        <w:t xml:space="preserve">. </w:t>
      </w:r>
      <w:r w:rsidR="00A5353B">
        <w:rPr>
          <w:rFonts w:cstheme="minorHAnsi"/>
          <w:color w:val="212529"/>
          <w:shd w:val="clear" w:color="auto" w:fill="FFFFFF"/>
        </w:rPr>
        <w:t xml:space="preserve">Galimi parinkti </w:t>
      </w:r>
      <w:r w:rsidR="00D51B7B">
        <w:rPr>
          <w:rFonts w:cstheme="minorHAnsi"/>
          <w:color w:val="212529"/>
          <w:shd w:val="clear" w:color="auto" w:fill="FFFFFF"/>
        </w:rPr>
        <w:t xml:space="preserve">ir </w:t>
      </w:r>
      <w:r w:rsidR="00A5353B">
        <w:rPr>
          <w:rFonts w:cstheme="minorHAnsi"/>
          <w:color w:val="212529"/>
          <w:shd w:val="clear" w:color="auto" w:fill="FFFFFF"/>
        </w:rPr>
        <w:t>parametrai</w:t>
      </w:r>
      <w:r>
        <w:rPr>
          <w:rFonts w:cstheme="minorHAnsi"/>
          <w:color w:val="212529"/>
          <w:shd w:val="clear" w:color="auto" w:fill="FFFFFF"/>
        </w:rPr>
        <w:t>,</w:t>
      </w:r>
      <w:r w:rsidR="00A5353B">
        <w:rPr>
          <w:rFonts w:cstheme="minorHAnsi"/>
          <w:color w:val="212529"/>
          <w:shd w:val="clear" w:color="auto" w:fill="FFFFFF"/>
        </w:rPr>
        <w:t xml:space="preserve"> naudojami paprastiems sprendimų medžiams, tačiau jie nebėra tokie svarbūs.</w:t>
      </w:r>
    </w:p>
    <w:p w14:paraId="1DDA9A67" w14:textId="53F8F1A4" w:rsidR="00504237" w:rsidRPr="00D51B7B" w:rsidRDefault="00504237" w:rsidP="00D03343">
      <w:pPr>
        <w:jc w:val="both"/>
        <w:rPr>
          <w:rFonts w:cstheme="minorHAnsi"/>
        </w:rPr>
      </w:pPr>
      <w:r>
        <w:rPr>
          <w:rFonts w:cstheme="minorHAnsi"/>
        </w:rPr>
        <w:t>Sudarant atsitiktinį mišką siekiama, kad k</w:t>
      </w:r>
      <w:r w:rsidR="008C4F75" w:rsidRPr="008C4F75">
        <w:rPr>
          <w:rFonts w:cstheme="minorHAnsi"/>
          <w:lang/>
        </w:rPr>
        <w:t xml:space="preserve">iekvieno medžio prognozių koreliacijos turi </w:t>
      </w:r>
      <w:r w:rsidR="00D51B7B">
        <w:rPr>
          <w:rFonts w:cstheme="minorHAnsi"/>
        </w:rPr>
        <w:t xml:space="preserve">būtų </w:t>
      </w:r>
      <w:r w:rsidR="008C4F75" w:rsidRPr="008C4F75">
        <w:rPr>
          <w:rFonts w:cstheme="minorHAnsi"/>
          <w:lang/>
        </w:rPr>
        <w:t>mažos.</w:t>
      </w:r>
      <w:r w:rsidR="00D51B7B">
        <w:rPr>
          <w:rFonts w:cstheme="minorHAnsi"/>
        </w:rPr>
        <w:t xml:space="preserve"> Taip išvengiama sistemingų klaidų net jeigu dalis medžių priima klaidingą sprendimą. </w:t>
      </w:r>
      <w:r w:rsidRPr="00504237">
        <w:rPr>
          <w:rFonts w:cstheme="minorHAnsi"/>
        </w:rPr>
        <w:t xml:space="preserve">Atsitiktinių miškų </w:t>
      </w:r>
      <w:r w:rsidR="00D51B7B">
        <w:rPr>
          <w:rFonts w:cstheme="minorHAnsi"/>
        </w:rPr>
        <w:t>sudarymas</w:t>
      </w:r>
      <w:r w:rsidRPr="00504237">
        <w:rPr>
          <w:rFonts w:cstheme="minorHAnsi"/>
        </w:rPr>
        <w:t xml:space="preserve"> yra daug sudėtingesnis ir užima daugiau laiko nei sprendimų medžių </w:t>
      </w:r>
      <w:r w:rsidR="00D51B7B">
        <w:rPr>
          <w:rFonts w:cstheme="minorHAnsi"/>
        </w:rPr>
        <w:t>ar kitų paprastesnių klasifikatorių sudarymas.</w:t>
      </w:r>
    </w:p>
    <w:p w14:paraId="00B01802" w14:textId="7D23983C" w:rsidR="00E57C50" w:rsidRDefault="009F1182" w:rsidP="00D03343">
      <w:pPr>
        <w:jc w:val="both"/>
      </w:pPr>
      <w:r>
        <w:t>Optimalus parametrų rinkinys ieškotas</w:t>
      </w:r>
      <w:r w:rsidR="007D0876">
        <w:t xml:space="preserve"> naudojant parametrų tinklelį </w:t>
      </w:r>
      <w:proofErr w:type="spellStart"/>
      <w:r>
        <w:t>n_estimators</w:t>
      </w:r>
      <w:proofErr w:type="spellEnd"/>
      <w:r>
        <w:t xml:space="preserve">={10,25,50,75}, </w:t>
      </w:r>
      <w:proofErr w:type="spellStart"/>
      <w:r w:rsidR="007D0876" w:rsidRPr="007D0876">
        <w:rPr>
          <w:i/>
          <w:iCs/>
        </w:rPr>
        <w:t>max_features</w:t>
      </w:r>
      <w:proofErr w:type="spellEnd"/>
      <w:r w:rsidR="007D0876">
        <w:t>={3,4,5</w:t>
      </w:r>
      <w:r>
        <w:t>,6</w:t>
      </w:r>
      <w:r w:rsidR="007D0876">
        <w:t xml:space="preserve">}, </w:t>
      </w:r>
      <w:proofErr w:type="spellStart"/>
      <w:r w:rsidR="007D0876">
        <w:rPr>
          <w:i/>
          <w:iCs/>
        </w:rPr>
        <w:t>min_samples_split</w:t>
      </w:r>
      <w:proofErr w:type="spellEnd"/>
      <w:r w:rsidR="007D0876">
        <w:t>={10,</w:t>
      </w:r>
      <w:r>
        <w:t>20</w:t>
      </w:r>
      <w:r w:rsidR="007D0876">
        <w:t>,</w:t>
      </w:r>
      <w:r>
        <w:t>30</w:t>
      </w:r>
      <w:r w:rsidR="007D0876">
        <w:t>}</w:t>
      </w:r>
      <w:r>
        <w:t xml:space="preserve">, </w:t>
      </w:r>
      <w:proofErr w:type="spellStart"/>
      <w:r w:rsidRPr="00637E57">
        <w:rPr>
          <w:i/>
          <w:iCs/>
        </w:rPr>
        <w:t>n_features_to_select</w:t>
      </w:r>
      <w:proofErr w:type="spellEnd"/>
      <w:r>
        <w:t>={0.8,0.9,</w:t>
      </w:r>
      <w:r w:rsidR="00637E57">
        <w:t>1.0</w:t>
      </w:r>
      <w:r>
        <w:t>}</w:t>
      </w:r>
      <w:r w:rsidR="007D0876">
        <w:t>.</w:t>
      </w:r>
      <w:r>
        <w:t xml:space="preserve"> Geriausi kryžminės validacijos rezultatai gauti naudojant reikšmes </w:t>
      </w:r>
      <w:proofErr w:type="spellStart"/>
      <w:r w:rsidRPr="00D209AF">
        <w:rPr>
          <w:i/>
          <w:iCs/>
        </w:rPr>
        <w:t>n_estimators</w:t>
      </w:r>
      <w:proofErr w:type="spellEnd"/>
      <w:r>
        <w:t xml:space="preserve">=50, </w:t>
      </w:r>
      <w:proofErr w:type="spellStart"/>
      <w:r w:rsidRPr="00D209AF">
        <w:rPr>
          <w:i/>
          <w:iCs/>
        </w:rPr>
        <w:t>max_features</w:t>
      </w:r>
      <w:proofErr w:type="spellEnd"/>
      <w:r>
        <w:t xml:space="preserve">=5, </w:t>
      </w:r>
      <w:proofErr w:type="spellStart"/>
      <w:r w:rsidRPr="00D209AF">
        <w:rPr>
          <w:i/>
          <w:iCs/>
        </w:rPr>
        <w:t>min_samples_split</w:t>
      </w:r>
      <w:proofErr w:type="spellEnd"/>
      <w:r>
        <w:t xml:space="preserve">=20, </w:t>
      </w:r>
      <w:proofErr w:type="spellStart"/>
      <w:r w:rsidRPr="00D209AF">
        <w:rPr>
          <w:i/>
          <w:iCs/>
        </w:rPr>
        <w:t>n_features_to_select</w:t>
      </w:r>
      <w:proofErr w:type="spellEnd"/>
      <w:r>
        <w:t>=1.0</w:t>
      </w:r>
      <w:r w:rsidR="005232B2">
        <w:t xml:space="preserve"> </w:t>
      </w:r>
    </w:p>
    <w:p w14:paraId="25F62C9D" w14:textId="701A5082" w:rsidR="00E57C50" w:rsidRDefault="00E57C50" w:rsidP="00D03343">
      <w:pPr>
        <w:jc w:val="both"/>
      </w:pPr>
    </w:p>
    <w:p w14:paraId="068DB17C" w14:textId="04DE9AFF" w:rsidR="00DB469B" w:rsidRDefault="00DB469B" w:rsidP="00D03343">
      <w:pPr>
        <w:jc w:val="both"/>
      </w:pPr>
    </w:p>
    <w:p w14:paraId="6AECDDE9" w14:textId="1C0A131B" w:rsidR="00DB469B" w:rsidRDefault="00DB469B" w:rsidP="00D03343">
      <w:pPr>
        <w:jc w:val="both"/>
      </w:pPr>
    </w:p>
    <w:p w14:paraId="498BB62B" w14:textId="77777777" w:rsidR="00DB469B" w:rsidRPr="00DB469B" w:rsidRDefault="00DB469B" w:rsidP="00D03343">
      <w:pPr>
        <w:jc w:val="both"/>
      </w:pPr>
    </w:p>
    <w:p w14:paraId="2F6CFB2E" w14:textId="77777777" w:rsidR="00D06E13" w:rsidRDefault="00D06E13" w:rsidP="00D03343">
      <w:pPr>
        <w:pStyle w:val="Antrat2"/>
        <w:numPr>
          <w:ilvl w:val="0"/>
          <w:numId w:val="0"/>
        </w:numPr>
        <w:jc w:val="both"/>
      </w:pPr>
    </w:p>
    <w:p w14:paraId="5639CDB4" w14:textId="77777777" w:rsidR="00D06E13" w:rsidRDefault="00D06E13" w:rsidP="00D03343">
      <w:pPr>
        <w:jc w:val="both"/>
        <w:rPr>
          <w:rFonts w:eastAsiaTheme="majorEastAsia" w:cstheme="majorBidi"/>
          <w:szCs w:val="26"/>
        </w:rPr>
      </w:pPr>
      <w:r>
        <w:br w:type="page"/>
      </w:r>
    </w:p>
    <w:p w14:paraId="09B76476" w14:textId="77777777" w:rsidR="000760F9" w:rsidRDefault="00D06E13" w:rsidP="00D03343">
      <w:pPr>
        <w:pStyle w:val="Antrat2"/>
        <w:jc w:val="both"/>
      </w:pPr>
      <w:bookmarkStart w:id="12" w:name="_Toc103630311"/>
      <w:r w:rsidRPr="00D06E13">
        <w:lastRenderedPageBreak/>
        <w:t>Kla</w:t>
      </w:r>
      <w:r>
        <w:t>sifikavimo kokybės įvertinima</w:t>
      </w:r>
      <w:r w:rsidR="00DB469B">
        <w:t>s</w:t>
      </w:r>
      <w:r w:rsidR="000760F9">
        <w:t xml:space="preserve"> ir modelių palyginimas</w:t>
      </w:r>
      <w:bookmarkEnd w:id="12"/>
    </w:p>
    <w:p w14:paraId="5376AD79" w14:textId="77777777" w:rsidR="000760F9" w:rsidRDefault="000760F9" w:rsidP="00D03343">
      <w:pPr>
        <w:pStyle w:val="Antrat2"/>
        <w:numPr>
          <w:ilvl w:val="0"/>
          <w:numId w:val="0"/>
        </w:numPr>
        <w:jc w:val="both"/>
      </w:pPr>
    </w:p>
    <w:p w14:paraId="66983A67" w14:textId="572DB5FC" w:rsidR="00285560" w:rsidRDefault="000760F9" w:rsidP="00D03343">
      <w:pPr>
        <w:jc w:val="both"/>
      </w:pPr>
      <w:r>
        <w:t>Kadangi modelių palyginimui negali būti naudojama testavimo aibė</w:t>
      </w:r>
      <w:r w:rsidR="00285560">
        <w:t xml:space="preserve">, modeliai </w:t>
      </w:r>
      <w:r w:rsidR="00862A56">
        <w:t>gali būti palyginti kitas strategijas</w:t>
      </w:r>
      <w:r w:rsidR="00285560">
        <w:t>: kryžminės validacijos (angl. k-</w:t>
      </w:r>
      <w:proofErr w:type="spellStart"/>
      <w:r w:rsidR="00285560">
        <w:t>fold</w:t>
      </w:r>
      <w:proofErr w:type="spellEnd"/>
      <w:r w:rsidR="00285560">
        <w:t xml:space="preserve"> </w:t>
      </w:r>
      <w:proofErr w:type="spellStart"/>
      <w:r w:rsidR="00285560">
        <w:t>cross</w:t>
      </w:r>
      <w:proofErr w:type="spellEnd"/>
      <w:r w:rsidR="00285560">
        <w:t xml:space="preserve"> </w:t>
      </w:r>
      <w:proofErr w:type="spellStart"/>
      <w:r w:rsidR="00285560">
        <w:t>validation</w:t>
      </w:r>
      <w:proofErr w:type="spellEnd"/>
      <w:r w:rsidR="00285560">
        <w:t>) ir išlaikymo</w:t>
      </w:r>
      <w:r w:rsidR="003E3C88">
        <w:t xml:space="preserve"> (validacijos)</w:t>
      </w:r>
      <w:r w:rsidR="00285560">
        <w:t xml:space="preserve"> </w:t>
      </w:r>
      <w:r w:rsidR="00862A56">
        <w:t xml:space="preserve">aibės </w:t>
      </w:r>
      <w:r w:rsidR="00285560">
        <w:t xml:space="preserve">(angl. </w:t>
      </w:r>
      <w:proofErr w:type="spellStart"/>
      <w:r w:rsidR="00285560">
        <w:t>validation</w:t>
      </w:r>
      <w:proofErr w:type="spellEnd"/>
      <w:r w:rsidR="00285560">
        <w:t xml:space="preserve"> / </w:t>
      </w:r>
      <w:proofErr w:type="spellStart"/>
      <w:r w:rsidR="00285560">
        <w:t>hold-out</w:t>
      </w:r>
      <w:proofErr w:type="spellEnd"/>
      <w:r w:rsidR="00285560">
        <w:t>).</w:t>
      </w:r>
    </w:p>
    <w:p w14:paraId="1728948B" w14:textId="0AD75F4F" w:rsidR="00D209AF" w:rsidRDefault="00D209AF" w:rsidP="00D03343">
      <w:pPr>
        <w:jc w:val="both"/>
      </w:pPr>
    </w:p>
    <w:p w14:paraId="731A34C7" w14:textId="77777777" w:rsidR="003E3C88" w:rsidRDefault="00D209AF" w:rsidP="003E3C88">
      <w:pPr>
        <w:keepNext/>
        <w:jc w:val="both"/>
      </w:pPr>
      <w:r>
        <w:rPr>
          <w:noProof/>
        </w:rPr>
        <w:drawing>
          <wp:inline distT="0" distB="0" distL="0" distR="0" wp14:anchorId="1B639156" wp14:editId="419D7B1B">
            <wp:extent cx="3200400" cy="2091158"/>
            <wp:effectExtent l="0" t="0" r="0" b="444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644" cy="209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FFC4" w14:textId="26A491FF" w:rsidR="00D209AF" w:rsidRDefault="00C56E96" w:rsidP="003E3C88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661E7">
        <w:rPr>
          <w:noProof/>
        </w:rPr>
        <w:t>1</w:t>
      </w:r>
      <w:r>
        <w:fldChar w:fldCharType="end"/>
      </w:r>
      <w:r>
        <w:t xml:space="preserve"> </w:t>
      </w:r>
      <w:r w:rsidR="00D9004E">
        <w:t>p</w:t>
      </w:r>
      <w:r w:rsidR="003E3C88">
        <w:t>av. ROC kreivė naudojant kryžminę validaciją</w:t>
      </w:r>
    </w:p>
    <w:p w14:paraId="23EE3664" w14:textId="77777777" w:rsidR="00C56E96" w:rsidRPr="00C56E96" w:rsidRDefault="00C56E96" w:rsidP="00C56E96"/>
    <w:p w14:paraId="465E77B1" w14:textId="77777777" w:rsidR="003E3C88" w:rsidRDefault="00D209AF" w:rsidP="003E3C88">
      <w:pPr>
        <w:keepNext/>
        <w:jc w:val="both"/>
      </w:pPr>
      <w:r>
        <w:rPr>
          <w:noProof/>
        </w:rPr>
        <w:drawing>
          <wp:inline distT="0" distB="0" distL="0" distR="0" wp14:anchorId="75CDD531" wp14:editId="2B0433F1">
            <wp:extent cx="3175000" cy="1888199"/>
            <wp:effectExtent l="0" t="0" r="635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48" cy="18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2835" w14:textId="6E14F04A" w:rsidR="00D209AF" w:rsidRDefault="00C56E96" w:rsidP="003E3C88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661E7">
        <w:rPr>
          <w:noProof/>
        </w:rPr>
        <w:t>2</w:t>
      </w:r>
      <w:r>
        <w:fldChar w:fldCharType="end"/>
      </w:r>
      <w:r>
        <w:t xml:space="preserve"> </w:t>
      </w:r>
      <w:r w:rsidR="00D9004E">
        <w:t>p</w:t>
      </w:r>
      <w:r w:rsidR="003E3C88">
        <w:t>av. Vidutinės tikslumo reikšmės su standartiniu nuokrypiu naudojant kryžminę validaciją</w:t>
      </w:r>
    </w:p>
    <w:p w14:paraId="18715190" w14:textId="4E52B6A9" w:rsidR="00D209AF" w:rsidRDefault="00D209AF" w:rsidP="00D03343">
      <w:pPr>
        <w:jc w:val="both"/>
      </w:pPr>
    </w:p>
    <w:p w14:paraId="72128311" w14:textId="4174EB79" w:rsidR="005B4855" w:rsidRDefault="005B4855" w:rsidP="005B4855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8661E7">
        <w:rPr>
          <w:noProof/>
        </w:rPr>
        <w:t>3</w:t>
      </w:r>
      <w:r>
        <w:fldChar w:fldCharType="end"/>
      </w:r>
      <w:r>
        <w:t xml:space="preserve"> lentelė  </w:t>
      </w:r>
      <w:r w:rsidRPr="008D3E53">
        <w:t xml:space="preserve"> Klasifikavimo kokybės matai naudojant </w:t>
      </w:r>
      <w:r>
        <w:t>kryžminę validaciją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5"/>
        <w:gridCol w:w="847"/>
        <w:gridCol w:w="1028"/>
        <w:gridCol w:w="820"/>
        <w:gridCol w:w="1100"/>
        <w:gridCol w:w="1026"/>
      </w:tblGrid>
      <w:tr w:rsidR="00B42016" w:rsidRPr="00B42016" w14:paraId="7057CE88" w14:textId="77777777" w:rsidTr="00C56E96">
        <w:tc>
          <w:tcPr>
            <w:tcW w:w="1695" w:type="dxa"/>
          </w:tcPr>
          <w:p w14:paraId="7D40197A" w14:textId="77777777" w:rsidR="00B42016" w:rsidRPr="00B42016" w:rsidRDefault="00B42016" w:rsidP="004D4749">
            <w:pPr>
              <w:jc w:val="both"/>
            </w:pPr>
            <w:r w:rsidRPr="00B42016">
              <w:t>Modelis</w:t>
            </w:r>
          </w:p>
        </w:tc>
        <w:tc>
          <w:tcPr>
            <w:tcW w:w="847" w:type="dxa"/>
          </w:tcPr>
          <w:p w14:paraId="1F1E62B2" w14:textId="77777777" w:rsidR="00B42016" w:rsidRPr="00B42016" w:rsidRDefault="00B42016" w:rsidP="004D4749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6BBD066D" w14:textId="77777777" w:rsidR="00B42016" w:rsidRPr="00B42016" w:rsidRDefault="00B42016" w:rsidP="004D4749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820" w:type="dxa"/>
          </w:tcPr>
          <w:p w14:paraId="4DAC738A" w14:textId="77777777" w:rsidR="00B42016" w:rsidRPr="00B42016" w:rsidRDefault="00B42016" w:rsidP="004D4749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00" w:type="dxa"/>
          </w:tcPr>
          <w:p w14:paraId="6BD95D5B" w14:textId="77777777" w:rsidR="00B42016" w:rsidRPr="00B42016" w:rsidRDefault="00B42016" w:rsidP="004D4749">
            <w:pPr>
              <w:jc w:val="both"/>
            </w:pPr>
            <w:r w:rsidRPr="00B42016">
              <w:t>F1-Score</w:t>
            </w:r>
          </w:p>
        </w:tc>
        <w:tc>
          <w:tcPr>
            <w:tcW w:w="1026" w:type="dxa"/>
          </w:tcPr>
          <w:p w14:paraId="0CDF5F4D" w14:textId="77777777" w:rsidR="00B42016" w:rsidRPr="00B42016" w:rsidRDefault="00B42016" w:rsidP="004D4749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42016" w:rsidRPr="00B42016" w14:paraId="00F9AE84" w14:textId="77777777" w:rsidTr="00C56E96">
        <w:tc>
          <w:tcPr>
            <w:tcW w:w="1695" w:type="dxa"/>
          </w:tcPr>
          <w:p w14:paraId="739B3522" w14:textId="77777777" w:rsidR="00B42016" w:rsidRPr="00B42016" w:rsidRDefault="00B42016" w:rsidP="004D4749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847" w:type="dxa"/>
          </w:tcPr>
          <w:p w14:paraId="245251C3" w14:textId="61870887" w:rsidR="00B42016" w:rsidRPr="00B42016" w:rsidRDefault="00B42016" w:rsidP="004D4749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05177BC9" w14:textId="77777777" w:rsidR="00B42016" w:rsidRPr="00B42016" w:rsidRDefault="00B42016" w:rsidP="004D4749">
            <w:pPr>
              <w:jc w:val="both"/>
            </w:pPr>
            <w:r w:rsidRPr="00B42016">
              <w:t>0.86</w:t>
            </w:r>
          </w:p>
        </w:tc>
        <w:tc>
          <w:tcPr>
            <w:tcW w:w="820" w:type="dxa"/>
          </w:tcPr>
          <w:p w14:paraId="70F48E9B" w14:textId="77777777" w:rsidR="00B42016" w:rsidRPr="00B42016" w:rsidRDefault="00B42016" w:rsidP="004D4749">
            <w:pPr>
              <w:jc w:val="both"/>
            </w:pPr>
            <w:r w:rsidRPr="00B42016">
              <w:t>0.92</w:t>
            </w:r>
          </w:p>
        </w:tc>
        <w:tc>
          <w:tcPr>
            <w:tcW w:w="1100" w:type="dxa"/>
          </w:tcPr>
          <w:p w14:paraId="710FC02D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1026" w:type="dxa"/>
          </w:tcPr>
          <w:p w14:paraId="044C5F89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  <w:tr w:rsidR="00B42016" w:rsidRPr="00B42016" w14:paraId="342DB66E" w14:textId="77777777" w:rsidTr="00C56E96">
        <w:tc>
          <w:tcPr>
            <w:tcW w:w="1695" w:type="dxa"/>
          </w:tcPr>
          <w:p w14:paraId="05A8A3B9" w14:textId="77777777" w:rsidR="00B42016" w:rsidRPr="00B42016" w:rsidRDefault="00B42016" w:rsidP="004D4749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847" w:type="dxa"/>
          </w:tcPr>
          <w:p w14:paraId="319D924D" w14:textId="2B4520DC" w:rsidR="00B42016" w:rsidRPr="00B42016" w:rsidRDefault="00B42016" w:rsidP="004D4749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05026BC0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820" w:type="dxa"/>
          </w:tcPr>
          <w:p w14:paraId="48EC5BC9" w14:textId="77777777" w:rsidR="00B42016" w:rsidRPr="00B42016" w:rsidRDefault="00B42016" w:rsidP="004D4749">
            <w:pPr>
              <w:jc w:val="both"/>
            </w:pPr>
            <w:r w:rsidRPr="00B42016">
              <w:t>0.8</w:t>
            </w:r>
          </w:p>
        </w:tc>
        <w:tc>
          <w:tcPr>
            <w:tcW w:w="1100" w:type="dxa"/>
          </w:tcPr>
          <w:p w14:paraId="2E8A049A" w14:textId="77777777" w:rsidR="00B42016" w:rsidRPr="00B42016" w:rsidRDefault="00B42016" w:rsidP="004D4749">
            <w:pPr>
              <w:jc w:val="both"/>
            </w:pPr>
            <w:r w:rsidRPr="00B42016">
              <w:t>0.84</w:t>
            </w:r>
          </w:p>
        </w:tc>
        <w:tc>
          <w:tcPr>
            <w:tcW w:w="1026" w:type="dxa"/>
          </w:tcPr>
          <w:p w14:paraId="7FDF4A2E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  <w:tr w:rsidR="00B42016" w:rsidRPr="00B42016" w14:paraId="2AAFD9AD" w14:textId="77777777" w:rsidTr="00C56E96">
        <w:tc>
          <w:tcPr>
            <w:tcW w:w="1695" w:type="dxa"/>
          </w:tcPr>
          <w:p w14:paraId="58BC6D35" w14:textId="77777777" w:rsidR="00B42016" w:rsidRPr="00B42016" w:rsidRDefault="00B42016" w:rsidP="004D4749">
            <w:pPr>
              <w:jc w:val="both"/>
            </w:pPr>
            <w:r w:rsidRPr="00B42016">
              <w:t>Sprendimų medis</w:t>
            </w:r>
          </w:p>
        </w:tc>
        <w:tc>
          <w:tcPr>
            <w:tcW w:w="847" w:type="dxa"/>
          </w:tcPr>
          <w:p w14:paraId="4FB65C86" w14:textId="15CF2C78" w:rsidR="00B42016" w:rsidRPr="00B42016" w:rsidRDefault="00B42016" w:rsidP="004D4749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22086B74" w14:textId="77777777" w:rsidR="00B42016" w:rsidRPr="00B42016" w:rsidRDefault="00B42016" w:rsidP="004D4749">
            <w:pPr>
              <w:jc w:val="both"/>
            </w:pPr>
            <w:r w:rsidRPr="00B42016">
              <w:t>0.84</w:t>
            </w:r>
          </w:p>
        </w:tc>
        <w:tc>
          <w:tcPr>
            <w:tcW w:w="820" w:type="dxa"/>
          </w:tcPr>
          <w:p w14:paraId="380F14C3" w14:textId="77777777" w:rsidR="00B42016" w:rsidRPr="00B42016" w:rsidRDefault="00B42016" w:rsidP="004D4749">
            <w:pPr>
              <w:jc w:val="both"/>
            </w:pPr>
            <w:r w:rsidRPr="00B42016">
              <w:t>0.62</w:t>
            </w:r>
          </w:p>
        </w:tc>
        <w:tc>
          <w:tcPr>
            <w:tcW w:w="1100" w:type="dxa"/>
          </w:tcPr>
          <w:p w14:paraId="359C4B97" w14:textId="77777777" w:rsidR="00B42016" w:rsidRPr="00B42016" w:rsidRDefault="00B42016" w:rsidP="004D4749">
            <w:pPr>
              <w:jc w:val="both"/>
            </w:pPr>
            <w:r w:rsidRPr="00B42016">
              <w:t>0.71</w:t>
            </w:r>
          </w:p>
        </w:tc>
        <w:tc>
          <w:tcPr>
            <w:tcW w:w="1026" w:type="dxa"/>
          </w:tcPr>
          <w:p w14:paraId="480CB606" w14:textId="77777777" w:rsidR="00B42016" w:rsidRPr="00B42016" w:rsidRDefault="00B42016" w:rsidP="004D4749">
            <w:pPr>
              <w:jc w:val="both"/>
            </w:pPr>
            <w:r w:rsidRPr="00B42016">
              <w:t>0.72</w:t>
            </w:r>
          </w:p>
        </w:tc>
      </w:tr>
      <w:tr w:rsidR="00B42016" w:rsidRPr="00B42016" w14:paraId="7472216C" w14:textId="77777777" w:rsidTr="00C56E96">
        <w:tc>
          <w:tcPr>
            <w:tcW w:w="1695" w:type="dxa"/>
          </w:tcPr>
          <w:p w14:paraId="373E7EFD" w14:textId="77777777" w:rsidR="00B42016" w:rsidRPr="00B42016" w:rsidRDefault="00B42016" w:rsidP="004D4749">
            <w:pPr>
              <w:jc w:val="both"/>
            </w:pPr>
            <w:r w:rsidRPr="00B42016">
              <w:t>Sprendimų medis</w:t>
            </w:r>
          </w:p>
        </w:tc>
        <w:tc>
          <w:tcPr>
            <w:tcW w:w="847" w:type="dxa"/>
          </w:tcPr>
          <w:p w14:paraId="739A9223" w14:textId="37CD4C85" w:rsidR="00B42016" w:rsidRPr="00B42016" w:rsidRDefault="00B42016" w:rsidP="004D4749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0BE54DF1" w14:textId="77777777" w:rsidR="00B42016" w:rsidRPr="00B42016" w:rsidRDefault="00B42016" w:rsidP="004D4749">
            <w:pPr>
              <w:jc w:val="both"/>
            </w:pPr>
            <w:r w:rsidRPr="00B42016">
              <w:t>0.63</w:t>
            </w:r>
          </w:p>
        </w:tc>
        <w:tc>
          <w:tcPr>
            <w:tcW w:w="820" w:type="dxa"/>
          </w:tcPr>
          <w:p w14:paraId="76EBC886" w14:textId="77777777" w:rsidR="00B42016" w:rsidRPr="00B42016" w:rsidRDefault="00B42016" w:rsidP="004D4749">
            <w:pPr>
              <w:jc w:val="both"/>
            </w:pPr>
            <w:r w:rsidRPr="00B42016">
              <w:t>0.85</w:t>
            </w:r>
          </w:p>
        </w:tc>
        <w:tc>
          <w:tcPr>
            <w:tcW w:w="1100" w:type="dxa"/>
          </w:tcPr>
          <w:p w14:paraId="4E78C2CD" w14:textId="77777777" w:rsidR="00B42016" w:rsidRPr="00B42016" w:rsidRDefault="00B42016" w:rsidP="004D4749">
            <w:pPr>
              <w:jc w:val="both"/>
            </w:pPr>
            <w:r w:rsidRPr="00B42016">
              <w:t>0.72</w:t>
            </w:r>
          </w:p>
        </w:tc>
        <w:tc>
          <w:tcPr>
            <w:tcW w:w="1026" w:type="dxa"/>
          </w:tcPr>
          <w:p w14:paraId="09D611B6" w14:textId="77777777" w:rsidR="00B42016" w:rsidRPr="00B42016" w:rsidRDefault="00B42016" w:rsidP="004D4749">
            <w:pPr>
              <w:jc w:val="both"/>
            </w:pPr>
            <w:r w:rsidRPr="00B42016">
              <w:t>0.72</w:t>
            </w:r>
          </w:p>
        </w:tc>
      </w:tr>
      <w:tr w:rsidR="00B42016" w:rsidRPr="00B42016" w14:paraId="5262E716" w14:textId="77777777" w:rsidTr="00C56E96">
        <w:tc>
          <w:tcPr>
            <w:tcW w:w="1695" w:type="dxa"/>
          </w:tcPr>
          <w:p w14:paraId="59790FD0" w14:textId="77777777" w:rsidR="00B42016" w:rsidRPr="00B42016" w:rsidRDefault="00B42016" w:rsidP="004D4749">
            <w:pPr>
              <w:jc w:val="both"/>
            </w:pPr>
            <w:r w:rsidRPr="00B42016">
              <w:t>Atsitiktinis miškas</w:t>
            </w:r>
          </w:p>
        </w:tc>
        <w:tc>
          <w:tcPr>
            <w:tcW w:w="847" w:type="dxa"/>
          </w:tcPr>
          <w:p w14:paraId="146087D7" w14:textId="66F27A21" w:rsidR="00B42016" w:rsidRPr="00B42016" w:rsidRDefault="00B42016" w:rsidP="004D4749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5647FE73" w14:textId="77777777" w:rsidR="00B42016" w:rsidRPr="00B42016" w:rsidRDefault="00B42016" w:rsidP="004D4749">
            <w:pPr>
              <w:jc w:val="both"/>
            </w:pPr>
            <w:r w:rsidRPr="00B42016">
              <w:t>0.86</w:t>
            </w:r>
          </w:p>
        </w:tc>
        <w:tc>
          <w:tcPr>
            <w:tcW w:w="820" w:type="dxa"/>
          </w:tcPr>
          <w:p w14:paraId="22F95639" w14:textId="77777777" w:rsidR="00B42016" w:rsidRPr="00B42016" w:rsidRDefault="00B42016" w:rsidP="004D4749">
            <w:pPr>
              <w:jc w:val="both"/>
            </w:pPr>
            <w:r w:rsidRPr="00B42016">
              <w:t>0.92</w:t>
            </w:r>
          </w:p>
        </w:tc>
        <w:tc>
          <w:tcPr>
            <w:tcW w:w="1100" w:type="dxa"/>
          </w:tcPr>
          <w:p w14:paraId="526D9762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1026" w:type="dxa"/>
          </w:tcPr>
          <w:p w14:paraId="515559CD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  <w:tr w:rsidR="00B42016" w:rsidRPr="00B42016" w14:paraId="383FD05A" w14:textId="77777777" w:rsidTr="00C56E96">
        <w:tc>
          <w:tcPr>
            <w:tcW w:w="1695" w:type="dxa"/>
          </w:tcPr>
          <w:p w14:paraId="37481A20" w14:textId="77777777" w:rsidR="00B42016" w:rsidRPr="00B42016" w:rsidRDefault="00B42016" w:rsidP="004D4749">
            <w:pPr>
              <w:jc w:val="both"/>
            </w:pPr>
            <w:r w:rsidRPr="00B42016">
              <w:t>Atsitiktinis miškas</w:t>
            </w:r>
          </w:p>
        </w:tc>
        <w:tc>
          <w:tcPr>
            <w:tcW w:w="847" w:type="dxa"/>
          </w:tcPr>
          <w:p w14:paraId="641EFD03" w14:textId="02462139" w:rsidR="00B42016" w:rsidRPr="00B42016" w:rsidRDefault="00B42016" w:rsidP="004D4749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13DD4F8F" w14:textId="77777777" w:rsidR="00B42016" w:rsidRPr="00B42016" w:rsidRDefault="00B42016" w:rsidP="004D4749">
            <w:pPr>
              <w:jc w:val="both"/>
            </w:pPr>
            <w:r w:rsidRPr="00B42016">
              <w:t>0.89</w:t>
            </w:r>
          </w:p>
        </w:tc>
        <w:tc>
          <w:tcPr>
            <w:tcW w:w="820" w:type="dxa"/>
          </w:tcPr>
          <w:p w14:paraId="2C41D0E8" w14:textId="77777777" w:rsidR="00B42016" w:rsidRPr="00B42016" w:rsidRDefault="00B42016" w:rsidP="004D4749">
            <w:pPr>
              <w:jc w:val="both"/>
            </w:pPr>
            <w:r w:rsidRPr="00B42016">
              <w:t>0.8</w:t>
            </w:r>
          </w:p>
        </w:tc>
        <w:tc>
          <w:tcPr>
            <w:tcW w:w="1100" w:type="dxa"/>
          </w:tcPr>
          <w:p w14:paraId="73F81158" w14:textId="77777777" w:rsidR="00B42016" w:rsidRPr="00B42016" w:rsidRDefault="00B42016" w:rsidP="004D4749">
            <w:pPr>
              <w:jc w:val="both"/>
            </w:pPr>
            <w:r w:rsidRPr="00B42016">
              <w:t>0.84</w:t>
            </w:r>
          </w:p>
        </w:tc>
        <w:tc>
          <w:tcPr>
            <w:tcW w:w="1026" w:type="dxa"/>
          </w:tcPr>
          <w:p w14:paraId="0EBE5E99" w14:textId="77777777" w:rsidR="00B42016" w:rsidRPr="00B42016" w:rsidRDefault="00B42016" w:rsidP="004D4749">
            <w:pPr>
              <w:jc w:val="both"/>
            </w:pPr>
            <w:r w:rsidRPr="00B42016">
              <w:t>0.87</w:t>
            </w:r>
          </w:p>
        </w:tc>
      </w:tr>
    </w:tbl>
    <w:p w14:paraId="2C18644C" w14:textId="3ECC7F2B" w:rsidR="00D209AF" w:rsidRDefault="00D209AF" w:rsidP="00D03343">
      <w:pPr>
        <w:jc w:val="both"/>
      </w:pPr>
    </w:p>
    <w:p w14:paraId="3CFB5509" w14:textId="77777777" w:rsidR="003E3C88" w:rsidRDefault="00D209AF" w:rsidP="003E3C88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126F0C8D" wp14:editId="5BAA5D03">
            <wp:extent cx="3177537" cy="2076219"/>
            <wp:effectExtent l="0" t="0" r="4445" b="63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868" cy="209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5A01" w14:textId="31593B8F" w:rsidR="00D209AF" w:rsidRDefault="00C56E96" w:rsidP="003E3C88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661E7">
        <w:rPr>
          <w:noProof/>
        </w:rPr>
        <w:t>3</w:t>
      </w:r>
      <w:r>
        <w:fldChar w:fldCharType="end"/>
      </w:r>
      <w:r>
        <w:t xml:space="preserve"> </w:t>
      </w:r>
      <w:r w:rsidR="00D9004E">
        <w:t>p</w:t>
      </w:r>
      <w:r w:rsidR="003E3C88">
        <w:t>av. ROC kreivė naudojant validacijos aibę</w:t>
      </w:r>
    </w:p>
    <w:p w14:paraId="6E499379" w14:textId="6A2AF445" w:rsidR="00D209AF" w:rsidRDefault="00D209AF" w:rsidP="00D03343">
      <w:pPr>
        <w:jc w:val="both"/>
      </w:pPr>
    </w:p>
    <w:p w14:paraId="3AF13121" w14:textId="6AAB6738" w:rsidR="005B4855" w:rsidRDefault="005B4855" w:rsidP="005B4855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8661E7">
        <w:rPr>
          <w:noProof/>
        </w:rPr>
        <w:t>4</w:t>
      </w:r>
      <w:r>
        <w:fldChar w:fldCharType="end"/>
      </w:r>
      <w:r>
        <w:t xml:space="preserve"> lentelė  Klasifikavimo kokybės matai naudojant validacijos aibę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5"/>
        <w:gridCol w:w="988"/>
        <w:gridCol w:w="1028"/>
        <w:gridCol w:w="962"/>
        <w:gridCol w:w="1134"/>
        <w:gridCol w:w="1134"/>
      </w:tblGrid>
      <w:tr w:rsidR="00B42016" w:rsidRPr="00B42016" w14:paraId="0D0806F4" w14:textId="77777777" w:rsidTr="00C56E96">
        <w:tc>
          <w:tcPr>
            <w:tcW w:w="1695" w:type="dxa"/>
          </w:tcPr>
          <w:p w14:paraId="34D768F0" w14:textId="77777777" w:rsidR="00B42016" w:rsidRPr="00B42016" w:rsidRDefault="00B42016" w:rsidP="00820154">
            <w:pPr>
              <w:jc w:val="both"/>
            </w:pPr>
            <w:r w:rsidRPr="00B42016">
              <w:t>Modelis</w:t>
            </w:r>
          </w:p>
        </w:tc>
        <w:tc>
          <w:tcPr>
            <w:tcW w:w="988" w:type="dxa"/>
          </w:tcPr>
          <w:p w14:paraId="46E19A74" w14:textId="77777777" w:rsidR="00B42016" w:rsidRPr="00B42016" w:rsidRDefault="00B42016" w:rsidP="00820154">
            <w:pPr>
              <w:jc w:val="both"/>
            </w:pPr>
            <w:r w:rsidRPr="00B42016">
              <w:t>Klasė</w:t>
            </w:r>
          </w:p>
        </w:tc>
        <w:tc>
          <w:tcPr>
            <w:tcW w:w="1028" w:type="dxa"/>
          </w:tcPr>
          <w:p w14:paraId="57EF1C42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Precision</w:t>
            </w:r>
            <w:proofErr w:type="spellEnd"/>
          </w:p>
        </w:tc>
        <w:tc>
          <w:tcPr>
            <w:tcW w:w="962" w:type="dxa"/>
          </w:tcPr>
          <w:p w14:paraId="0B1BF67B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Recall</w:t>
            </w:r>
            <w:proofErr w:type="spellEnd"/>
          </w:p>
        </w:tc>
        <w:tc>
          <w:tcPr>
            <w:tcW w:w="1134" w:type="dxa"/>
          </w:tcPr>
          <w:p w14:paraId="4ACB92BE" w14:textId="77777777" w:rsidR="00B42016" w:rsidRPr="00B42016" w:rsidRDefault="00B42016" w:rsidP="00820154">
            <w:pPr>
              <w:jc w:val="both"/>
            </w:pPr>
            <w:r w:rsidRPr="00B42016">
              <w:t>F1-Score</w:t>
            </w:r>
          </w:p>
        </w:tc>
        <w:tc>
          <w:tcPr>
            <w:tcW w:w="1134" w:type="dxa"/>
          </w:tcPr>
          <w:p w14:paraId="7EC9567D" w14:textId="77777777" w:rsidR="00B42016" w:rsidRPr="00B42016" w:rsidRDefault="00B42016" w:rsidP="00820154">
            <w:pPr>
              <w:jc w:val="both"/>
            </w:pPr>
            <w:proofErr w:type="spellStart"/>
            <w:r w:rsidRPr="00B42016">
              <w:t>Accuracy</w:t>
            </w:r>
            <w:proofErr w:type="spellEnd"/>
          </w:p>
        </w:tc>
      </w:tr>
      <w:tr w:rsidR="00B42016" w:rsidRPr="00B42016" w14:paraId="046666F5" w14:textId="77777777" w:rsidTr="00C56E96">
        <w:tc>
          <w:tcPr>
            <w:tcW w:w="1695" w:type="dxa"/>
          </w:tcPr>
          <w:p w14:paraId="07FF76C4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6E7BF28D" w14:textId="0023FD0C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2414F1A7" w14:textId="77777777" w:rsidR="00B42016" w:rsidRPr="00B42016" w:rsidRDefault="00B42016" w:rsidP="00820154">
            <w:pPr>
              <w:jc w:val="both"/>
            </w:pPr>
            <w:r w:rsidRPr="00B42016">
              <w:t>0.86</w:t>
            </w:r>
          </w:p>
        </w:tc>
        <w:tc>
          <w:tcPr>
            <w:tcW w:w="962" w:type="dxa"/>
          </w:tcPr>
          <w:p w14:paraId="528752D5" w14:textId="77777777" w:rsidR="00B42016" w:rsidRPr="00B42016" w:rsidRDefault="00B42016" w:rsidP="00820154">
            <w:pPr>
              <w:jc w:val="both"/>
            </w:pPr>
            <w:r w:rsidRPr="00B42016">
              <w:t>0.96</w:t>
            </w:r>
          </w:p>
        </w:tc>
        <w:tc>
          <w:tcPr>
            <w:tcW w:w="1134" w:type="dxa"/>
          </w:tcPr>
          <w:p w14:paraId="2C8193F1" w14:textId="77777777" w:rsidR="00B42016" w:rsidRPr="00B42016" w:rsidRDefault="00B42016" w:rsidP="00820154">
            <w:pPr>
              <w:jc w:val="both"/>
            </w:pPr>
            <w:r w:rsidRPr="00B42016">
              <w:t>0.91</w:t>
            </w:r>
          </w:p>
        </w:tc>
        <w:tc>
          <w:tcPr>
            <w:tcW w:w="1134" w:type="dxa"/>
          </w:tcPr>
          <w:p w14:paraId="021540DF" w14:textId="77777777" w:rsidR="00B42016" w:rsidRPr="00B42016" w:rsidRDefault="00B42016" w:rsidP="00820154">
            <w:pPr>
              <w:jc w:val="both"/>
            </w:pPr>
            <w:r w:rsidRPr="00B42016">
              <w:t>0.89</w:t>
            </w:r>
          </w:p>
        </w:tc>
      </w:tr>
      <w:tr w:rsidR="00B42016" w:rsidRPr="00B42016" w14:paraId="3A02F81F" w14:textId="77777777" w:rsidTr="00C56E96">
        <w:tc>
          <w:tcPr>
            <w:tcW w:w="1695" w:type="dxa"/>
          </w:tcPr>
          <w:p w14:paraId="67888478" w14:textId="77777777" w:rsidR="00B42016" w:rsidRPr="00B42016" w:rsidRDefault="00B42016" w:rsidP="00820154">
            <w:pPr>
              <w:jc w:val="both"/>
            </w:pPr>
            <w:r w:rsidRPr="00B42016">
              <w:t xml:space="preserve">Naivus </w:t>
            </w:r>
            <w:proofErr w:type="spellStart"/>
            <w:r w:rsidRPr="00B42016">
              <w:t>Bajeso</w:t>
            </w:r>
            <w:proofErr w:type="spellEnd"/>
          </w:p>
        </w:tc>
        <w:tc>
          <w:tcPr>
            <w:tcW w:w="988" w:type="dxa"/>
          </w:tcPr>
          <w:p w14:paraId="7B4EDAA7" w14:textId="00DAEEB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1B273F3E" w14:textId="77777777" w:rsidR="00B42016" w:rsidRPr="00B42016" w:rsidRDefault="00B42016" w:rsidP="00820154">
            <w:pPr>
              <w:jc w:val="both"/>
            </w:pPr>
            <w:r w:rsidRPr="00B42016">
              <w:t>0.94</w:t>
            </w:r>
          </w:p>
        </w:tc>
        <w:tc>
          <w:tcPr>
            <w:tcW w:w="962" w:type="dxa"/>
          </w:tcPr>
          <w:p w14:paraId="4BB1E9B1" w14:textId="77777777" w:rsidR="00B42016" w:rsidRPr="00B42016" w:rsidRDefault="00B42016" w:rsidP="00820154">
            <w:pPr>
              <w:jc w:val="both"/>
            </w:pPr>
            <w:r w:rsidRPr="00B42016">
              <w:t>0.8</w:t>
            </w:r>
          </w:p>
        </w:tc>
        <w:tc>
          <w:tcPr>
            <w:tcW w:w="1134" w:type="dxa"/>
          </w:tcPr>
          <w:p w14:paraId="035EFFAD" w14:textId="77777777" w:rsidR="00B42016" w:rsidRPr="00B42016" w:rsidRDefault="00B42016" w:rsidP="00820154">
            <w:pPr>
              <w:jc w:val="both"/>
            </w:pPr>
            <w:r w:rsidRPr="00B42016">
              <w:t>0.86</w:t>
            </w:r>
          </w:p>
        </w:tc>
        <w:tc>
          <w:tcPr>
            <w:tcW w:w="1134" w:type="dxa"/>
          </w:tcPr>
          <w:p w14:paraId="6E833130" w14:textId="77777777" w:rsidR="00B42016" w:rsidRPr="00B42016" w:rsidRDefault="00B42016" w:rsidP="00820154">
            <w:pPr>
              <w:jc w:val="both"/>
            </w:pPr>
            <w:r w:rsidRPr="00B42016">
              <w:t>0.89</w:t>
            </w:r>
          </w:p>
        </w:tc>
      </w:tr>
      <w:tr w:rsidR="00B42016" w:rsidRPr="00B42016" w14:paraId="1C72C86C" w14:textId="77777777" w:rsidTr="00C56E96">
        <w:tc>
          <w:tcPr>
            <w:tcW w:w="1695" w:type="dxa"/>
          </w:tcPr>
          <w:p w14:paraId="1EF5968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4E9B9327" w14:textId="6CF64006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4169132A" w14:textId="77777777" w:rsidR="00B42016" w:rsidRPr="00B42016" w:rsidRDefault="00B42016" w:rsidP="00820154">
            <w:pPr>
              <w:jc w:val="both"/>
            </w:pPr>
            <w:r w:rsidRPr="00B42016">
              <w:t>0.8</w:t>
            </w:r>
          </w:p>
        </w:tc>
        <w:tc>
          <w:tcPr>
            <w:tcW w:w="962" w:type="dxa"/>
          </w:tcPr>
          <w:p w14:paraId="7710FD7C" w14:textId="77777777" w:rsidR="00B42016" w:rsidRPr="00B42016" w:rsidRDefault="00B42016" w:rsidP="00820154">
            <w:pPr>
              <w:jc w:val="both"/>
            </w:pPr>
            <w:r w:rsidRPr="00B42016">
              <w:t>0.92</w:t>
            </w:r>
          </w:p>
        </w:tc>
        <w:tc>
          <w:tcPr>
            <w:tcW w:w="1134" w:type="dxa"/>
          </w:tcPr>
          <w:p w14:paraId="61D965F8" w14:textId="77777777" w:rsidR="00B42016" w:rsidRPr="00B42016" w:rsidRDefault="00B42016" w:rsidP="00820154">
            <w:pPr>
              <w:jc w:val="both"/>
            </w:pPr>
            <w:r w:rsidRPr="00B42016">
              <w:t>0.86</w:t>
            </w:r>
          </w:p>
        </w:tc>
        <w:tc>
          <w:tcPr>
            <w:tcW w:w="1134" w:type="dxa"/>
          </w:tcPr>
          <w:p w14:paraId="6C29D8E5" w14:textId="77777777" w:rsidR="00B42016" w:rsidRPr="00B42016" w:rsidRDefault="00B42016" w:rsidP="00820154">
            <w:pPr>
              <w:jc w:val="both"/>
            </w:pPr>
            <w:r w:rsidRPr="00B42016">
              <w:t>0.83</w:t>
            </w:r>
          </w:p>
        </w:tc>
      </w:tr>
      <w:tr w:rsidR="00B42016" w:rsidRPr="00B42016" w14:paraId="0B2D1886" w14:textId="77777777" w:rsidTr="00C56E96">
        <w:tc>
          <w:tcPr>
            <w:tcW w:w="1695" w:type="dxa"/>
          </w:tcPr>
          <w:p w14:paraId="7A7F9B31" w14:textId="77777777" w:rsidR="00B42016" w:rsidRPr="00B42016" w:rsidRDefault="00B42016" w:rsidP="00820154">
            <w:pPr>
              <w:jc w:val="both"/>
            </w:pPr>
            <w:r w:rsidRPr="00B42016">
              <w:t>Sprendimų medis</w:t>
            </w:r>
          </w:p>
        </w:tc>
        <w:tc>
          <w:tcPr>
            <w:tcW w:w="988" w:type="dxa"/>
          </w:tcPr>
          <w:p w14:paraId="0C719D57" w14:textId="7F34C24E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DADD3DD" w14:textId="77777777" w:rsidR="00B42016" w:rsidRPr="00B42016" w:rsidRDefault="00B42016" w:rsidP="00820154">
            <w:pPr>
              <w:jc w:val="both"/>
            </w:pPr>
            <w:r w:rsidRPr="00B42016">
              <w:t>0.88</w:t>
            </w:r>
          </w:p>
        </w:tc>
        <w:tc>
          <w:tcPr>
            <w:tcW w:w="962" w:type="dxa"/>
          </w:tcPr>
          <w:p w14:paraId="10A5CD82" w14:textId="77777777" w:rsidR="00B42016" w:rsidRPr="00B42016" w:rsidRDefault="00B42016" w:rsidP="00820154">
            <w:pPr>
              <w:jc w:val="both"/>
            </w:pPr>
            <w:r w:rsidRPr="00B42016">
              <w:t>0.7</w:t>
            </w:r>
          </w:p>
        </w:tc>
        <w:tc>
          <w:tcPr>
            <w:tcW w:w="1134" w:type="dxa"/>
          </w:tcPr>
          <w:p w14:paraId="43C9B065" w14:textId="77777777" w:rsidR="00B42016" w:rsidRPr="00B42016" w:rsidRDefault="00B42016" w:rsidP="00820154">
            <w:pPr>
              <w:jc w:val="both"/>
            </w:pPr>
            <w:r w:rsidRPr="00B42016">
              <w:t>0.78</w:t>
            </w:r>
          </w:p>
        </w:tc>
        <w:tc>
          <w:tcPr>
            <w:tcW w:w="1134" w:type="dxa"/>
          </w:tcPr>
          <w:p w14:paraId="2B80E710" w14:textId="77777777" w:rsidR="00B42016" w:rsidRPr="00B42016" w:rsidRDefault="00B42016" w:rsidP="00820154">
            <w:pPr>
              <w:jc w:val="both"/>
            </w:pPr>
            <w:r w:rsidRPr="00B42016">
              <w:t>0.83</w:t>
            </w:r>
          </w:p>
        </w:tc>
      </w:tr>
      <w:tr w:rsidR="00B42016" w:rsidRPr="00B42016" w14:paraId="527CBEB7" w14:textId="77777777" w:rsidTr="00C56E96">
        <w:tc>
          <w:tcPr>
            <w:tcW w:w="1695" w:type="dxa"/>
          </w:tcPr>
          <w:p w14:paraId="5C1279A3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4BD13B74" w14:textId="5F02A6CD" w:rsidR="00B42016" w:rsidRPr="00B42016" w:rsidRDefault="00B42016" w:rsidP="00820154">
            <w:pPr>
              <w:jc w:val="both"/>
            </w:pPr>
            <w:r w:rsidRPr="00B42016">
              <w:t>10</w:t>
            </w:r>
            <w:r w:rsidR="00C56E96">
              <w:t>-ieji</w:t>
            </w:r>
          </w:p>
        </w:tc>
        <w:tc>
          <w:tcPr>
            <w:tcW w:w="1028" w:type="dxa"/>
          </w:tcPr>
          <w:p w14:paraId="34E2B7CB" w14:textId="77777777" w:rsidR="00B42016" w:rsidRPr="00B42016" w:rsidRDefault="00B42016" w:rsidP="00820154">
            <w:pPr>
              <w:jc w:val="both"/>
            </w:pPr>
            <w:r w:rsidRPr="00B42016">
              <w:t>0.85</w:t>
            </w:r>
          </w:p>
        </w:tc>
        <w:tc>
          <w:tcPr>
            <w:tcW w:w="962" w:type="dxa"/>
          </w:tcPr>
          <w:p w14:paraId="78B1BABD" w14:textId="77777777" w:rsidR="00B42016" w:rsidRPr="00B42016" w:rsidRDefault="00B42016" w:rsidP="00820154">
            <w:pPr>
              <w:jc w:val="both"/>
            </w:pPr>
            <w:r w:rsidRPr="00B42016">
              <w:t>0.88</w:t>
            </w:r>
          </w:p>
        </w:tc>
        <w:tc>
          <w:tcPr>
            <w:tcW w:w="1134" w:type="dxa"/>
          </w:tcPr>
          <w:p w14:paraId="5555D640" w14:textId="77777777" w:rsidR="00B42016" w:rsidRPr="00B42016" w:rsidRDefault="00B42016" w:rsidP="00820154">
            <w:pPr>
              <w:jc w:val="both"/>
            </w:pPr>
            <w:r w:rsidRPr="00B42016">
              <w:t>0.87</w:t>
            </w:r>
          </w:p>
        </w:tc>
        <w:tc>
          <w:tcPr>
            <w:tcW w:w="1134" w:type="dxa"/>
          </w:tcPr>
          <w:p w14:paraId="59093D2D" w14:textId="77777777" w:rsidR="00B42016" w:rsidRPr="00B42016" w:rsidRDefault="00B42016" w:rsidP="00820154">
            <w:pPr>
              <w:jc w:val="both"/>
            </w:pPr>
            <w:r w:rsidRPr="00B42016">
              <w:t>0.85</w:t>
            </w:r>
          </w:p>
        </w:tc>
      </w:tr>
      <w:tr w:rsidR="00B42016" w:rsidRPr="00B42016" w14:paraId="15515FAB" w14:textId="77777777" w:rsidTr="00C56E96">
        <w:tc>
          <w:tcPr>
            <w:tcW w:w="1695" w:type="dxa"/>
          </w:tcPr>
          <w:p w14:paraId="16AD4461" w14:textId="77777777" w:rsidR="00B42016" w:rsidRPr="00B42016" w:rsidRDefault="00B42016" w:rsidP="00820154">
            <w:pPr>
              <w:jc w:val="both"/>
            </w:pPr>
            <w:r w:rsidRPr="00B42016">
              <w:t>Atsitiktinis miškas</w:t>
            </w:r>
          </w:p>
        </w:tc>
        <w:tc>
          <w:tcPr>
            <w:tcW w:w="988" w:type="dxa"/>
          </w:tcPr>
          <w:p w14:paraId="1025052C" w14:textId="53B61B76" w:rsidR="00B42016" w:rsidRPr="00B42016" w:rsidRDefault="00B42016" w:rsidP="00820154">
            <w:pPr>
              <w:jc w:val="both"/>
            </w:pPr>
            <w:r w:rsidRPr="00B42016">
              <w:t>80</w:t>
            </w:r>
            <w:r w:rsidR="00C56E96">
              <w:t>-ieji</w:t>
            </w:r>
          </w:p>
        </w:tc>
        <w:tc>
          <w:tcPr>
            <w:tcW w:w="1028" w:type="dxa"/>
          </w:tcPr>
          <w:p w14:paraId="77442AD8" w14:textId="77777777" w:rsidR="00B42016" w:rsidRPr="00B42016" w:rsidRDefault="00B42016" w:rsidP="00820154">
            <w:pPr>
              <w:jc w:val="both"/>
            </w:pPr>
            <w:r w:rsidRPr="00B42016">
              <w:t>0.84</w:t>
            </w:r>
          </w:p>
        </w:tc>
        <w:tc>
          <w:tcPr>
            <w:tcW w:w="962" w:type="dxa"/>
          </w:tcPr>
          <w:p w14:paraId="0D2C93B6" w14:textId="77777777" w:rsidR="00B42016" w:rsidRPr="00B42016" w:rsidRDefault="00B42016" w:rsidP="00820154">
            <w:pPr>
              <w:jc w:val="both"/>
            </w:pPr>
            <w:r w:rsidRPr="00B42016">
              <w:t>0.8</w:t>
            </w:r>
          </w:p>
        </w:tc>
        <w:tc>
          <w:tcPr>
            <w:tcW w:w="1134" w:type="dxa"/>
          </w:tcPr>
          <w:p w14:paraId="022B6EAF" w14:textId="77777777" w:rsidR="00B42016" w:rsidRPr="00B42016" w:rsidRDefault="00B42016" w:rsidP="00820154">
            <w:pPr>
              <w:jc w:val="both"/>
            </w:pPr>
            <w:r w:rsidRPr="00B42016">
              <w:t>0.82</w:t>
            </w:r>
          </w:p>
        </w:tc>
        <w:tc>
          <w:tcPr>
            <w:tcW w:w="1134" w:type="dxa"/>
          </w:tcPr>
          <w:p w14:paraId="5741E094" w14:textId="77777777" w:rsidR="00B42016" w:rsidRPr="00B42016" w:rsidRDefault="00B42016" w:rsidP="00820154">
            <w:pPr>
              <w:jc w:val="both"/>
            </w:pPr>
            <w:r w:rsidRPr="00B42016">
              <w:t>0.85</w:t>
            </w:r>
          </w:p>
        </w:tc>
      </w:tr>
    </w:tbl>
    <w:p w14:paraId="21412099" w14:textId="0A061808" w:rsidR="00D209AF" w:rsidRDefault="00D209AF" w:rsidP="00D03343">
      <w:pPr>
        <w:jc w:val="both"/>
        <w:rPr>
          <w:noProof/>
        </w:rPr>
      </w:pPr>
    </w:p>
    <w:p w14:paraId="26D4905F" w14:textId="77777777" w:rsidR="0036609F" w:rsidRDefault="0036609F" w:rsidP="00D03343">
      <w:pPr>
        <w:jc w:val="both"/>
        <w:rPr>
          <w:noProof/>
        </w:rPr>
      </w:pPr>
    </w:p>
    <w:p w14:paraId="0750BA2F" w14:textId="77777777" w:rsidR="003E3C88" w:rsidRDefault="00D209AF" w:rsidP="003E3C88">
      <w:pPr>
        <w:keepNext/>
        <w:jc w:val="both"/>
      </w:pPr>
      <w:r>
        <w:rPr>
          <w:noProof/>
        </w:rPr>
        <w:drawing>
          <wp:inline distT="0" distB="0" distL="0" distR="0" wp14:anchorId="7372106D" wp14:editId="73F398AA">
            <wp:extent cx="3289772" cy="2165350"/>
            <wp:effectExtent l="0" t="0" r="6350" b="635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170" cy="21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9B96" w14:textId="523AD782" w:rsidR="00D209AF" w:rsidRDefault="00BF57EE" w:rsidP="003E3C88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661E7">
        <w:rPr>
          <w:noProof/>
        </w:rPr>
        <w:t>4</w:t>
      </w:r>
      <w:r>
        <w:fldChar w:fldCharType="end"/>
      </w:r>
      <w:r>
        <w:t xml:space="preserve"> </w:t>
      </w:r>
      <w:r w:rsidR="00D9004E">
        <w:t>p</w:t>
      </w:r>
      <w:r w:rsidR="003E3C88">
        <w:t xml:space="preserve">av. Testavimo aibės rezultatai naivaus </w:t>
      </w:r>
      <w:proofErr w:type="spellStart"/>
      <w:r w:rsidR="003E3C88">
        <w:t>Bajeso</w:t>
      </w:r>
      <w:proofErr w:type="spellEnd"/>
      <w:r w:rsidR="003E3C88">
        <w:t xml:space="preserve"> klasifikatoriui</w:t>
      </w:r>
    </w:p>
    <w:p w14:paraId="1EBF22E9" w14:textId="25AB053C" w:rsidR="00D209AF" w:rsidRDefault="00D209AF" w:rsidP="00D03343">
      <w:pPr>
        <w:jc w:val="both"/>
      </w:pPr>
    </w:p>
    <w:p w14:paraId="0A34A37E" w14:textId="3EDF5395" w:rsidR="00FE0D5C" w:rsidRDefault="005B4855" w:rsidP="00FE0D5C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8661E7">
        <w:rPr>
          <w:noProof/>
        </w:rPr>
        <w:t>5</w:t>
      </w:r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naivaus </w:t>
      </w:r>
      <w:proofErr w:type="spellStart"/>
      <w:r w:rsidR="00FE0D5C">
        <w:t>Bajeso</w:t>
      </w:r>
      <w:proofErr w:type="spellEnd"/>
      <w:r w:rsidR="00FE0D5C">
        <w:t xml:space="preserve"> klasifikatoriui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5E636F48" w14:textId="77777777" w:rsidTr="0036609F">
        <w:tc>
          <w:tcPr>
            <w:tcW w:w="753" w:type="dxa"/>
            <w:vAlign w:val="center"/>
          </w:tcPr>
          <w:p w14:paraId="224C3FF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77CEB81" w14:textId="1D67DAC6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1C8541BC" w14:textId="77777777" w:rsidTr="0036609F">
        <w:tc>
          <w:tcPr>
            <w:tcW w:w="753" w:type="dxa"/>
            <w:vMerge w:val="restart"/>
            <w:vAlign w:val="center"/>
          </w:tcPr>
          <w:p w14:paraId="39C2A0EA" w14:textId="154DAFE1" w:rsidR="0036609F" w:rsidRPr="00B42016" w:rsidRDefault="0036609F" w:rsidP="003660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4DE09ADA" w14:textId="623F8448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14:paraId="3CA18C04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</w:p>
        </w:tc>
      </w:tr>
      <w:tr w:rsidR="0036609F" w:rsidRPr="00B42016" w14:paraId="1496AB5E" w14:textId="77777777" w:rsidTr="0036609F">
        <w:tc>
          <w:tcPr>
            <w:tcW w:w="753" w:type="dxa"/>
            <w:vMerge/>
            <w:vAlign w:val="center"/>
          </w:tcPr>
          <w:p w14:paraId="7ED16013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F377954" w14:textId="7AA3F3EA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14:paraId="4E364F8D" w14:textId="77777777" w:rsidR="0036609F" w:rsidRPr="00B42016" w:rsidRDefault="0036609F" w:rsidP="0036609F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18</w:t>
            </w:r>
          </w:p>
        </w:tc>
      </w:tr>
    </w:tbl>
    <w:p w14:paraId="431EE3D6" w14:textId="77777777" w:rsidR="00B1731E" w:rsidRDefault="00B1731E" w:rsidP="003E3C88">
      <w:pPr>
        <w:keepNext/>
        <w:jc w:val="both"/>
      </w:pPr>
    </w:p>
    <w:p w14:paraId="01212772" w14:textId="77777777" w:rsidR="00B1731E" w:rsidRDefault="00B1731E" w:rsidP="003E3C88">
      <w:pPr>
        <w:keepNext/>
        <w:jc w:val="both"/>
      </w:pPr>
    </w:p>
    <w:p w14:paraId="09FAF153" w14:textId="131754E9" w:rsidR="003E3C88" w:rsidRDefault="00D209AF" w:rsidP="003E3C88">
      <w:pPr>
        <w:keepNext/>
        <w:jc w:val="both"/>
      </w:pPr>
      <w:r>
        <w:rPr>
          <w:noProof/>
        </w:rPr>
        <w:drawing>
          <wp:inline distT="0" distB="0" distL="0" distR="0" wp14:anchorId="26096639" wp14:editId="4DE1B93E">
            <wp:extent cx="3315820" cy="2182495"/>
            <wp:effectExtent l="0" t="0" r="0" b="825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31" cy="21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E852" w14:textId="52245ABB" w:rsidR="00D209AF" w:rsidRDefault="00D9004E" w:rsidP="003E3C88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661E7">
        <w:rPr>
          <w:noProof/>
        </w:rPr>
        <w:t>5</w:t>
      </w:r>
      <w:r>
        <w:fldChar w:fldCharType="end"/>
      </w:r>
      <w:r>
        <w:t xml:space="preserve"> </w:t>
      </w:r>
      <w:r>
        <w:t>p</w:t>
      </w:r>
      <w:r w:rsidR="003E3C88">
        <w:t>av. Testavimo aibės rezultatai sprendimų medžio klasifikatoriui</w:t>
      </w:r>
    </w:p>
    <w:p w14:paraId="62B2C04A" w14:textId="4706CF60" w:rsidR="00D209AF" w:rsidRDefault="00D209AF" w:rsidP="00D03343">
      <w:pPr>
        <w:jc w:val="both"/>
      </w:pPr>
    </w:p>
    <w:p w14:paraId="59001DCA" w14:textId="0D639E5F" w:rsidR="00FE0D5C" w:rsidRDefault="00B1731E" w:rsidP="00FE0D5C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8661E7">
        <w:rPr>
          <w:noProof/>
        </w:rPr>
        <w:t>6</w:t>
      </w:r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sprendimų medžio klasifikatoriui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399FAD76" w14:textId="77777777" w:rsidTr="00D911A8">
        <w:tc>
          <w:tcPr>
            <w:tcW w:w="753" w:type="dxa"/>
            <w:vAlign w:val="center"/>
          </w:tcPr>
          <w:p w14:paraId="50BA424E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148E7EB5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2CCA4A7F" w14:textId="77777777" w:rsidTr="00D911A8">
        <w:tc>
          <w:tcPr>
            <w:tcW w:w="753" w:type="dxa"/>
            <w:vMerge w:val="restart"/>
            <w:vAlign w:val="center"/>
          </w:tcPr>
          <w:p w14:paraId="3DCE5B3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308D19AE" w14:textId="34323561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301EE880" w14:textId="60D1F51E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713147F1" w14:textId="77777777" w:rsidTr="00D911A8">
        <w:tc>
          <w:tcPr>
            <w:tcW w:w="753" w:type="dxa"/>
            <w:vMerge/>
            <w:vAlign w:val="center"/>
          </w:tcPr>
          <w:p w14:paraId="6798B55D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687298B5" w14:textId="1D8641D4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  <w:vAlign w:val="center"/>
          </w:tcPr>
          <w:p w14:paraId="0F59557D" w14:textId="599EA706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</w:tr>
    </w:tbl>
    <w:p w14:paraId="6B4E6718" w14:textId="75B987ED" w:rsidR="0036609F" w:rsidRDefault="0036609F" w:rsidP="00D03343">
      <w:pPr>
        <w:jc w:val="both"/>
      </w:pPr>
    </w:p>
    <w:p w14:paraId="69A0967E" w14:textId="77777777" w:rsidR="0036609F" w:rsidRDefault="0036609F" w:rsidP="00D03343">
      <w:pPr>
        <w:jc w:val="both"/>
      </w:pPr>
    </w:p>
    <w:p w14:paraId="38613B5F" w14:textId="77777777" w:rsidR="003E3C88" w:rsidRDefault="00D209AF" w:rsidP="003E3C88">
      <w:pPr>
        <w:keepNext/>
        <w:jc w:val="both"/>
      </w:pPr>
      <w:r>
        <w:rPr>
          <w:noProof/>
        </w:rPr>
        <w:drawing>
          <wp:inline distT="0" distB="0" distL="0" distR="0" wp14:anchorId="0DD7DB13" wp14:editId="04A63736">
            <wp:extent cx="3257935" cy="2144395"/>
            <wp:effectExtent l="0" t="0" r="0" b="8255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317" cy="21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132" w14:textId="73789C07" w:rsidR="00D209AF" w:rsidRDefault="00D9004E" w:rsidP="003E3C88">
      <w:pPr>
        <w:pStyle w:val="Antrat"/>
        <w:jc w:val="both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8661E7">
        <w:rPr>
          <w:noProof/>
        </w:rPr>
        <w:t>6</w:t>
      </w:r>
      <w:r>
        <w:fldChar w:fldCharType="end"/>
      </w:r>
      <w:r>
        <w:t xml:space="preserve"> p</w:t>
      </w:r>
      <w:r w:rsidR="003E3C88">
        <w:t xml:space="preserve">av. Testavimo aibės rezultatai atsitiktinio miško </w:t>
      </w:r>
      <w:proofErr w:type="spellStart"/>
      <w:r w:rsidR="003E3C88">
        <w:t>klasifikatorui</w:t>
      </w:r>
      <w:proofErr w:type="spellEnd"/>
    </w:p>
    <w:p w14:paraId="5A311FAA" w14:textId="67CC2F27" w:rsidR="00D209AF" w:rsidRDefault="00D209AF" w:rsidP="00D03343">
      <w:pPr>
        <w:jc w:val="both"/>
      </w:pPr>
    </w:p>
    <w:p w14:paraId="5AB908D7" w14:textId="6BE70B09" w:rsidR="00FE0D5C" w:rsidRDefault="008661E7" w:rsidP="00FE0D5C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l</w:t>
      </w:r>
      <w:r w:rsidR="00FE0D5C">
        <w:t xml:space="preserve">entelė  </w:t>
      </w:r>
      <w:proofErr w:type="spellStart"/>
      <w:r w:rsidR="00FE0D5C">
        <w:t>Maišos</w:t>
      </w:r>
      <w:proofErr w:type="spellEnd"/>
      <w:r w:rsidR="00FE0D5C">
        <w:t xml:space="preserve"> matrica atsitiktinio miško klasifikatoriui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53"/>
        <w:gridCol w:w="802"/>
        <w:gridCol w:w="850"/>
      </w:tblGrid>
      <w:tr w:rsidR="0036609F" w:rsidRPr="00B42016" w14:paraId="73431786" w14:textId="77777777" w:rsidTr="00D911A8">
        <w:tc>
          <w:tcPr>
            <w:tcW w:w="753" w:type="dxa"/>
            <w:vAlign w:val="center"/>
          </w:tcPr>
          <w:p w14:paraId="30CEA58B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1652" w:type="dxa"/>
            <w:gridSpan w:val="2"/>
            <w:vAlign w:val="center"/>
          </w:tcPr>
          <w:p w14:paraId="02B19F90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Prognozuotos</w:t>
            </w:r>
            <w:proofErr w:type="spellEnd"/>
          </w:p>
        </w:tc>
      </w:tr>
      <w:tr w:rsidR="0036609F" w:rsidRPr="00B42016" w14:paraId="7530AE88" w14:textId="77777777" w:rsidTr="00D911A8">
        <w:tc>
          <w:tcPr>
            <w:tcW w:w="753" w:type="dxa"/>
            <w:vMerge w:val="restart"/>
            <w:vAlign w:val="center"/>
          </w:tcPr>
          <w:p w14:paraId="6FEA6312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Tikros</w:t>
            </w:r>
            <w:proofErr w:type="spellEnd"/>
          </w:p>
        </w:tc>
        <w:tc>
          <w:tcPr>
            <w:tcW w:w="802" w:type="dxa"/>
            <w:vAlign w:val="center"/>
          </w:tcPr>
          <w:p w14:paraId="0DE78FF8" w14:textId="4F8B5D5D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14:paraId="078ADC43" w14:textId="64A43582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6609F" w:rsidRPr="00B42016" w14:paraId="2BDD7377" w14:textId="77777777" w:rsidTr="00D911A8">
        <w:tc>
          <w:tcPr>
            <w:tcW w:w="753" w:type="dxa"/>
            <w:vMerge/>
            <w:vAlign w:val="center"/>
          </w:tcPr>
          <w:p w14:paraId="67A4A073" w14:textId="77777777" w:rsidR="0036609F" w:rsidRPr="00B42016" w:rsidRDefault="0036609F" w:rsidP="00D911A8">
            <w:pPr>
              <w:jc w:val="center"/>
              <w:rPr>
                <w:lang w:val="en-US"/>
              </w:rPr>
            </w:pPr>
          </w:p>
        </w:tc>
        <w:tc>
          <w:tcPr>
            <w:tcW w:w="802" w:type="dxa"/>
            <w:vAlign w:val="center"/>
          </w:tcPr>
          <w:p w14:paraId="31AC3E29" w14:textId="2B06DC10" w:rsidR="0036609F" w:rsidRPr="00B42016" w:rsidRDefault="0036609F" w:rsidP="00D9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14:paraId="37D97154" w14:textId="2D9C7114" w:rsidR="0036609F" w:rsidRPr="00B42016" w:rsidRDefault="0036609F" w:rsidP="00D911A8">
            <w:pPr>
              <w:jc w:val="center"/>
              <w:rPr>
                <w:lang w:val="en-US"/>
              </w:rPr>
            </w:pPr>
            <w:r w:rsidRPr="00B42016"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</w:tr>
    </w:tbl>
    <w:p w14:paraId="1F39E2E8" w14:textId="0AC29BCD" w:rsidR="0036609F" w:rsidRDefault="0036609F" w:rsidP="00D03343">
      <w:pPr>
        <w:jc w:val="both"/>
      </w:pPr>
    </w:p>
    <w:p w14:paraId="66DFBFD1" w14:textId="77777777" w:rsidR="0036609F" w:rsidRDefault="0036609F" w:rsidP="00D03343">
      <w:pPr>
        <w:jc w:val="both"/>
      </w:pPr>
    </w:p>
    <w:p w14:paraId="30E535CE" w14:textId="020370D7" w:rsidR="005371A8" w:rsidRDefault="00634C74" w:rsidP="00D03343">
      <w:pPr>
        <w:jc w:val="both"/>
      </w:pPr>
      <w:r>
        <w:t xml:space="preserve"> </w:t>
      </w:r>
    </w:p>
    <w:p w14:paraId="1B97EC59" w14:textId="57B94ED2" w:rsidR="005371A8" w:rsidRDefault="005371A8">
      <w:r>
        <w:br w:type="page"/>
      </w:r>
    </w:p>
    <w:p w14:paraId="16C3374E" w14:textId="77777777" w:rsidR="006602CC" w:rsidRDefault="006602CC" w:rsidP="00D03343">
      <w:pPr>
        <w:jc w:val="both"/>
      </w:pPr>
    </w:p>
    <w:p w14:paraId="5C43DA9F" w14:textId="26446719" w:rsidR="00D34ED0" w:rsidRDefault="00D34ED0" w:rsidP="00D03343">
      <w:pPr>
        <w:pStyle w:val="Antrat1"/>
        <w:jc w:val="both"/>
        <w:rPr>
          <w:sz w:val="28"/>
          <w:szCs w:val="40"/>
        </w:rPr>
      </w:pPr>
      <w:bookmarkStart w:id="13" w:name="_Toc103630312"/>
      <w:r>
        <w:rPr>
          <w:sz w:val="28"/>
          <w:szCs w:val="40"/>
        </w:rPr>
        <w:t>Išvados</w:t>
      </w:r>
      <w:bookmarkEnd w:id="13"/>
    </w:p>
    <w:p w14:paraId="43D995BF" w14:textId="0D52A53E" w:rsidR="00A77E58" w:rsidRPr="002A4A92" w:rsidRDefault="00A77E58" w:rsidP="00D03343">
      <w:pPr>
        <w:jc w:val="both"/>
      </w:pPr>
    </w:p>
    <w:p w14:paraId="2ACF80B8" w14:textId="7CD6699D" w:rsidR="00823DBE" w:rsidRDefault="001C6B03" w:rsidP="00D03343">
      <w:pPr>
        <w:jc w:val="both"/>
      </w:pPr>
      <w:r>
        <w:t xml:space="preserve">Duomenų aibę sudaro skirtingų dešimtmečių dainos su skaitiniais požymiais apie šias dainas. </w:t>
      </w:r>
      <w:r w:rsidR="00071EC3">
        <w:t>Duomen</w:t>
      </w:r>
      <w:r>
        <w:t xml:space="preserve">ys </w:t>
      </w:r>
    </w:p>
    <w:p w14:paraId="0C0CBAA6" w14:textId="5F612927" w:rsidR="001D1184" w:rsidRDefault="001D1184" w:rsidP="00D03343">
      <w:pPr>
        <w:jc w:val="both"/>
      </w:pPr>
    </w:p>
    <w:p w14:paraId="2D749583" w14:textId="6C987BFC" w:rsidR="001D1184" w:rsidRDefault="001D1184" w:rsidP="00D03343">
      <w:pPr>
        <w:jc w:val="both"/>
      </w:pPr>
    </w:p>
    <w:p w14:paraId="30D951A2" w14:textId="77777777" w:rsidR="001D1184" w:rsidRDefault="001D1184" w:rsidP="00D03343">
      <w:pPr>
        <w:jc w:val="both"/>
      </w:pPr>
    </w:p>
    <w:p w14:paraId="1BBF7BFB" w14:textId="733FAE25" w:rsidR="001D1184" w:rsidRDefault="001D1184" w:rsidP="00D03343">
      <w:pPr>
        <w:jc w:val="both"/>
      </w:pPr>
      <w:r>
        <w:br w:type="page"/>
      </w:r>
    </w:p>
    <w:p w14:paraId="6D08B56E" w14:textId="77777777" w:rsidR="002E4DA7" w:rsidRDefault="002E4DA7" w:rsidP="00D03343">
      <w:pPr>
        <w:jc w:val="both"/>
      </w:pPr>
    </w:p>
    <w:p w14:paraId="75ED336C" w14:textId="11CA73DA" w:rsidR="002E4DA7" w:rsidRDefault="002E4DA7" w:rsidP="00D03343">
      <w:pPr>
        <w:pStyle w:val="Antrat1"/>
        <w:jc w:val="both"/>
        <w:rPr>
          <w:sz w:val="28"/>
          <w:szCs w:val="28"/>
        </w:rPr>
      </w:pPr>
      <w:bookmarkStart w:id="14" w:name="_Toc99360676"/>
      <w:bookmarkStart w:id="15" w:name="_Toc103630313"/>
      <w:r w:rsidRPr="00586E43">
        <w:rPr>
          <w:sz w:val="28"/>
          <w:szCs w:val="28"/>
        </w:rPr>
        <w:t>Šaltiniai</w:t>
      </w:r>
      <w:bookmarkEnd w:id="14"/>
      <w:bookmarkEnd w:id="15"/>
    </w:p>
    <w:p w14:paraId="3387A5B7" w14:textId="282B9B82" w:rsidR="00DC3861" w:rsidRDefault="00DC3861" w:rsidP="00D03343">
      <w:pPr>
        <w:spacing w:after="0"/>
        <w:jc w:val="both"/>
      </w:pPr>
    </w:p>
    <w:sdt>
      <w:sdtPr>
        <w:rPr>
          <w:rFonts w:eastAsiaTheme="minorHAnsi" w:cstheme="minorBidi"/>
          <w:b w:val="0"/>
          <w:szCs w:val="22"/>
        </w:rPr>
        <w:id w:val="1855299186"/>
        <w:docPartObj>
          <w:docPartGallery w:val="Bibliographies"/>
          <w:docPartUnique/>
        </w:docPartObj>
      </w:sdtPr>
      <w:sdtEndPr/>
      <w:sdtContent>
        <w:p w14:paraId="13416965" w14:textId="04F28EFA" w:rsidR="00EB5787" w:rsidRDefault="00EB5787" w:rsidP="00D03343">
          <w:pPr>
            <w:pStyle w:val="Antrat1"/>
            <w:numPr>
              <w:ilvl w:val="0"/>
              <w:numId w:val="0"/>
            </w:numPr>
            <w:ind w:left="432"/>
            <w:jc w:val="both"/>
          </w:pPr>
        </w:p>
        <w:sdt>
          <w:sdtPr>
            <w:id w:val="111145805"/>
            <w:bibliography/>
          </w:sdtPr>
          <w:sdtEndPr/>
          <w:sdtContent>
            <w:p w14:paraId="6304BF90" w14:textId="77777777" w:rsidR="008661E7" w:rsidRDefault="00EB5787" w:rsidP="00D03343">
              <w:pPr>
                <w:jc w:val="both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883"/>
              </w:tblGrid>
              <w:tr w:rsidR="008661E7" w14:paraId="1D159FEF" w14:textId="77777777">
                <w:trPr>
                  <w:divId w:val="1670332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21A19E" w14:textId="656B5E12" w:rsidR="008661E7" w:rsidRDefault="008661E7">
                    <w:pPr>
                      <w:pStyle w:val="Bibliografij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422F1A" w14:textId="77777777" w:rsidR="008661E7" w:rsidRDefault="008661E7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Rish, „An Empirical Study of the Naïve Bayes Classifier,“ </w:t>
                    </w:r>
                    <w:r>
                      <w:rPr>
                        <w:i/>
                        <w:iCs/>
                        <w:noProof/>
                      </w:rPr>
                      <w:t xml:space="preserve">Empirical Methods for Artificial Intelligence, </w:t>
                    </w:r>
                    <w:r>
                      <w:rPr>
                        <w:noProof/>
                      </w:rPr>
                      <w:t xml:space="preserve">2001. </w:t>
                    </w:r>
                  </w:p>
                </w:tc>
              </w:tr>
              <w:tr w:rsidR="008661E7" w14:paraId="0D2E4F11" w14:textId="77777777">
                <w:trPr>
                  <w:divId w:val="1670332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A56319" w14:textId="77777777" w:rsidR="008661E7" w:rsidRDefault="008661E7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D7ADAB" w14:textId="77777777" w:rsidR="008661E7" w:rsidRDefault="008661E7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R. O. C. S. L. Breiman, Classification and Regression Trees, Belmont, CA: Wadworth, 1984. </w:t>
                    </w:r>
                  </w:p>
                </w:tc>
              </w:tr>
              <w:tr w:rsidR="008661E7" w14:paraId="0626BFDD" w14:textId="77777777">
                <w:trPr>
                  <w:divId w:val="1670332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9BFFC4" w14:textId="77777777" w:rsidR="008661E7" w:rsidRDefault="008661E7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AFCBB6" w14:textId="77777777" w:rsidR="008661E7" w:rsidRDefault="008661E7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Breiman, „Random Forests,“ </w:t>
                    </w:r>
                    <w:r>
                      <w:rPr>
                        <w:i/>
                        <w:iCs/>
                        <w:noProof/>
                      </w:rPr>
                      <w:t xml:space="preserve">Machine Learning, </w:t>
                    </w:r>
                    <w:r>
                      <w:rPr>
                        <w:noProof/>
                      </w:rPr>
                      <w:t xml:space="preserve">t. 45, pp. 5-32, 2001. </w:t>
                    </w:r>
                  </w:p>
                </w:tc>
              </w:tr>
              <w:tr w:rsidR="008661E7" w14:paraId="3A57FA3D" w14:textId="77777777">
                <w:trPr>
                  <w:divId w:val="167033262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B4459" w14:textId="77777777" w:rsidR="008661E7" w:rsidRDefault="008661E7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99D39D" w14:textId="77777777" w:rsidR="008661E7" w:rsidRDefault="008661E7">
                    <w:pPr>
                      <w:pStyle w:val="Bibliografij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D. P. Cunningham, „k-Nearest neighbour classifiers,“ </w:t>
                    </w:r>
                    <w:r>
                      <w:rPr>
                        <w:i/>
                        <w:iCs/>
                        <w:noProof/>
                      </w:rPr>
                      <w:t xml:space="preserve">Mult Classif Syst, </w:t>
                    </w:r>
                    <w:r>
                      <w:rPr>
                        <w:noProof/>
                      </w:rPr>
                      <w:t xml:space="preserve">t. 54, 2007. </w:t>
                    </w:r>
                  </w:p>
                </w:tc>
              </w:tr>
            </w:tbl>
            <w:p w14:paraId="5C27C595" w14:textId="77777777" w:rsidR="008661E7" w:rsidRDefault="008661E7">
              <w:pPr>
                <w:divId w:val="1670332627"/>
                <w:rPr>
                  <w:rFonts w:eastAsia="Times New Roman"/>
                  <w:noProof/>
                </w:rPr>
              </w:pPr>
            </w:p>
            <w:p w14:paraId="1FD8AEB9" w14:textId="759E8137" w:rsidR="00EB5787" w:rsidRDefault="00EB5787" w:rsidP="00D03343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F9A1AB" w14:textId="77777777" w:rsidR="00EB5787" w:rsidRDefault="00EB5787" w:rsidP="00D03343">
      <w:pPr>
        <w:spacing w:after="0"/>
        <w:jc w:val="both"/>
      </w:pPr>
    </w:p>
    <w:p w14:paraId="2CC49424" w14:textId="37531302" w:rsidR="006D6358" w:rsidRDefault="006D6358" w:rsidP="00D03343">
      <w:pPr>
        <w:jc w:val="both"/>
      </w:pPr>
      <w:r>
        <w:br w:type="page"/>
      </w:r>
    </w:p>
    <w:p w14:paraId="65CC5CAE" w14:textId="603A9816" w:rsidR="00B44419" w:rsidRDefault="00EC64DC" w:rsidP="00D03343">
      <w:pPr>
        <w:pStyle w:val="Antrat1"/>
        <w:numPr>
          <w:ilvl w:val="0"/>
          <w:numId w:val="0"/>
        </w:numPr>
        <w:jc w:val="both"/>
        <w:rPr>
          <w:sz w:val="28"/>
          <w:szCs w:val="28"/>
        </w:rPr>
      </w:pPr>
      <w:bookmarkStart w:id="16" w:name="_Toc103630314"/>
      <w:r w:rsidRPr="00EC64DC">
        <w:rPr>
          <w:sz w:val="28"/>
          <w:szCs w:val="28"/>
        </w:rPr>
        <w:lastRenderedPageBreak/>
        <w:t>Priedas</w:t>
      </w:r>
      <w:bookmarkEnd w:id="16"/>
    </w:p>
    <w:p w14:paraId="73060711" w14:textId="399B0FD4" w:rsidR="000719B8" w:rsidRDefault="000719B8" w:rsidP="00D03343">
      <w:pPr>
        <w:jc w:val="both"/>
      </w:pPr>
    </w:p>
    <w:p w14:paraId="6494B3DD" w14:textId="5D4B5F6D" w:rsidR="00357C04" w:rsidRDefault="000719B8" w:rsidP="00D03343">
      <w:pPr>
        <w:jc w:val="both"/>
      </w:pPr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2D410D67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A4B6199" w14:textId="41330592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8EBEAA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75224CD" w14:textId="2C83391E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</w:t>
      </w:r>
    </w:p>
    <w:p w14:paraId="155A9A07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37132CBA" w14:textId="0FA016A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5A7BA9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BE9E20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3F033008" w14:textId="02204383" w:rsid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ACAAB8B" w14:textId="77777777" w:rsidR="00392059" w:rsidRPr="00CE35FD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89457D" w14:textId="3ACDBEDF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1D3B9C9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7FA42752" w14:textId="502872ED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5785709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61F2789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FB888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701A20FF" w14:textId="2EF034DB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570D65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0202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4793CE7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56FECD27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F31C28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263FA0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D9CEED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2977062" w14:textId="5F4681D8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</w:p>
    <w:p w14:paraId="56BF0E6E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lastRenderedPageBreak/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8A13077" w14:textId="0DDFB341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ACCF6AF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5AC31DC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1D4566A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2D4023A8" w:rsidR="00FD1B3F" w:rsidRDefault="00FD1B3F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AC9AFA4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66412F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</w:p>
    <w:p w14:paraId="58384AA5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2948FA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standartize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True</w:t>
      </w:r>
      <w:proofErr w:type="spellEnd"/>
      <w:r w:rsidRPr="00392059">
        <w:rPr>
          <w:rFonts w:ascii="Consolas" w:hAnsi="Consolas"/>
          <w:sz w:val="18"/>
          <w:szCs w:val="18"/>
        </w:rPr>
        <w:t>,**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 </w:t>
      </w:r>
    </w:p>
    <w:p w14:paraId="1856FEB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 </w:t>
      </w:r>
      <w:proofErr w:type="spellStart"/>
      <w:r w:rsidRPr="00392059">
        <w:rPr>
          <w:rFonts w:ascii="Consolas" w:hAnsi="Consolas"/>
          <w:sz w:val="18"/>
          <w:szCs w:val="18"/>
        </w:rPr>
        <w:t>AgglomerativeClustering</w:t>
      </w:r>
      <w:proofErr w:type="spellEnd"/>
      <w:r w:rsidRPr="00392059">
        <w:rPr>
          <w:rFonts w:ascii="Consolas" w:hAnsi="Consolas"/>
          <w:sz w:val="18"/>
          <w:szCs w:val="18"/>
        </w:rPr>
        <w:t>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5C76632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44C7F57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620A594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6D7D0650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0682C50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scipy.cluster.hierarchy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</w:p>
    <w:p w14:paraId="6778DFA3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32863AE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):</w:t>
      </w:r>
    </w:p>
    <w:p w14:paraId="5F84E08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np.zeros</w:t>
      </w:r>
      <w:proofErr w:type="spellEnd"/>
      <w:r w:rsidRPr="00392059">
        <w:rPr>
          <w:rFonts w:ascii="Consolas" w:hAnsi="Consolas"/>
          <w:sz w:val="18"/>
          <w:szCs w:val="18"/>
        </w:rPr>
        <w:t>(model.</w:t>
      </w:r>
      <w:proofErr w:type="spellStart"/>
      <w:r w:rsidRPr="00392059">
        <w:rPr>
          <w:rFonts w:ascii="Consolas" w:hAnsi="Consolas"/>
          <w:sz w:val="18"/>
          <w:szCs w:val="18"/>
        </w:rPr>
        <w:t>children</w:t>
      </w:r>
      <w:proofErr w:type="spellEnd"/>
      <w:r w:rsidRPr="00392059">
        <w:rPr>
          <w:rFonts w:ascii="Consolas" w:hAnsi="Consolas"/>
          <w:sz w:val="18"/>
          <w:szCs w:val="18"/>
        </w:rPr>
        <w:t>_.</w:t>
      </w:r>
      <w:proofErr w:type="spellStart"/>
      <w:r w:rsidRPr="00392059">
        <w:rPr>
          <w:rFonts w:ascii="Consolas" w:hAnsi="Consolas"/>
          <w:sz w:val="18"/>
          <w:szCs w:val="18"/>
        </w:rPr>
        <w:t>shape</w:t>
      </w:r>
      <w:proofErr w:type="spellEnd"/>
      <w:r w:rsidRPr="00392059">
        <w:rPr>
          <w:rFonts w:ascii="Consolas" w:hAnsi="Consolas"/>
          <w:sz w:val="18"/>
          <w:szCs w:val="18"/>
        </w:rPr>
        <w:t>[0])</w:t>
      </w:r>
    </w:p>
    <w:p w14:paraId="07A67E7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len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model.labels</w:t>
      </w:r>
      <w:proofErr w:type="spellEnd"/>
      <w:r w:rsidRPr="00392059">
        <w:rPr>
          <w:rFonts w:ascii="Consolas" w:hAnsi="Consolas"/>
          <w:sz w:val="18"/>
          <w:szCs w:val="18"/>
        </w:rPr>
        <w:t>_)</w:t>
      </w:r>
    </w:p>
    <w:p w14:paraId="194EC339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i, merge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enumerate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>_):</w:t>
      </w:r>
    </w:p>
    <w:p w14:paraId="7DA41E5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</w:t>
      </w:r>
    </w:p>
    <w:p w14:paraId="1C2C2DF9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for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merge:</w:t>
      </w:r>
    </w:p>
    <w:p w14:paraId="65EC586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if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3709964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1  # </w:t>
      </w:r>
      <w:proofErr w:type="spellStart"/>
      <w:r w:rsidRPr="00392059">
        <w:rPr>
          <w:rFonts w:ascii="Consolas" w:hAnsi="Consolas"/>
          <w:sz w:val="18"/>
          <w:szCs w:val="18"/>
        </w:rPr>
        <w:t>leaf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node</w:t>
      </w:r>
      <w:proofErr w:type="spellEnd"/>
    </w:p>
    <w:p w14:paraId="05D6261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392059">
        <w:rPr>
          <w:rFonts w:ascii="Consolas" w:hAnsi="Consolas"/>
          <w:sz w:val="18"/>
          <w:szCs w:val="18"/>
        </w:rPr>
        <w:t>else</w:t>
      </w:r>
      <w:proofErr w:type="spellEnd"/>
      <w:r w:rsidRPr="00392059">
        <w:rPr>
          <w:rFonts w:ascii="Consolas" w:hAnsi="Consolas"/>
          <w:sz w:val="18"/>
          <w:szCs w:val="18"/>
        </w:rPr>
        <w:t>:</w:t>
      </w:r>
    </w:p>
    <w:p w14:paraId="037FF81B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+=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child_idx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- </w:t>
      </w:r>
      <w:proofErr w:type="spellStart"/>
      <w:r w:rsidRPr="00392059">
        <w:rPr>
          <w:rFonts w:ascii="Consolas" w:hAnsi="Consolas"/>
          <w:sz w:val="18"/>
          <w:szCs w:val="18"/>
        </w:rPr>
        <w:t>n_samples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5F5DDCAD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392059">
        <w:rPr>
          <w:rFonts w:ascii="Consolas" w:hAnsi="Consolas"/>
          <w:sz w:val="18"/>
          <w:szCs w:val="18"/>
        </w:rPr>
        <w:t>current_count</w:t>
      </w:r>
      <w:proofErr w:type="spellEnd"/>
    </w:p>
    <w:p w14:paraId="2EE7D3E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B8425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np.column_stack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</w:p>
    <w:p w14:paraId="4DD506A0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    [</w:t>
      </w:r>
      <w:proofErr w:type="spellStart"/>
      <w:r w:rsidRPr="00392059">
        <w:rPr>
          <w:rFonts w:ascii="Consolas" w:hAnsi="Consolas"/>
          <w:sz w:val="18"/>
          <w:szCs w:val="18"/>
        </w:rPr>
        <w:t>model.children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model.distances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counts</w:t>
      </w:r>
      <w:proofErr w:type="spellEnd"/>
      <w:r w:rsidRPr="00392059">
        <w:rPr>
          <w:rFonts w:ascii="Consolas" w:hAnsi="Consolas"/>
          <w:sz w:val="18"/>
          <w:szCs w:val="18"/>
        </w:rPr>
        <w:t>]</w:t>
      </w:r>
    </w:p>
    <w:p w14:paraId="006C02DE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).</w:t>
      </w:r>
      <w:proofErr w:type="spellStart"/>
      <w:r w:rsidRPr="00392059">
        <w:rPr>
          <w:rFonts w:ascii="Consolas" w:hAnsi="Consolas"/>
          <w:sz w:val="18"/>
          <w:szCs w:val="18"/>
        </w:rPr>
        <w:t>astype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float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4AB6B0D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(1,1,figsize=(17, 6))</w:t>
      </w:r>
    </w:p>
    <w:p w14:paraId="5DAB697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linkage_matrix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13FB0B53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0EE2EFE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C8D96D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EDFDA3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3CC4625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4FDEAC4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C24336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_,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x_small,distance_threshold</w:t>
      </w:r>
      <w:proofErr w:type="spellEnd"/>
      <w:r w:rsidRPr="00392059">
        <w:rPr>
          <w:rFonts w:ascii="Consolas" w:hAnsi="Consolas"/>
          <w:sz w:val="18"/>
          <w:szCs w:val="18"/>
        </w:rPr>
        <w:t xml:space="preserve">=0, </w:t>
      </w:r>
      <w:proofErr w:type="spellStart"/>
      <w:r w:rsidRPr="00392059">
        <w:rPr>
          <w:rFonts w:ascii="Consolas" w:hAnsi="Consolas"/>
          <w:sz w:val="18"/>
          <w:szCs w:val="18"/>
        </w:rPr>
        <w:t>n_clusters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None,linkage</w:t>
      </w:r>
      <w:proofErr w:type="spellEnd"/>
      <w:r w:rsidRPr="00392059">
        <w:rPr>
          <w:rFonts w:ascii="Consolas" w:hAnsi="Consolas"/>
          <w:sz w:val="18"/>
          <w:szCs w:val="18"/>
        </w:rPr>
        <w:t>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3D4B3DD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1204D6AB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plot_dendrogram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color_threshold</w:t>
      </w:r>
      <w:proofErr w:type="spellEnd"/>
      <w:r w:rsidRPr="00392059">
        <w:rPr>
          <w:rFonts w:ascii="Consolas" w:hAnsi="Consolas"/>
          <w:sz w:val="18"/>
          <w:szCs w:val="18"/>
        </w:rPr>
        <w:t>=0)</w:t>
      </w:r>
    </w:p>
    <w:p w14:paraId="5EAC062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Dendrogram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linkage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0874200B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FE09BB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lastRenderedPageBreak/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51C82C90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7628428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9749EF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3A03388E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289D7CB9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3CC69694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8B8FA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do_hierarchical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x_small,n_clusters</w:t>
      </w:r>
      <w:proofErr w:type="spellEnd"/>
      <w:r w:rsidRPr="00392059">
        <w:rPr>
          <w:rFonts w:ascii="Consolas" w:hAnsi="Consolas"/>
          <w:sz w:val="18"/>
          <w:szCs w:val="18"/>
        </w:rPr>
        <w:t>=2,linkage="</w:t>
      </w:r>
      <w:proofErr w:type="spellStart"/>
      <w:r w:rsidRPr="00392059">
        <w:rPr>
          <w:rFonts w:ascii="Consolas" w:hAnsi="Consolas"/>
          <w:sz w:val="18"/>
          <w:szCs w:val="18"/>
        </w:rPr>
        <w:t>ward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6A128BA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cluster_reduced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</w:t>
      </w:r>
    </w:p>
    <w:p w14:paraId="64844FEC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2FAEACC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Hierarchical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2F0E7AB0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9857EF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1649914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# #### DBSCAN</w:t>
      </w:r>
    </w:p>
    <w:p w14:paraId="3B517BD1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07DBF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from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sklearn.neighbors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import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</w:p>
    <w:p w14:paraId="088E60C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def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</w:t>
      </w:r>
      <w:proofErr w:type="spellEnd"/>
      <w:r w:rsidRPr="00392059">
        <w:rPr>
          <w:rFonts w:ascii="Consolas" w:hAnsi="Consolas"/>
          <w:sz w:val="18"/>
          <w:szCs w:val="18"/>
        </w:rPr>
        <w:t>, 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 xml:space="preserve">): </w:t>
      </w:r>
    </w:p>
    <w:p w14:paraId="5924A304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DBSCAN(**</w:t>
      </w:r>
      <w:proofErr w:type="spellStart"/>
      <w:r w:rsidRPr="00392059">
        <w:rPr>
          <w:rFonts w:ascii="Consolas" w:hAnsi="Consolas"/>
          <w:sz w:val="18"/>
          <w:szCs w:val="18"/>
        </w:rPr>
        <w:t>kwargs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D8EA4AC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model.fit_predict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14503A9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4E59B09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    </w:t>
      </w:r>
      <w:proofErr w:type="spellStart"/>
      <w:r w:rsidRPr="00392059">
        <w:rPr>
          <w:rFonts w:ascii="Consolas" w:hAnsi="Consolas"/>
          <w:sz w:val="18"/>
          <w:szCs w:val="18"/>
        </w:rPr>
        <w:t>return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pred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model</w:t>
      </w:r>
      <w:proofErr w:type="spellEnd"/>
    </w:p>
    <w:p w14:paraId="577987B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C58D424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x.shape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x_small.shape</w:t>
      </w:r>
      <w:proofErr w:type="spellEnd"/>
    </w:p>
    <w:p w14:paraId="26CF66A9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7DA2255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=20).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507FE43B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563930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(x)</w:t>
      </w:r>
    </w:p>
    <w:p w14:paraId="680D884E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6A32FAB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0C92B4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008E12B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6571D598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B1C0880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5D7F0B7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6DE79C75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696A389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Originaliam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2n = 20 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3.5</w:t>
      </w:r>
    </w:p>
    <w:p w14:paraId="2B0A4EC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457CF22C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nn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NearestNeighbors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n_neighbors</w:t>
      </w:r>
      <w:proofErr w:type="spellEnd"/>
      <w:r w:rsidRPr="00392059">
        <w:rPr>
          <w:rFonts w:ascii="Consolas" w:hAnsi="Consolas"/>
          <w:sz w:val="18"/>
          <w:szCs w:val="18"/>
        </w:rPr>
        <w:t>=</w:t>
      </w:r>
      <w:proofErr w:type="spellStart"/>
      <w:r w:rsidRPr="00392059">
        <w:rPr>
          <w:rFonts w:ascii="Consolas" w:hAnsi="Consolas"/>
          <w:sz w:val="18"/>
          <w:szCs w:val="18"/>
        </w:rPr>
        <w:t>min_samples_small</w:t>
      </w:r>
      <w:proofErr w:type="spellEnd"/>
      <w:r w:rsidRPr="00392059">
        <w:rPr>
          <w:rFonts w:ascii="Consolas" w:hAnsi="Consolas"/>
          <w:sz w:val="18"/>
          <w:szCs w:val="18"/>
        </w:rPr>
        <w:t>).</w:t>
      </w:r>
      <w:proofErr w:type="spellStart"/>
      <w:r w:rsidRPr="00392059">
        <w:rPr>
          <w:rFonts w:ascii="Consolas" w:hAnsi="Consolas"/>
          <w:sz w:val="18"/>
          <w:szCs w:val="18"/>
        </w:rPr>
        <w:t>fit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65635F91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05638DC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indices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nn.kneighbors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</w:t>
      </w:r>
      <w:proofErr w:type="spellEnd"/>
      <w:r w:rsidRPr="00392059">
        <w:rPr>
          <w:rFonts w:ascii="Consolas" w:hAnsi="Consolas"/>
          <w:sz w:val="18"/>
          <w:szCs w:val="18"/>
        </w:rPr>
        <w:t>)</w:t>
      </w:r>
    </w:p>
    <w:p w14:paraId="76D01B12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distances</w:t>
      </w:r>
      <w:proofErr w:type="spellEnd"/>
      <w:r w:rsidRPr="00392059">
        <w:rPr>
          <w:rFonts w:ascii="Consolas" w:hAnsi="Consolas"/>
          <w:sz w:val="18"/>
          <w:szCs w:val="18"/>
        </w:rPr>
        <w:t>[:,-1]</w:t>
      </w:r>
    </w:p>
    <w:p w14:paraId="28AB88DC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57AE3B8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(1,1,figsize=(5, 5))</w:t>
      </w:r>
    </w:p>
    <w:p w14:paraId="522FBC68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plt.plot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np.sort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farthest</w:t>
      </w:r>
      <w:proofErr w:type="spellEnd"/>
      <w:r w:rsidRPr="00392059">
        <w:rPr>
          <w:rFonts w:ascii="Consolas" w:hAnsi="Consolas"/>
          <w:sz w:val="18"/>
          <w:szCs w:val="18"/>
        </w:rPr>
        <w:t>))</w:t>
      </w:r>
    </w:p>
    <w:p w14:paraId="0C5BCB5C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plt.xlabel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index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3895394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plt.ylabel</w:t>
      </w:r>
      <w:proofErr w:type="spellEnd"/>
      <w:r w:rsidRPr="00392059">
        <w:rPr>
          <w:rFonts w:ascii="Consolas" w:hAnsi="Consolas"/>
          <w:sz w:val="18"/>
          <w:szCs w:val="18"/>
        </w:rPr>
        <w:t>("</w:t>
      </w:r>
      <w:proofErr w:type="spellStart"/>
      <w:r w:rsidRPr="00392059">
        <w:rPr>
          <w:rFonts w:ascii="Consolas" w:hAnsi="Consolas"/>
          <w:sz w:val="18"/>
          <w:szCs w:val="18"/>
        </w:rPr>
        <w:t>distance</w:t>
      </w:r>
      <w:proofErr w:type="spellEnd"/>
      <w:r w:rsidRPr="00392059">
        <w:rPr>
          <w:rFonts w:ascii="Consolas" w:hAnsi="Consolas"/>
          <w:sz w:val="18"/>
          <w:szCs w:val="18"/>
        </w:rPr>
        <w:t>")</w:t>
      </w:r>
    </w:p>
    <w:p w14:paraId="4FC31CC1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plt.show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0B32E84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3B061FFF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 xml:space="preserve"># #####  Sumažintos dimensijos duomenų rinkiniui: </w:t>
      </w:r>
      <w:proofErr w:type="spellStart"/>
      <w:r w:rsidRPr="00392059">
        <w:rPr>
          <w:rFonts w:ascii="Consolas" w:hAnsi="Consolas"/>
          <w:sz w:val="18"/>
          <w:szCs w:val="18"/>
        </w:rPr>
        <w:t>minSamples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4, </w:t>
      </w:r>
      <w:proofErr w:type="spellStart"/>
      <w:r w:rsidRPr="00392059">
        <w:rPr>
          <w:rFonts w:ascii="Consolas" w:hAnsi="Consolas"/>
          <w:sz w:val="18"/>
          <w:szCs w:val="18"/>
        </w:rPr>
        <w:t>eps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0.7</w:t>
      </w:r>
    </w:p>
    <w:p w14:paraId="75064D8E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0DDA2B3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fig</w:t>
      </w:r>
      <w:proofErr w:type="spellEnd"/>
      <w:r w:rsidRPr="00392059">
        <w:rPr>
          <w:rFonts w:ascii="Consolas" w:hAnsi="Consolas"/>
          <w:sz w:val="18"/>
          <w:szCs w:val="18"/>
        </w:rPr>
        <w:t xml:space="preserve">, </w:t>
      </w: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plt.subplots</w:t>
      </w:r>
      <w:proofErr w:type="spellEnd"/>
      <w:r w:rsidRPr="00392059">
        <w:rPr>
          <w:rFonts w:ascii="Consolas" w:hAnsi="Consolas"/>
          <w:sz w:val="18"/>
          <w:szCs w:val="18"/>
        </w:rPr>
        <w:t>(1,2,figsize=(17, 6))</w:t>
      </w:r>
    </w:p>
    <w:p w14:paraId="05B87C61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ax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ax.flatten</w:t>
      </w:r>
      <w:proofErr w:type="spellEnd"/>
      <w:r w:rsidRPr="00392059">
        <w:rPr>
          <w:rFonts w:ascii="Consolas" w:hAnsi="Consolas"/>
          <w:sz w:val="18"/>
          <w:szCs w:val="18"/>
        </w:rPr>
        <w:t>()</w:t>
      </w:r>
    </w:p>
    <w:p w14:paraId="11884CD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x,min_samples</w:t>
      </w:r>
      <w:proofErr w:type="spellEnd"/>
      <w:r w:rsidRPr="00392059">
        <w:rPr>
          <w:rFonts w:ascii="Consolas" w:hAnsi="Consolas"/>
          <w:sz w:val="18"/>
          <w:szCs w:val="18"/>
        </w:rPr>
        <w:t>=20,eps=3.5)</w:t>
      </w:r>
    </w:p>
    <w:p w14:paraId="34F87F0A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3C2E7F8B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t>plot = sns.scatterplot(x="x",y="y",hue="cluster",data=df_plot[df_plot["cluster"]!=-1],palette="Dark2",ax=ax[0])</w:t>
      </w:r>
    </w:p>
    <w:p w14:paraId="5EDFDA53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4CC79265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original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p w14:paraId="1F480A47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</w:p>
    <w:p w14:paraId="29BF1A9D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392059">
        <w:rPr>
          <w:rFonts w:ascii="Consolas" w:hAnsi="Consolas"/>
          <w:sz w:val="18"/>
          <w:szCs w:val="18"/>
        </w:rPr>
        <w:t>do_dbscan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x_small,min_samples</w:t>
      </w:r>
      <w:proofErr w:type="spellEnd"/>
      <w:r w:rsidRPr="00392059">
        <w:rPr>
          <w:rFonts w:ascii="Consolas" w:hAnsi="Consolas"/>
          <w:sz w:val="18"/>
          <w:szCs w:val="18"/>
        </w:rPr>
        <w:t>=4,eps=0.7)</w:t>
      </w:r>
    </w:p>
    <w:p w14:paraId="236CC431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 xml:space="preserve"> = 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</w:t>
      </w:r>
      <w:proofErr w:type="spellStart"/>
      <w:r w:rsidRPr="00392059">
        <w:rPr>
          <w:rFonts w:ascii="Consolas" w:hAnsi="Consolas"/>
          <w:sz w:val="18"/>
          <w:szCs w:val="18"/>
        </w:rPr>
        <w:t>df_plot</w:t>
      </w:r>
      <w:proofErr w:type="spellEnd"/>
      <w:r w:rsidRPr="00392059">
        <w:rPr>
          <w:rFonts w:ascii="Consolas" w:hAnsi="Consolas"/>
          <w:sz w:val="18"/>
          <w:szCs w:val="18"/>
        </w:rPr>
        <w:t>["</w:t>
      </w:r>
      <w:proofErr w:type="spellStart"/>
      <w:r w:rsidRPr="00392059">
        <w:rPr>
          <w:rFonts w:ascii="Consolas" w:hAnsi="Consolas"/>
          <w:sz w:val="18"/>
          <w:szCs w:val="18"/>
        </w:rPr>
        <w:t>cluster</w:t>
      </w:r>
      <w:proofErr w:type="spellEnd"/>
      <w:r w:rsidRPr="00392059">
        <w:rPr>
          <w:rFonts w:ascii="Consolas" w:hAnsi="Consolas"/>
          <w:sz w:val="18"/>
          <w:szCs w:val="18"/>
        </w:rPr>
        <w:t>"]==-1]</w:t>
      </w:r>
    </w:p>
    <w:p w14:paraId="1EAF4666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r w:rsidRPr="00392059">
        <w:rPr>
          <w:rFonts w:ascii="Consolas" w:hAnsi="Consolas"/>
          <w:sz w:val="18"/>
          <w:szCs w:val="18"/>
        </w:rPr>
        <w:lastRenderedPageBreak/>
        <w:t>plot = sns.scatterplot(x="x",y="y",hue="cluster",data=df_plot[df_plot["cluster"]!=-1],palette="Dark2",ax=ax[1])</w:t>
      </w:r>
    </w:p>
    <w:p w14:paraId="452C6C2E" w14:textId="77777777" w:rsidR="00392059" w:rsidRPr="00392059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plot.scatter</w:t>
      </w:r>
      <w:proofErr w:type="spellEnd"/>
      <w:r w:rsidRPr="00392059">
        <w:rPr>
          <w:rFonts w:ascii="Consolas" w:hAnsi="Consolas"/>
          <w:sz w:val="18"/>
          <w:szCs w:val="18"/>
        </w:rPr>
        <w:t>(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["x"],</w:t>
      </w:r>
      <w:proofErr w:type="spellStart"/>
      <w:r w:rsidRPr="00392059">
        <w:rPr>
          <w:rFonts w:ascii="Consolas" w:hAnsi="Consolas"/>
          <w:sz w:val="18"/>
          <w:szCs w:val="18"/>
        </w:rPr>
        <w:t>df_noise</w:t>
      </w:r>
      <w:proofErr w:type="spellEnd"/>
      <w:r w:rsidRPr="00392059">
        <w:rPr>
          <w:rFonts w:ascii="Consolas" w:hAnsi="Consolas"/>
          <w:sz w:val="18"/>
          <w:szCs w:val="18"/>
        </w:rPr>
        <w:t>["y"],c="</w:t>
      </w:r>
      <w:proofErr w:type="spellStart"/>
      <w:r w:rsidRPr="00392059">
        <w:rPr>
          <w:rFonts w:ascii="Consolas" w:hAnsi="Consolas"/>
          <w:sz w:val="18"/>
          <w:szCs w:val="18"/>
        </w:rPr>
        <w:t>grey</w:t>
      </w:r>
      <w:proofErr w:type="spellEnd"/>
      <w:r w:rsidRPr="00392059">
        <w:rPr>
          <w:rFonts w:ascii="Consolas" w:hAnsi="Consolas"/>
          <w:sz w:val="18"/>
          <w:szCs w:val="18"/>
        </w:rPr>
        <w:t>",</w:t>
      </w:r>
      <w:proofErr w:type="spellStart"/>
      <w:r w:rsidRPr="00392059">
        <w:rPr>
          <w:rFonts w:ascii="Consolas" w:hAnsi="Consolas"/>
          <w:sz w:val="18"/>
          <w:szCs w:val="18"/>
        </w:rPr>
        <w:t>alpha</w:t>
      </w:r>
      <w:proofErr w:type="spellEnd"/>
      <w:r w:rsidRPr="00392059">
        <w:rPr>
          <w:rFonts w:ascii="Consolas" w:hAnsi="Consolas"/>
          <w:sz w:val="18"/>
          <w:szCs w:val="18"/>
        </w:rPr>
        <w:t>=0.5)</w:t>
      </w:r>
    </w:p>
    <w:p w14:paraId="10A49F3A" w14:textId="543EF23B" w:rsidR="00392059" w:rsidRPr="00C037DC" w:rsidRDefault="00392059" w:rsidP="00D03343">
      <w:pPr>
        <w:spacing w:after="0"/>
        <w:jc w:val="both"/>
        <w:rPr>
          <w:rFonts w:ascii="Consolas" w:hAnsi="Consolas"/>
          <w:sz w:val="18"/>
          <w:szCs w:val="18"/>
        </w:rPr>
      </w:pPr>
      <w:proofErr w:type="spellStart"/>
      <w:r w:rsidRPr="00392059">
        <w:rPr>
          <w:rFonts w:ascii="Consolas" w:hAnsi="Consolas"/>
          <w:sz w:val="18"/>
          <w:szCs w:val="18"/>
        </w:rPr>
        <w:t>plot.set_title</w:t>
      </w:r>
      <w:proofErr w:type="spellEnd"/>
      <w:r w:rsidRPr="00392059">
        <w:rPr>
          <w:rFonts w:ascii="Consolas" w:hAnsi="Consolas"/>
          <w:sz w:val="18"/>
          <w:szCs w:val="18"/>
        </w:rPr>
        <w:t xml:space="preserve">("DBSCAN </w:t>
      </w:r>
      <w:proofErr w:type="spellStart"/>
      <w:r w:rsidRPr="00392059">
        <w:rPr>
          <w:rFonts w:ascii="Consolas" w:hAnsi="Consolas"/>
          <w:sz w:val="18"/>
          <w:szCs w:val="18"/>
        </w:rPr>
        <w:t>clustering</w:t>
      </w:r>
      <w:proofErr w:type="spellEnd"/>
      <w:r w:rsidRPr="00392059">
        <w:rPr>
          <w:rFonts w:ascii="Consolas" w:hAnsi="Consolas"/>
          <w:sz w:val="18"/>
          <w:szCs w:val="18"/>
        </w:rPr>
        <w:t xml:space="preserve"> (</w:t>
      </w:r>
      <w:proofErr w:type="spellStart"/>
      <w:r w:rsidRPr="00392059">
        <w:rPr>
          <w:rFonts w:ascii="Consolas" w:hAnsi="Consolas"/>
          <w:sz w:val="18"/>
          <w:szCs w:val="18"/>
        </w:rPr>
        <w:t>reduced</w:t>
      </w:r>
      <w:proofErr w:type="spellEnd"/>
      <w:r w:rsidRPr="00392059">
        <w:rPr>
          <w:rFonts w:ascii="Consolas" w:hAnsi="Consolas"/>
          <w:sz w:val="18"/>
          <w:szCs w:val="18"/>
        </w:rPr>
        <w:t xml:space="preserve"> </w:t>
      </w:r>
      <w:proofErr w:type="spellStart"/>
      <w:r w:rsidRPr="00392059">
        <w:rPr>
          <w:rFonts w:ascii="Consolas" w:hAnsi="Consolas"/>
          <w:sz w:val="18"/>
          <w:szCs w:val="18"/>
        </w:rPr>
        <w:t>dimensionality</w:t>
      </w:r>
      <w:proofErr w:type="spellEnd"/>
      <w:r w:rsidRPr="00392059">
        <w:rPr>
          <w:rFonts w:ascii="Consolas" w:hAnsi="Consolas"/>
          <w:sz w:val="18"/>
          <w:szCs w:val="18"/>
        </w:rPr>
        <w:t xml:space="preserve"> data)")</w:t>
      </w:r>
    </w:p>
    <w:sectPr w:rsidR="00392059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418FE" w14:textId="77777777" w:rsidR="00944913" w:rsidRDefault="00944913" w:rsidP="00FC50EF">
      <w:pPr>
        <w:spacing w:after="0" w:line="240" w:lineRule="auto"/>
      </w:pPr>
      <w:r>
        <w:separator/>
      </w:r>
    </w:p>
  </w:endnote>
  <w:endnote w:type="continuationSeparator" w:id="0">
    <w:p w14:paraId="7D25B670" w14:textId="77777777" w:rsidR="00944913" w:rsidRDefault="00944913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BC55" w14:textId="77777777" w:rsidR="00944913" w:rsidRDefault="00944913" w:rsidP="00FC50EF">
      <w:pPr>
        <w:spacing w:after="0" w:line="240" w:lineRule="auto"/>
      </w:pPr>
      <w:r>
        <w:separator/>
      </w:r>
    </w:p>
  </w:footnote>
  <w:footnote w:type="continuationSeparator" w:id="0">
    <w:p w14:paraId="22A29EA6" w14:textId="77777777" w:rsidR="00944913" w:rsidRDefault="00944913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44D34"/>
    <w:multiLevelType w:val="hybridMultilevel"/>
    <w:tmpl w:val="F69411FC"/>
    <w:lvl w:ilvl="0" w:tplc="7452F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6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A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E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0CA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8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0C2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B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6"/>
  </w:num>
  <w:num w:numId="2" w16cid:durableId="974023447">
    <w:abstractNumId w:val="8"/>
  </w:num>
  <w:num w:numId="3" w16cid:durableId="386221082">
    <w:abstractNumId w:val="9"/>
  </w:num>
  <w:num w:numId="4" w16cid:durableId="89392728">
    <w:abstractNumId w:val="11"/>
  </w:num>
  <w:num w:numId="5" w16cid:durableId="1555040885">
    <w:abstractNumId w:val="10"/>
  </w:num>
  <w:num w:numId="6" w16cid:durableId="1966502323">
    <w:abstractNumId w:val="1"/>
  </w:num>
  <w:num w:numId="7" w16cid:durableId="1415589034">
    <w:abstractNumId w:val="13"/>
  </w:num>
  <w:num w:numId="8" w16cid:durableId="475296559">
    <w:abstractNumId w:val="2"/>
  </w:num>
  <w:num w:numId="9" w16cid:durableId="1863585792">
    <w:abstractNumId w:val="5"/>
  </w:num>
  <w:num w:numId="10" w16cid:durableId="1050035073">
    <w:abstractNumId w:val="12"/>
  </w:num>
  <w:num w:numId="11" w16cid:durableId="1537112523">
    <w:abstractNumId w:val="4"/>
  </w:num>
  <w:num w:numId="12" w16cid:durableId="1002859222">
    <w:abstractNumId w:val="0"/>
  </w:num>
  <w:num w:numId="13" w16cid:durableId="767122250">
    <w:abstractNumId w:val="7"/>
  </w:num>
  <w:num w:numId="14" w16cid:durableId="1728139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195"/>
    <w:rsid w:val="00007586"/>
    <w:rsid w:val="00011571"/>
    <w:rsid w:val="00011F29"/>
    <w:rsid w:val="00012BF4"/>
    <w:rsid w:val="00012D47"/>
    <w:rsid w:val="000148FF"/>
    <w:rsid w:val="00014AAF"/>
    <w:rsid w:val="00015AF6"/>
    <w:rsid w:val="00023A4F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760F9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1F05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0039"/>
    <w:rsid w:val="00101745"/>
    <w:rsid w:val="001018A0"/>
    <w:rsid w:val="001051A0"/>
    <w:rsid w:val="00106CA4"/>
    <w:rsid w:val="00111177"/>
    <w:rsid w:val="001179F6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06A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1184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D5"/>
    <w:rsid w:val="002222F5"/>
    <w:rsid w:val="00222DEB"/>
    <w:rsid w:val="002248DE"/>
    <w:rsid w:val="002262FD"/>
    <w:rsid w:val="00230C05"/>
    <w:rsid w:val="002315D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5560"/>
    <w:rsid w:val="00286F92"/>
    <w:rsid w:val="002872C6"/>
    <w:rsid w:val="002917EF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1484"/>
    <w:rsid w:val="002C46F2"/>
    <w:rsid w:val="002C4E3D"/>
    <w:rsid w:val="002C51F2"/>
    <w:rsid w:val="002C521E"/>
    <w:rsid w:val="002C5AFB"/>
    <w:rsid w:val="002C780D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4DA7"/>
    <w:rsid w:val="002E5DF2"/>
    <w:rsid w:val="002E7090"/>
    <w:rsid w:val="002E7D47"/>
    <w:rsid w:val="002F16AB"/>
    <w:rsid w:val="002F1A9E"/>
    <w:rsid w:val="002F1EE6"/>
    <w:rsid w:val="002F220E"/>
    <w:rsid w:val="002F4C4A"/>
    <w:rsid w:val="002F5DB9"/>
    <w:rsid w:val="002F6CEC"/>
    <w:rsid w:val="003023BE"/>
    <w:rsid w:val="00302AF9"/>
    <w:rsid w:val="00302B39"/>
    <w:rsid w:val="00304025"/>
    <w:rsid w:val="003049DD"/>
    <w:rsid w:val="00311D68"/>
    <w:rsid w:val="003126D6"/>
    <w:rsid w:val="00316EE0"/>
    <w:rsid w:val="00317837"/>
    <w:rsid w:val="00317A8C"/>
    <w:rsid w:val="00317ACF"/>
    <w:rsid w:val="00317BEE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2002"/>
    <w:rsid w:val="00363D06"/>
    <w:rsid w:val="00365BE9"/>
    <w:rsid w:val="0036609F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47D8"/>
    <w:rsid w:val="0038524C"/>
    <w:rsid w:val="00387F91"/>
    <w:rsid w:val="00391024"/>
    <w:rsid w:val="00391732"/>
    <w:rsid w:val="00392059"/>
    <w:rsid w:val="00392555"/>
    <w:rsid w:val="00392C06"/>
    <w:rsid w:val="003934A6"/>
    <w:rsid w:val="003A1B69"/>
    <w:rsid w:val="003A2017"/>
    <w:rsid w:val="003A2B9B"/>
    <w:rsid w:val="003A363A"/>
    <w:rsid w:val="003A56BD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5F9B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6C8"/>
    <w:rsid w:val="003E1F95"/>
    <w:rsid w:val="003E3C88"/>
    <w:rsid w:val="003E4204"/>
    <w:rsid w:val="003E5AD6"/>
    <w:rsid w:val="003E70B1"/>
    <w:rsid w:val="003E7831"/>
    <w:rsid w:val="003F031A"/>
    <w:rsid w:val="003F23CA"/>
    <w:rsid w:val="003F32C0"/>
    <w:rsid w:val="003F3363"/>
    <w:rsid w:val="003F429F"/>
    <w:rsid w:val="003F48CD"/>
    <w:rsid w:val="003F71C6"/>
    <w:rsid w:val="003F7C90"/>
    <w:rsid w:val="003F7D4D"/>
    <w:rsid w:val="00401F37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0A13"/>
    <w:rsid w:val="00433040"/>
    <w:rsid w:val="00437DDE"/>
    <w:rsid w:val="00437F6C"/>
    <w:rsid w:val="00440866"/>
    <w:rsid w:val="00441895"/>
    <w:rsid w:val="004427FC"/>
    <w:rsid w:val="0044344C"/>
    <w:rsid w:val="00445AA9"/>
    <w:rsid w:val="00445E5B"/>
    <w:rsid w:val="004463A5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5385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3D16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202E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14DA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155"/>
    <w:rsid w:val="004F7F2C"/>
    <w:rsid w:val="00501437"/>
    <w:rsid w:val="005039A1"/>
    <w:rsid w:val="00504237"/>
    <w:rsid w:val="0050624C"/>
    <w:rsid w:val="0050642E"/>
    <w:rsid w:val="00506BA1"/>
    <w:rsid w:val="00510A1D"/>
    <w:rsid w:val="00515A5A"/>
    <w:rsid w:val="00515F17"/>
    <w:rsid w:val="00520B28"/>
    <w:rsid w:val="00522CDC"/>
    <w:rsid w:val="005232B2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1A8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465E"/>
    <w:rsid w:val="00555057"/>
    <w:rsid w:val="005551B9"/>
    <w:rsid w:val="005566B7"/>
    <w:rsid w:val="00557DCF"/>
    <w:rsid w:val="00560005"/>
    <w:rsid w:val="00562480"/>
    <w:rsid w:val="00565465"/>
    <w:rsid w:val="00565637"/>
    <w:rsid w:val="00565B04"/>
    <w:rsid w:val="00570C94"/>
    <w:rsid w:val="00570DB6"/>
    <w:rsid w:val="0057285C"/>
    <w:rsid w:val="00573BC9"/>
    <w:rsid w:val="00576ED5"/>
    <w:rsid w:val="00577250"/>
    <w:rsid w:val="00580506"/>
    <w:rsid w:val="005848DE"/>
    <w:rsid w:val="0058536E"/>
    <w:rsid w:val="00586E43"/>
    <w:rsid w:val="00590BD5"/>
    <w:rsid w:val="00590D4A"/>
    <w:rsid w:val="00591159"/>
    <w:rsid w:val="0059154D"/>
    <w:rsid w:val="00593880"/>
    <w:rsid w:val="00595210"/>
    <w:rsid w:val="005A01FB"/>
    <w:rsid w:val="005A157C"/>
    <w:rsid w:val="005A166C"/>
    <w:rsid w:val="005A1EF1"/>
    <w:rsid w:val="005A27FC"/>
    <w:rsid w:val="005A2ACE"/>
    <w:rsid w:val="005A37BB"/>
    <w:rsid w:val="005A54BB"/>
    <w:rsid w:val="005A789C"/>
    <w:rsid w:val="005B10D0"/>
    <w:rsid w:val="005B336A"/>
    <w:rsid w:val="005B3602"/>
    <w:rsid w:val="005B3E94"/>
    <w:rsid w:val="005B40BE"/>
    <w:rsid w:val="005B4855"/>
    <w:rsid w:val="005B4A95"/>
    <w:rsid w:val="005B6D35"/>
    <w:rsid w:val="005B74EC"/>
    <w:rsid w:val="005B752A"/>
    <w:rsid w:val="005C42DA"/>
    <w:rsid w:val="005C5FFB"/>
    <w:rsid w:val="005C7140"/>
    <w:rsid w:val="005C7CED"/>
    <w:rsid w:val="005D07AA"/>
    <w:rsid w:val="005D4001"/>
    <w:rsid w:val="005D496E"/>
    <w:rsid w:val="005D5184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5AD6"/>
    <w:rsid w:val="00616723"/>
    <w:rsid w:val="006168D5"/>
    <w:rsid w:val="00616C57"/>
    <w:rsid w:val="006171C7"/>
    <w:rsid w:val="00623CC7"/>
    <w:rsid w:val="00630455"/>
    <w:rsid w:val="00630471"/>
    <w:rsid w:val="00630AEB"/>
    <w:rsid w:val="006332B8"/>
    <w:rsid w:val="00634BAC"/>
    <w:rsid w:val="00634C74"/>
    <w:rsid w:val="0063502E"/>
    <w:rsid w:val="00637E57"/>
    <w:rsid w:val="00640537"/>
    <w:rsid w:val="006408E4"/>
    <w:rsid w:val="00643FA3"/>
    <w:rsid w:val="006444DC"/>
    <w:rsid w:val="0064490D"/>
    <w:rsid w:val="00644FAC"/>
    <w:rsid w:val="00645500"/>
    <w:rsid w:val="00647444"/>
    <w:rsid w:val="006504F7"/>
    <w:rsid w:val="00650696"/>
    <w:rsid w:val="00651951"/>
    <w:rsid w:val="00651C04"/>
    <w:rsid w:val="00651F70"/>
    <w:rsid w:val="00656EC8"/>
    <w:rsid w:val="00657C98"/>
    <w:rsid w:val="006602CC"/>
    <w:rsid w:val="00665A40"/>
    <w:rsid w:val="00666CAB"/>
    <w:rsid w:val="00666CC5"/>
    <w:rsid w:val="00667369"/>
    <w:rsid w:val="006713B6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1C3"/>
    <w:rsid w:val="006A45E2"/>
    <w:rsid w:val="006B1516"/>
    <w:rsid w:val="006B1B46"/>
    <w:rsid w:val="006B2168"/>
    <w:rsid w:val="006B7D8C"/>
    <w:rsid w:val="006C112E"/>
    <w:rsid w:val="006C2486"/>
    <w:rsid w:val="006C2974"/>
    <w:rsid w:val="006C2B85"/>
    <w:rsid w:val="006C3325"/>
    <w:rsid w:val="006C424A"/>
    <w:rsid w:val="006C4F48"/>
    <w:rsid w:val="006C572C"/>
    <w:rsid w:val="006D187B"/>
    <w:rsid w:val="006D25F1"/>
    <w:rsid w:val="006D2928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26E6"/>
    <w:rsid w:val="006F3175"/>
    <w:rsid w:val="006F4667"/>
    <w:rsid w:val="006F5B54"/>
    <w:rsid w:val="006F62F0"/>
    <w:rsid w:val="006F6AE8"/>
    <w:rsid w:val="006F7E51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05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476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4622"/>
    <w:rsid w:val="007A62A8"/>
    <w:rsid w:val="007B0CF2"/>
    <w:rsid w:val="007B1B01"/>
    <w:rsid w:val="007B2784"/>
    <w:rsid w:val="007B385A"/>
    <w:rsid w:val="007B43D7"/>
    <w:rsid w:val="007B4596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0876"/>
    <w:rsid w:val="007D5A25"/>
    <w:rsid w:val="007D602D"/>
    <w:rsid w:val="007D6CA4"/>
    <w:rsid w:val="007E072A"/>
    <w:rsid w:val="007E1561"/>
    <w:rsid w:val="007E1DAD"/>
    <w:rsid w:val="007E642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4E5F"/>
    <w:rsid w:val="007F61B3"/>
    <w:rsid w:val="00802002"/>
    <w:rsid w:val="008029DC"/>
    <w:rsid w:val="00802A85"/>
    <w:rsid w:val="00802E1B"/>
    <w:rsid w:val="008032D7"/>
    <w:rsid w:val="0080633F"/>
    <w:rsid w:val="00806ED0"/>
    <w:rsid w:val="00807D3E"/>
    <w:rsid w:val="008115FF"/>
    <w:rsid w:val="00813A94"/>
    <w:rsid w:val="00813C6F"/>
    <w:rsid w:val="00814035"/>
    <w:rsid w:val="00816138"/>
    <w:rsid w:val="008174B2"/>
    <w:rsid w:val="00820739"/>
    <w:rsid w:val="008215A5"/>
    <w:rsid w:val="00823DBE"/>
    <w:rsid w:val="00824C7B"/>
    <w:rsid w:val="0082523B"/>
    <w:rsid w:val="008278EF"/>
    <w:rsid w:val="00830291"/>
    <w:rsid w:val="00831BFD"/>
    <w:rsid w:val="00831DB9"/>
    <w:rsid w:val="00831DE2"/>
    <w:rsid w:val="00832129"/>
    <w:rsid w:val="00833D45"/>
    <w:rsid w:val="008356C9"/>
    <w:rsid w:val="0083581E"/>
    <w:rsid w:val="00835C3E"/>
    <w:rsid w:val="0083656F"/>
    <w:rsid w:val="008371A1"/>
    <w:rsid w:val="008410EA"/>
    <w:rsid w:val="008414D7"/>
    <w:rsid w:val="00843DE5"/>
    <w:rsid w:val="00845CA7"/>
    <w:rsid w:val="00846551"/>
    <w:rsid w:val="00846A20"/>
    <w:rsid w:val="00847D62"/>
    <w:rsid w:val="00850E58"/>
    <w:rsid w:val="00851D83"/>
    <w:rsid w:val="008523C0"/>
    <w:rsid w:val="00853909"/>
    <w:rsid w:val="008550BF"/>
    <w:rsid w:val="00857143"/>
    <w:rsid w:val="00860CEE"/>
    <w:rsid w:val="00862A56"/>
    <w:rsid w:val="00862EDE"/>
    <w:rsid w:val="00865517"/>
    <w:rsid w:val="008661E7"/>
    <w:rsid w:val="00867672"/>
    <w:rsid w:val="00872360"/>
    <w:rsid w:val="00872E99"/>
    <w:rsid w:val="008744AB"/>
    <w:rsid w:val="008758A8"/>
    <w:rsid w:val="008765C4"/>
    <w:rsid w:val="00876A09"/>
    <w:rsid w:val="008775DE"/>
    <w:rsid w:val="00880080"/>
    <w:rsid w:val="008809E1"/>
    <w:rsid w:val="00882180"/>
    <w:rsid w:val="00885161"/>
    <w:rsid w:val="00885275"/>
    <w:rsid w:val="00885D97"/>
    <w:rsid w:val="00886869"/>
    <w:rsid w:val="00892070"/>
    <w:rsid w:val="00893D86"/>
    <w:rsid w:val="008967F4"/>
    <w:rsid w:val="00897A3F"/>
    <w:rsid w:val="008A02DC"/>
    <w:rsid w:val="008A18C3"/>
    <w:rsid w:val="008A2D9C"/>
    <w:rsid w:val="008A3533"/>
    <w:rsid w:val="008A372D"/>
    <w:rsid w:val="008A4828"/>
    <w:rsid w:val="008B22FF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4F7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494"/>
    <w:rsid w:val="00901BF7"/>
    <w:rsid w:val="00902D97"/>
    <w:rsid w:val="0090356D"/>
    <w:rsid w:val="00903C5A"/>
    <w:rsid w:val="00905E6F"/>
    <w:rsid w:val="009100AF"/>
    <w:rsid w:val="0091283E"/>
    <w:rsid w:val="00912A6E"/>
    <w:rsid w:val="00912F8A"/>
    <w:rsid w:val="00915DF7"/>
    <w:rsid w:val="00922101"/>
    <w:rsid w:val="00922C27"/>
    <w:rsid w:val="00922C2B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335"/>
    <w:rsid w:val="00941F67"/>
    <w:rsid w:val="00944518"/>
    <w:rsid w:val="00944913"/>
    <w:rsid w:val="00945BC7"/>
    <w:rsid w:val="0095080F"/>
    <w:rsid w:val="009513F9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34F2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31E3"/>
    <w:rsid w:val="009B64BD"/>
    <w:rsid w:val="009B68C0"/>
    <w:rsid w:val="009B741C"/>
    <w:rsid w:val="009C0CB7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D711F"/>
    <w:rsid w:val="009E086C"/>
    <w:rsid w:val="009E21DD"/>
    <w:rsid w:val="009E22BF"/>
    <w:rsid w:val="009E5609"/>
    <w:rsid w:val="009E5D36"/>
    <w:rsid w:val="009E7029"/>
    <w:rsid w:val="009F1182"/>
    <w:rsid w:val="009F3C52"/>
    <w:rsid w:val="009F4639"/>
    <w:rsid w:val="009F4827"/>
    <w:rsid w:val="009F6911"/>
    <w:rsid w:val="009F70D6"/>
    <w:rsid w:val="00A00EA7"/>
    <w:rsid w:val="00A0101C"/>
    <w:rsid w:val="00A01039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4D9E"/>
    <w:rsid w:val="00A2699E"/>
    <w:rsid w:val="00A3153F"/>
    <w:rsid w:val="00A31A32"/>
    <w:rsid w:val="00A32252"/>
    <w:rsid w:val="00A32312"/>
    <w:rsid w:val="00A34848"/>
    <w:rsid w:val="00A3579B"/>
    <w:rsid w:val="00A35B58"/>
    <w:rsid w:val="00A40215"/>
    <w:rsid w:val="00A4229D"/>
    <w:rsid w:val="00A4562F"/>
    <w:rsid w:val="00A4597D"/>
    <w:rsid w:val="00A5002B"/>
    <w:rsid w:val="00A5353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3988"/>
    <w:rsid w:val="00A73DA5"/>
    <w:rsid w:val="00A747D8"/>
    <w:rsid w:val="00A761E4"/>
    <w:rsid w:val="00A7752E"/>
    <w:rsid w:val="00A77E06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37F"/>
    <w:rsid w:val="00AA3A73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31A2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45D1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15D"/>
    <w:rsid w:val="00B164E4"/>
    <w:rsid w:val="00B1731E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016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567FE"/>
    <w:rsid w:val="00B56D90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6B0D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69C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7EE"/>
    <w:rsid w:val="00BF58F7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193E"/>
    <w:rsid w:val="00C4381E"/>
    <w:rsid w:val="00C4481B"/>
    <w:rsid w:val="00C46103"/>
    <w:rsid w:val="00C47041"/>
    <w:rsid w:val="00C47CEA"/>
    <w:rsid w:val="00C51D9C"/>
    <w:rsid w:val="00C56477"/>
    <w:rsid w:val="00C56538"/>
    <w:rsid w:val="00C56E96"/>
    <w:rsid w:val="00C577E2"/>
    <w:rsid w:val="00C57AA0"/>
    <w:rsid w:val="00C6078D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0DFB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343"/>
    <w:rsid w:val="00D0343C"/>
    <w:rsid w:val="00D043DE"/>
    <w:rsid w:val="00D05021"/>
    <w:rsid w:val="00D0564B"/>
    <w:rsid w:val="00D05C28"/>
    <w:rsid w:val="00D06276"/>
    <w:rsid w:val="00D06E13"/>
    <w:rsid w:val="00D102F3"/>
    <w:rsid w:val="00D12B97"/>
    <w:rsid w:val="00D12F2F"/>
    <w:rsid w:val="00D1549E"/>
    <w:rsid w:val="00D16BF5"/>
    <w:rsid w:val="00D208FB"/>
    <w:rsid w:val="00D209AF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2DE4"/>
    <w:rsid w:val="00D33E0B"/>
    <w:rsid w:val="00D34043"/>
    <w:rsid w:val="00D34ED0"/>
    <w:rsid w:val="00D4073B"/>
    <w:rsid w:val="00D46252"/>
    <w:rsid w:val="00D51B7B"/>
    <w:rsid w:val="00D52D54"/>
    <w:rsid w:val="00D532F2"/>
    <w:rsid w:val="00D535CA"/>
    <w:rsid w:val="00D540DC"/>
    <w:rsid w:val="00D54336"/>
    <w:rsid w:val="00D54F35"/>
    <w:rsid w:val="00D55D29"/>
    <w:rsid w:val="00D568CE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566"/>
    <w:rsid w:val="00D8376F"/>
    <w:rsid w:val="00D83C91"/>
    <w:rsid w:val="00D84323"/>
    <w:rsid w:val="00D87435"/>
    <w:rsid w:val="00D9004E"/>
    <w:rsid w:val="00D9100A"/>
    <w:rsid w:val="00D92C23"/>
    <w:rsid w:val="00D93110"/>
    <w:rsid w:val="00D94E9A"/>
    <w:rsid w:val="00D97BEE"/>
    <w:rsid w:val="00DA1AA9"/>
    <w:rsid w:val="00DA27BE"/>
    <w:rsid w:val="00DA2D39"/>
    <w:rsid w:val="00DA3E4D"/>
    <w:rsid w:val="00DA44AB"/>
    <w:rsid w:val="00DA4534"/>
    <w:rsid w:val="00DA5252"/>
    <w:rsid w:val="00DA64D1"/>
    <w:rsid w:val="00DA729B"/>
    <w:rsid w:val="00DB1575"/>
    <w:rsid w:val="00DB253D"/>
    <w:rsid w:val="00DB469B"/>
    <w:rsid w:val="00DB4A62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3156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5A54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176DC"/>
    <w:rsid w:val="00E21445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57C50"/>
    <w:rsid w:val="00E616E3"/>
    <w:rsid w:val="00E62260"/>
    <w:rsid w:val="00E6426D"/>
    <w:rsid w:val="00E66885"/>
    <w:rsid w:val="00E70174"/>
    <w:rsid w:val="00E718BF"/>
    <w:rsid w:val="00E71A80"/>
    <w:rsid w:val="00E71D95"/>
    <w:rsid w:val="00E72A36"/>
    <w:rsid w:val="00E74D82"/>
    <w:rsid w:val="00E802A5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787"/>
    <w:rsid w:val="00EB5AE3"/>
    <w:rsid w:val="00EB6025"/>
    <w:rsid w:val="00EB6813"/>
    <w:rsid w:val="00EB74DC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58C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154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5B9"/>
    <w:rsid w:val="00F2693D"/>
    <w:rsid w:val="00F27E32"/>
    <w:rsid w:val="00F30F92"/>
    <w:rsid w:val="00F31650"/>
    <w:rsid w:val="00F3244E"/>
    <w:rsid w:val="00F328A8"/>
    <w:rsid w:val="00F3303E"/>
    <w:rsid w:val="00F356DA"/>
    <w:rsid w:val="00F37348"/>
    <w:rsid w:val="00F40169"/>
    <w:rsid w:val="00F42CAC"/>
    <w:rsid w:val="00F435E1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06C3"/>
    <w:rsid w:val="00F924C6"/>
    <w:rsid w:val="00F92A33"/>
    <w:rsid w:val="00FA21E2"/>
    <w:rsid w:val="00FA714A"/>
    <w:rsid w:val="00FB105B"/>
    <w:rsid w:val="00FB40F6"/>
    <w:rsid w:val="00FB44FF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04B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0D5C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  <w:style w:type="character" w:customStyle="1" w:styleId="pre">
    <w:name w:val="pre"/>
    <w:basedOn w:val="Numatytasispastraiposriftas"/>
    <w:rsid w:val="009B31E3"/>
  </w:style>
  <w:style w:type="character" w:customStyle="1" w:styleId="classifier">
    <w:name w:val="classifier"/>
    <w:basedOn w:val="Numatytasispastraiposriftas"/>
    <w:rsid w:val="00391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9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6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LBr01</b:Tag>
    <b:SourceType>JournalArticle</b:SourceType>
    <b:Guid>{6925ECC4-C47B-4318-AE26-5C5CB7BAC2B3}</b:Guid>
    <b:Author>
      <b:Author>
        <b:NameList>
          <b:Person>
            <b:Last>Breiman</b:Last>
            <b:First>L.</b:First>
          </b:Person>
        </b:NameList>
      </b:Author>
    </b:Author>
    <b:Title>Random Forests</b:Title>
    <b:Year>2001</b:Year>
    <b:Volume>45</b:Volume>
    <b:JournalName>Machine Learning</b:JournalName>
    <b:Pages>5-32</b:Pages>
    <b:RefOrder>3</b:RefOrder>
  </b:Source>
  <b:Source>
    <b:Tag>LBr84</b:Tag>
    <b:SourceType>Book</b:SourceType>
    <b:Guid>{192AB93A-E6EC-42C6-9301-1507CD759EDE}</b:Guid>
    <b:Title>Classification and Regression Trees</b:Title>
    <b:City>Belmont, CA</b:City>
    <b:Year>1984</b:Year>
    <b:Publisher>Wadworth</b:Publisher>
    <b:Author>
      <b:Author>
        <b:NameList>
          <b:Person>
            <b:Last>L. Breiman</b:Last>
            <b:First>J.</b:First>
            <b:Middle>Friedman, R. Olshen, C. Stone</b:Middle>
          </b:Person>
        </b:NameList>
      </b:Author>
    </b:Author>
    <b:RefOrder>2</b:RefOrder>
  </b:Source>
  <b:Source>
    <b:Tag>Ris01</b:Tag>
    <b:SourceType>JournalArticle</b:SourceType>
    <b:Guid>{A4C1B9B0-633A-440C-B878-5563135C4E73}</b:Guid>
    <b:Author>
      <b:Author>
        <b:NameList>
          <b:Person>
            <b:Last>Rish</b:Last>
            <b:First>I.</b:First>
          </b:Person>
        </b:NameList>
      </b:Author>
    </b:Author>
    <b:Title>An Empirical Study of the Naïve Bayes Classifier</b:Title>
    <b:Year>2001</b:Year>
    <b:JournalName>Empirical Methods for Artificial Intelligence</b:JournalName>
    <b:RefOrder>1</b:RefOrder>
  </b:Source>
  <b:Source>
    <b:Tag>PCu07</b:Tag>
    <b:SourceType>JournalArticle</b:SourceType>
    <b:Guid>{A4FBACB6-1656-4E38-BA0F-2418AC191ED3}</b:Guid>
    <b:Title>k-Nearest neighbour classifiers</b:Title>
    <b:Year>2007</b:Year>
    <b:Author>
      <b:Author>
        <b:NameList>
          <b:Person>
            <b:Last>P. Cunningham</b:Last>
            <b:First>S.</b:First>
            <b:Middle>Delany</b:Middle>
          </b:Person>
        </b:NameList>
      </b:Author>
    </b:Author>
    <b:Volume>54</b:Volume>
    <b:JournalName>Mult Classif Syst</b:JournalName>
    <b:RefOrder>4</b:RefOrder>
  </b:Source>
</b:Sources>
</file>

<file path=customXml/itemProps1.xml><?xml version="1.0" encoding="utf-8"?>
<ds:datastoreItem xmlns:ds="http://schemas.openxmlformats.org/officeDocument/2006/customXml" ds:itemID="{94C9C07A-4CBC-4E95-862A-9BFFBA34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21</Pages>
  <Words>3593</Words>
  <Characters>20485</Characters>
  <Application>Microsoft Office Word</Application>
  <DocSecurity>0</DocSecurity>
  <Lines>170</Lines>
  <Paragraphs>48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368</cp:revision>
  <cp:lastPrinted>2022-04-27T19:13:00Z</cp:lastPrinted>
  <dcterms:created xsi:type="dcterms:W3CDTF">2022-02-28T14:02:00Z</dcterms:created>
  <dcterms:modified xsi:type="dcterms:W3CDTF">2022-05-16T18:51:00Z</dcterms:modified>
</cp:coreProperties>
</file>