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C1C2A" w14:textId="7F783E29" w:rsidR="003B08BE" w:rsidRDefault="00000000" w:rsidP="00CA0AF1">
      <w:pPr>
        <w:spacing w:after="40" w:line="200" w:lineRule="auto"/>
      </w:pPr>
      <w:r>
        <w:rPr>
          <w:b/>
          <w:bCs/>
          <w:sz w:val="18"/>
          <w:szCs w:val="18"/>
        </w:rPr>
        <w:t xml:space="preserve">Table </w:t>
      </w:r>
      <w:r w:rsidR="00CA0AF1">
        <w:rPr>
          <w:b/>
          <w:bCs/>
          <w:sz w:val="18"/>
          <w:szCs w:val="18"/>
        </w:rPr>
        <w:t>5</w:t>
      </w:r>
      <w:r w:rsidR="003610A3">
        <w:rPr>
          <w:b/>
          <w:bCs/>
          <w:sz w:val="18"/>
          <w:szCs w:val="18"/>
        </w:rPr>
        <w:t>.</w:t>
      </w:r>
      <w:r w:rsidR="00CA0AF1">
        <w:rPr>
          <w:b/>
          <w:bCs/>
          <w:sz w:val="18"/>
          <w:szCs w:val="18"/>
        </w:rPr>
        <w:t xml:space="preserve"> </w:t>
      </w:r>
      <w:r w:rsidRPr="003610A3">
        <w:rPr>
          <w:sz w:val="18"/>
          <w:szCs w:val="18"/>
        </w:rPr>
        <w:t>feature set</w:t>
      </w:r>
    </w:p>
    <w:tbl>
      <w:tblPr>
        <w:tblW w:w="100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27"/>
        <w:gridCol w:w="3685"/>
        <w:gridCol w:w="4194"/>
      </w:tblGrid>
      <w:tr w:rsidR="003B08BE" w14:paraId="0F36C3EE" w14:textId="77777777" w:rsidTr="007B02A6">
        <w:trPr>
          <w:tblHeader/>
        </w:trPr>
        <w:tc>
          <w:tcPr>
            <w:tcW w:w="2127" w:type="dxa"/>
            <w:tcBorders>
              <w:top w:val="single" w:sz="10" w:space="0" w:color="000000"/>
              <w:left w:val="none" w:sz="0" w:space="0" w:color="FFFFFF"/>
              <w:bottom w:val="single" w:sz="3" w:space="0" w:color="000000"/>
              <w:right w:val="none" w:sz="0" w:space="0" w:color="FFFFFF"/>
            </w:tcBorders>
            <w:tcMar>
              <w:top w:w="40" w:type="dxa"/>
              <w:left w:w="0" w:type="dxa"/>
              <w:bottom w:w="40" w:type="dxa"/>
              <w:right w:w="140" w:type="dxa"/>
            </w:tcMar>
          </w:tcPr>
          <w:p w14:paraId="1E4131A1" w14:textId="77777777" w:rsidR="003B08BE" w:rsidRDefault="00000000">
            <w:pPr>
              <w:spacing w:line="200" w:lineRule="auto"/>
            </w:pPr>
            <w:r>
              <w:rPr>
                <w:b/>
                <w:bCs/>
              </w:rPr>
              <w:t>Feature</w:t>
            </w:r>
          </w:p>
        </w:tc>
        <w:tc>
          <w:tcPr>
            <w:tcW w:w="3685" w:type="dxa"/>
            <w:tcBorders>
              <w:top w:val="single" w:sz="10" w:space="0" w:color="000000"/>
              <w:left w:val="none" w:sz="0" w:space="0" w:color="FFFFFF"/>
              <w:bottom w:val="single" w:sz="3" w:space="0" w:color="000000"/>
              <w:right w:val="none" w:sz="0" w:space="0" w:color="FFFFFF"/>
            </w:tcBorders>
            <w:tcMar>
              <w:top w:w="40" w:type="dxa"/>
              <w:left w:w="0" w:type="dxa"/>
              <w:bottom w:w="40" w:type="dxa"/>
              <w:right w:w="140" w:type="dxa"/>
            </w:tcMar>
          </w:tcPr>
          <w:p w14:paraId="4619B412" w14:textId="77777777" w:rsidR="003B08BE" w:rsidRDefault="00000000">
            <w:pPr>
              <w:spacing w:line="200" w:lineRule="auto"/>
            </w:pPr>
            <w:r>
              <w:rPr>
                <w:b/>
                <w:bCs/>
              </w:rPr>
              <w:t>Definition</w:t>
            </w:r>
          </w:p>
        </w:tc>
        <w:tc>
          <w:tcPr>
            <w:tcW w:w="4194" w:type="dxa"/>
            <w:tcBorders>
              <w:top w:val="single" w:sz="10" w:space="0" w:color="000000"/>
              <w:left w:val="none" w:sz="0" w:space="0" w:color="FFFFFF"/>
              <w:bottom w:val="single" w:sz="3" w:space="0" w:color="000000"/>
              <w:right w:val="none" w:sz="0" w:space="0" w:color="FFFFFF"/>
            </w:tcBorders>
            <w:tcMar>
              <w:top w:w="40" w:type="dxa"/>
              <w:left w:w="0" w:type="dxa"/>
              <w:bottom w:w="40" w:type="dxa"/>
              <w:right w:w="140" w:type="dxa"/>
            </w:tcMar>
          </w:tcPr>
          <w:p w14:paraId="631DF46C" w14:textId="77777777" w:rsidR="003B08BE" w:rsidRDefault="00000000">
            <w:pPr>
              <w:spacing w:line="200" w:lineRule="auto"/>
            </w:pPr>
            <w:r>
              <w:rPr>
                <w:b/>
                <w:bCs/>
              </w:rPr>
              <w:t>Description</w:t>
            </w:r>
          </w:p>
        </w:tc>
      </w:tr>
      <w:tr w:rsidR="003B08BE" w14:paraId="079AA073" w14:textId="77777777">
        <w:trPr>
          <w:cantSplit/>
        </w:trPr>
        <w:tc>
          <w:tcPr>
            <w:tcW w:w="10006" w:type="dxa"/>
            <w:gridSpan w:val="3"/>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43073C21" w14:textId="77777777" w:rsidR="003B08BE" w:rsidRDefault="00000000">
            <w:pPr>
              <w:spacing w:before="60" w:after="30" w:line="200" w:lineRule="auto"/>
            </w:pPr>
            <w:r>
              <w:rPr>
                <w:b/>
                <w:bCs/>
                <w:i/>
                <w:iCs/>
              </w:rPr>
              <w:t>Panel A. Single-asset price and volatility features</w:t>
            </w:r>
          </w:p>
        </w:tc>
      </w:tr>
      <w:tr w:rsidR="003B08BE" w14:paraId="47614E36" w14:textId="77777777" w:rsidTr="007B02A6">
        <w:trPr>
          <w:cantSplit/>
        </w:trPr>
        <w:tc>
          <w:tcPr>
            <w:tcW w:w="2127"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520A02D0" w14:textId="77777777" w:rsidR="003B08BE" w:rsidRDefault="00000000">
            <w:pPr>
              <w:spacing w:line="200" w:lineRule="auto"/>
            </w:pPr>
            <w:proofErr w:type="spellStart"/>
            <w:r>
              <w:rPr>
                <w:rFonts w:ascii="Consolas" w:eastAsia="Consolas" w:hAnsi="Consolas" w:cs="Consolas"/>
                <w:sz w:val="14"/>
                <w:szCs w:val="14"/>
              </w:rPr>
              <w:t>vola_t_k</w:t>
            </w:r>
            <w:proofErr w:type="spellEnd"/>
          </w:p>
        </w:tc>
        <w:tc>
          <w:tcPr>
            <w:tcW w:w="3685"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651AD7C0" w14:textId="77777777" w:rsidR="003B08BE" w:rsidRDefault="00000000">
            <w:pPr>
              <w:spacing w:line="200" w:lineRule="auto"/>
            </w:pPr>
            <w:r>
              <w:rPr>
                <w:i/>
                <w:iCs/>
              </w:rPr>
              <w:t xml:space="preserve">σ(k) = </w:t>
            </w:r>
            <w:proofErr w:type="spellStart"/>
            <w:proofErr w:type="gramStart"/>
            <w:r>
              <w:rPr>
                <w:i/>
                <w:iCs/>
              </w:rPr>
              <w:t>sd</w:t>
            </w:r>
            <w:proofErr w:type="spellEnd"/>
            <w:r>
              <w:rPr>
                <w:i/>
                <w:iCs/>
              </w:rPr>
              <w:t>( rᵢ,ₜ )</w:t>
            </w:r>
            <w:proofErr w:type="gramEnd"/>
            <w:r>
              <w:rPr>
                <w:i/>
                <w:iCs/>
              </w:rPr>
              <w:t>,  t ∈ Wₖ</w:t>
            </w:r>
          </w:p>
        </w:tc>
        <w:tc>
          <w:tcPr>
            <w:tcW w:w="4194"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51D3DA0F" w14:textId="77777777" w:rsidR="003B08BE" w:rsidRDefault="00000000">
            <w:pPr>
              <w:spacing w:line="200" w:lineRule="auto"/>
            </w:pPr>
            <w:proofErr w:type="spellStart"/>
            <w:r>
              <w:t>Realised</w:t>
            </w:r>
            <w:proofErr w:type="spellEnd"/>
            <w:r>
              <w:t xml:space="preserve"> volatility of daily log-returns before onset; k = 5, 10, 15, 20, 30.</w:t>
            </w:r>
          </w:p>
        </w:tc>
      </w:tr>
      <w:tr w:rsidR="003B08BE" w14:paraId="0CCE5B82" w14:textId="77777777" w:rsidTr="007B02A6">
        <w:trPr>
          <w:cantSplit/>
        </w:trPr>
        <w:tc>
          <w:tcPr>
            <w:tcW w:w="2127"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7B024282" w14:textId="77777777" w:rsidR="003B08BE" w:rsidRDefault="00000000">
            <w:pPr>
              <w:spacing w:line="200" w:lineRule="auto"/>
            </w:pPr>
            <w:proofErr w:type="spellStart"/>
            <w:r>
              <w:rPr>
                <w:rFonts w:ascii="Consolas" w:eastAsia="Consolas" w:hAnsi="Consolas" w:cs="Consolas"/>
                <w:sz w:val="14"/>
                <w:szCs w:val="14"/>
              </w:rPr>
              <w:t>vola_ratio</w:t>
            </w:r>
            <w:proofErr w:type="spellEnd"/>
          </w:p>
        </w:tc>
        <w:tc>
          <w:tcPr>
            <w:tcW w:w="3685"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20BE6DB7" w14:textId="77777777" w:rsidR="003B08BE" w:rsidRDefault="00000000">
            <w:pPr>
              <w:spacing w:line="200" w:lineRule="auto"/>
            </w:pPr>
            <w:proofErr w:type="gramStart"/>
            <w:r>
              <w:rPr>
                <w:i/>
                <w:iCs/>
              </w:rPr>
              <w:t>σ(</w:t>
            </w:r>
            <w:proofErr w:type="gramEnd"/>
            <w:r>
              <w:rPr>
                <w:i/>
                <w:iCs/>
              </w:rPr>
              <w:t xml:space="preserve">5) / </w:t>
            </w:r>
            <w:proofErr w:type="gramStart"/>
            <w:r>
              <w:rPr>
                <w:i/>
                <w:iCs/>
              </w:rPr>
              <w:t>σ(</w:t>
            </w:r>
            <w:proofErr w:type="gramEnd"/>
            <w:r>
              <w:rPr>
                <w:i/>
                <w:iCs/>
              </w:rPr>
              <w:t>30)</w:t>
            </w:r>
          </w:p>
        </w:tc>
        <w:tc>
          <w:tcPr>
            <w:tcW w:w="4194"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4483BBF4" w14:textId="77777777" w:rsidR="003B08BE" w:rsidRDefault="00000000">
            <w:pPr>
              <w:spacing w:line="200" w:lineRule="auto"/>
            </w:pPr>
            <w:r>
              <w:t>Short- over long-window volatility; values above unity indicate accelerating volatility into the shock.</w:t>
            </w:r>
          </w:p>
        </w:tc>
      </w:tr>
      <w:tr w:rsidR="003B08BE" w14:paraId="42A29014" w14:textId="77777777" w:rsidTr="007B02A6">
        <w:trPr>
          <w:cantSplit/>
        </w:trPr>
        <w:tc>
          <w:tcPr>
            <w:tcW w:w="2127"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639931DD" w14:textId="77777777" w:rsidR="003B08BE" w:rsidRDefault="00000000">
            <w:pPr>
              <w:spacing w:line="200" w:lineRule="auto"/>
            </w:pPr>
            <w:proofErr w:type="spellStart"/>
            <w:r>
              <w:rPr>
                <w:rFonts w:ascii="Consolas" w:eastAsia="Consolas" w:hAnsi="Consolas" w:cs="Consolas"/>
                <w:sz w:val="14"/>
                <w:szCs w:val="14"/>
              </w:rPr>
              <w:t>momentum_t</w:t>
            </w:r>
            <w:proofErr w:type="spellEnd"/>
            <w:r>
              <w:rPr>
                <w:rFonts w:ascii="Consolas" w:eastAsia="Consolas" w:hAnsi="Consolas" w:cs="Consolas"/>
                <w:sz w:val="14"/>
                <w:szCs w:val="14"/>
              </w:rPr>
              <w:t>-k</w:t>
            </w:r>
          </w:p>
        </w:tc>
        <w:tc>
          <w:tcPr>
            <w:tcW w:w="3685"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071AC880" w14:textId="77777777" w:rsidR="003B08BE" w:rsidRDefault="00000000">
            <w:pPr>
              <w:spacing w:line="200" w:lineRule="auto"/>
            </w:pPr>
            <w:r>
              <w:rPr>
                <w:i/>
                <w:iCs/>
              </w:rPr>
              <w:t xml:space="preserve">m(k) = </w:t>
            </w:r>
            <w:proofErr w:type="gramStart"/>
            <w:r>
              <w:rPr>
                <w:i/>
                <w:iCs/>
              </w:rPr>
              <w:t>ln( Pᵢ</w:t>
            </w:r>
            <w:proofErr w:type="gramEnd"/>
            <w:r>
              <w:rPr>
                <w:i/>
                <w:iCs/>
              </w:rPr>
              <w:t xml:space="preserve">,ₜ₀₋₁ / </w:t>
            </w:r>
            <w:proofErr w:type="gramStart"/>
            <w:r>
              <w:rPr>
                <w:i/>
                <w:iCs/>
              </w:rPr>
              <w:t>Pᵢ,ₜ₀</w:t>
            </w:r>
            <w:proofErr w:type="gramEnd"/>
            <w:r>
              <w:rPr>
                <w:i/>
                <w:iCs/>
              </w:rPr>
              <w:t>₋ₖ₋</w:t>
            </w:r>
            <w:proofErr w:type="gramStart"/>
            <w:r>
              <w:rPr>
                <w:i/>
                <w:iCs/>
              </w:rPr>
              <w:t>₁ )</w:t>
            </w:r>
            <w:proofErr w:type="gramEnd"/>
          </w:p>
        </w:tc>
        <w:tc>
          <w:tcPr>
            <w:tcW w:w="4194"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298A887B" w14:textId="77777777" w:rsidR="003B08BE" w:rsidRDefault="00000000">
            <w:pPr>
              <w:spacing w:line="200" w:lineRule="auto"/>
            </w:pPr>
            <w:r>
              <w:t>Cumulative log-return, i.e. directional drift into the episode; k = 5, 10, 15, 20, 30.</w:t>
            </w:r>
          </w:p>
        </w:tc>
      </w:tr>
      <w:tr w:rsidR="003B08BE" w14:paraId="13B89EB9" w14:textId="77777777" w:rsidTr="007B02A6">
        <w:trPr>
          <w:cantSplit/>
        </w:trPr>
        <w:tc>
          <w:tcPr>
            <w:tcW w:w="2127"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717E2E59" w14:textId="77777777" w:rsidR="003B08BE" w:rsidRDefault="00000000">
            <w:pPr>
              <w:spacing w:line="200" w:lineRule="auto"/>
            </w:pPr>
            <w:proofErr w:type="spellStart"/>
            <w:r>
              <w:rPr>
                <w:rFonts w:ascii="Consolas" w:eastAsia="Consolas" w:hAnsi="Consolas" w:cs="Consolas"/>
                <w:sz w:val="14"/>
                <w:szCs w:val="14"/>
              </w:rPr>
              <w:t>max_drawdown_t</w:t>
            </w:r>
            <w:proofErr w:type="spellEnd"/>
            <w:r>
              <w:rPr>
                <w:rFonts w:ascii="Consolas" w:eastAsia="Consolas" w:hAnsi="Consolas" w:cs="Consolas"/>
                <w:sz w:val="14"/>
                <w:szCs w:val="14"/>
              </w:rPr>
              <w:t>-k</w:t>
            </w:r>
          </w:p>
        </w:tc>
        <w:tc>
          <w:tcPr>
            <w:tcW w:w="3685"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6FA1B66B" w14:textId="443C3854" w:rsidR="003B08BE" w:rsidRDefault="00000000">
            <w:pPr>
              <w:spacing w:line="200" w:lineRule="auto"/>
            </w:pPr>
            <w:r>
              <w:rPr>
                <w:i/>
                <w:iCs/>
              </w:rPr>
              <w:t xml:space="preserve">MDD(k) = min [ Pᵢ,ₜ / </w:t>
            </w:r>
            <w:proofErr w:type="gramStart"/>
            <w:r>
              <w:rPr>
                <w:i/>
                <w:iCs/>
              </w:rPr>
              <w:t>max( Pᵢ,ₛ :</w:t>
            </w:r>
            <w:proofErr w:type="gramEnd"/>
            <w:r>
              <w:rPr>
                <w:i/>
                <w:iCs/>
              </w:rPr>
              <w:t xml:space="preserve"> s ≤ </w:t>
            </w:r>
            <w:proofErr w:type="gramStart"/>
            <w:r>
              <w:rPr>
                <w:i/>
                <w:iCs/>
              </w:rPr>
              <w:t>t )</w:t>
            </w:r>
            <w:proofErr w:type="gramEnd"/>
            <w:r>
              <w:rPr>
                <w:i/>
                <w:iCs/>
              </w:rPr>
              <w:t xml:space="preserve"> − </w:t>
            </w:r>
            <w:proofErr w:type="gramStart"/>
            <w:r>
              <w:rPr>
                <w:i/>
                <w:iCs/>
              </w:rPr>
              <w:t>1 ]</w:t>
            </w:r>
            <w:proofErr w:type="gramEnd"/>
            <w:r>
              <w:rPr>
                <w:i/>
                <w:iCs/>
              </w:rPr>
              <w:t>,</w:t>
            </w:r>
            <w:r w:rsidR="007B02A6">
              <w:rPr>
                <w:i/>
                <w:iCs/>
              </w:rPr>
              <w:t xml:space="preserve"> </w:t>
            </w:r>
            <w:r>
              <w:rPr>
                <w:i/>
                <w:iCs/>
              </w:rPr>
              <w:t>t ∈ Wₖ</w:t>
            </w:r>
          </w:p>
        </w:tc>
        <w:tc>
          <w:tcPr>
            <w:tcW w:w="4194"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29E00F53" w14:textId="77777777" w:rsidR="003B08BE" w:rsidRDefault="00000000">
            <w:pPr>
              <w:spacing w:line="200" w:lineRule="auto"/>
            </w:pPr>
            <w:r>
              <w:t>Peak-to-trough decline within the window; captures stress a cumulative return nets out; k = 5, 10, 15, 20, 30.</w:t>
            </w:r>
          </w:p>
        </w:tc>
      </w:tr>
      <w:tr w:rsidR="003B08BE" w14:paraId="071CEAFF" w14:textId="77777777" w:rsidTr="007B02A6">
        <w:trPr>
          <w:cantSplit/>
        </w:trPr>
        <w:tc>
          <w:tcPr>
            <w:tcW w:w="2127"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2CADE232" w14:textId="77777777" w:rsidR="003B08BE" w:rsidRDefault="00000000">
            <w:pPr>
              <w:spacing w:line="200" w:lineRule="auto"/>
            </w:pPr>
            <w:proofErr w:type="spellStart"/>
            <w:r>
              <w:rPr>
                <w:rFonts w:ascii="Consolas" w:eastAsia="Consolas" w:hAnsi="Consolas" w:cs="Consolas"/>
                <w:sz w:val="14"/>
                <w:szCs w:val="14"/>
              </w:rPr>
              <w:t>onset_return</w:t>
            </w:r>
            <w:proofErr w:type="spellEnd"/>
          </w:p>
        </w:tc>
        <w:tc>
          <w:tcPr>
            <w:tcW w:w="3685"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25CB5A7A" w14:textId="77777777" w:rsidR="003B08BE" w:rsidRDefault="00000000">
            <w:pPr>
              <w:spacing w:line="200" w:lineRule="auto"/>
            </w:pPr>
            <w:proofErr w:type="gramStart"/>
            <w:r>
              <w:rPr>
                <w:i/>
                <w:iCs/>
              </w:rPr>
              <w:t>rᵢ,ₜ₀</w:t>
            </w:r>
            <w:proofErr w:type="gramEnd"/>
            <w:r>
              <w:rPr>
                <w:i/>
                <w:iCs/>
              </w:rPr>
              <w:t xml:space="preserve"> = </w:t>
            </w:r>
            <w:proofErr w:type="gramStart"/>
            <w:r>
              <w:rPr>
                <w:i/>
                <w:iCs/>
              </w:rPr>
              <w:t>ln( Pᵢ</w:t>
            </w:r>
            <w:proofErr w:type="gramEnd"/>
            <w:r>
              <w:rPr>
                <w:i/>
                <w:iCs/>
              </w:rPr>
              <w:t xml:space="preserve">,ₜ₀ / </w:t>
            </w:r>
            <w:proofErr w:type="gramStart"/>
            <w:r>
              <w:rPr>
                <w:i/>
                <w:iCs/>
              </w:rPr>
              <w:t>Pᵢ,ₜ₀</w:t>
            </w:r>
            <w:proofErr w:type="gramEnd"/>
            <w:r>
              <w:rPr>
                <w:i/>
                <w:iCs/>
              </w:rPr>
              <w:t>₋</w:t>
            </w:r>
            <w:proofErr w:type="gramStart"/>
            <w:r>
              <w:rPr>
                <w:i/>
                <w:iCs/>
              </w:rPr>
              <w:t>₁ )</w:t>
            </w:r>
            <w:proofErr w:type="gramEnd"/>
          </w:p>
        </w:tc>
        <w:tc>
          <w:tcPr>
            <w:tcW w:w="4194"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055ACAA6" w14:textId="77777777" w:rsidR="003B08BE" w:rsidRDefault="00000000">
            <w:pPr>
              <w:spacing w:line="200" w:lineRule="auto"/>
            </w:pPr>
            <w:r>
              <w:t>Magnitude and sign of the triggering move on the onset day.</w:t>
            </w:r>
          </w:p>
        </w:tc>
      </w:tr>
      <w:tr w:rsidR="003B08BE" w14:paraId="386629B7" w14:textId="77777777" w:rsidTr="007B02A6">
        <w:trPr>
          <w:cantSplit/>
        </w:trPr>
        <w:tc>
          <w:tcPr>
            <w:tcW w:w="2127"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7B6FDDF3" w14:textId="77777777" w:rsidR="003B08BE" w:rsidRDefault="00000000">
            <w:pPr>
              <w:spacing w:line="200" w:lineRule="auto"/>
            </w:pPr>
            <w:proofErr w:type="spellStart"/>
            <w:r>
              <w:rPr>
                <w:rFonts w:ascii="Consolas" w:eastAsia="Consolas" w:hAnsi="Consolas" w:cs="Consolas"/>
                <w:sz w:val="14"/>
                <w:szCs w:val="14"/>
              </w:rPr>
              <w:t>intra_day_range</w:t>
            </w:r>
            <w:proofErr w:type="spellEnd"/>
          </w:p>
        </w:tc>
        <w:tc>
          <w:tcPr>
            <w:tcW w:w="3685"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0DA29EA7" w14:textId="77777777" w:rsidR="003B08BE" w:rsidRDefault="00000000">
            <w:pPr>
              <w:spacing w:line="200" w:lineRule="auto"/>
            </w:pPr>
            <w:proofErr w:type="gramStart"/>
            <w:r>
              <w:rPr>
                <w:i/>
                <w:iCs/>
              </w:rPr>
              <w:t>( Hᵢ</w:t>
            </w:r>
            <w:proofErr w:type="gramEnd"/>
            <w:r>
              <w:rPr>
                <w:i/>
                <w:iCs/>
              </w:rPr>
              <w:t xml:space="preserve">,ₜ₀ − </w:t>
            </w:r>
            <w:proofErr w:type="gramStart"/>
            <w:r>
              <w:rPr>
                <w:i/>
                <w:iCs/>
              </w:rPr>
              <w:t>Lᵢ,ₜ₀</w:t>
            </w:r>
            <w:proofErr w:type="gramEnd"/>
            <w:r>
              <w:rPr>
                <w:i/>
                <w:iCs/>
              </w:rPr>
              <w:t xml:space="preserve"> ) / </w:t>
            </w:r>
            <w:proofErr w:type="gramStart"/>
            <w:r>
              <w:rPr>
                <w:i/>
                <w:iCs/>
              </w:rPr>
              <w:t>Cᵢ,ₜ₀</w:t>
            </w:r>
            <w:proofErr w:type="gramEnd"/>
          </w:p>
        </w:tc>
        <w:tc>
          <w:tcPr>
            <w:tcW w:w="4194"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32AD2B62" w14:textId="77777777" w:rsidR="003B08BE" w:rsidRDefault="00000000">
            <w:pPr>
              <w:spacing w:line="200" w:lineRule="auto"/>
            </w:pPr>
            <w:proofErr w:type="spellStart"/>
            <w:r>
              <w:t>Normalised</w:t>
            </w:r>
            <w:proofErr w:type="spellEnd"/>
            <w:r>
              <w:t xml:space="preserve"> high-low range on the onset day; intraday disagreement beyond the close-to-close return.</w:t>
            </w:r>
          </w:p>
        </w:tc>
      </w:tr>
      <w:tr w:rsidR="003B08BE" w14:paraId="3DE1C2BD" w14:textId="77777777">
        <w:trPr>
          <w:cantSplit/>
        </w:trPr>
        <w:tc>
          <w:tcPr>
            <w:tcW w:w="10006" w:type="dxa"/>
            <w:gridSpan w:val="3"/>
            <w:tcBorders>
              <w:top w:val="single" w:sz="2" w:space="0" w:color="000000"/>
              <w:left w:val="none" w:sz="0" w:space="0" w:color="FFFFFF"/>
              <w:bottom w:val="none" w:sz="0" w:space="0" w:color="FFFFFF"/>
              <w:right w:val="none" w:sz="0" w:space="0" w:color="FFFFFF"/>
            </w:tcBorders>
            <w:tcMar>
              <w:top w:w="40" w:type="dxa"/>
              <w:left w:w="0" w:type="dxa"/>
              <w:bottom w:w="40" w:type="dxa"/>
              <w:right w:w="140" w:type="dxa"/>
            </w:tcMar>
          </w:tcPr>
          <w:p w14:paraId="425B2686" w14:textId="77777777" w:rsidR="003B08BE" w:rsidRDefault="00000000">
            <w:pPr>
              <w:spacing w:before="60" w:after="30" w:line="200" w:lineRule="auto"/>
            </w:pPr>
            <w:r>
              <w:rPr>
                <w:b/>
                <w:bCs/>
                <w:i/>
                <w:iCs/>
              </w:rPr>
              <w:t>Panel B. Cross-asset features</w:t>
            </w:r>
          </w:p>
        </w:tc>
      </w:tr>
      <w:tr w:rsidR="003B08BE" w14:paraId="69BE8DE7" w14:textId="77777777" w:rsidTr="007B02A6">
        <w:trPr>
          <w:cantSplit/>
        </w:trPr>
        <w:tc>
          <w:tcPr>
            <w:tcW w:w="2127"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18F8A142" w14:textId="6C8E22B6" w:rsidR="003B08BE" w:rsidRDefault="003B08BE">
            <w:pPr>
              <w:spacing w:line="200" w:lineRule="auto"/>
            </w:pPr>
          </w:p>
        </w:tc>
        <w:tc>
          <w:tcPr>
            <w:tcW w:w="3685"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154F173A" w14:textId="50A8889F" w:rsidR="003B08BE" w:rsidRDefault="003B08BE">
            <w:pPr>
              <w:spacing w:line="200" w:lineRule="auto"/>
            </w:pPr>
          </w:p>
        </w:tc>
        <w:tc>
          <w:tcPr>
            <w:tcW w:w="4194"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163AD308" w14:textId="2C303686" w:rsidR="003B08BE" w:rsidRDefault="003B08BE">
            <w:pPr>
              <w:spacing w:line="200" w:lineRule="auto"/>
            </w:pPr>
          </w:p>
        </w:tc>
      </w:tr>
      <w:tr w:rsidR="003B08BE" w14:paraId="5B6E0D5D" w14:textId="77777777" w:rsidTr="007B02A6">
        <w:trPr>
          <w:cantSplit/>
        </w:trPr>
        <w:tc>
          <w:tcPr>
            <w:tcW w:w="2127"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4E56D95E" w14:textId="77777777" w:rsidR="003B08BE" w:rsidRDefault="00000000">
            <w:pPr>
              <w:spacing w:line="200" w:lineRule="auto"/>
            </w:pPr>
            <w:proofErr w:type="spellStart"/>
            <w:r>
              <w:rPr>
                <w:rFonts w:ascii="Consolas" w:eastAsia="Consolas" w:hAnsi="Consolas" w:cs="Consolas"/>
                <w:sz w:val="14"/>
                <w:szCs w:val="14"/>
              </w:rPr>
              <w:t>asset_panic_t</w:t>
            </w:r>
            <w:proofErr w:type="spellEnd"/>
            <w:r>
              <w:rPr>
                <w:rFonts w:ascii="Consolas" w:eastAsia="Consolas" w:hAnsi="Consolas" w:cs="Consolas"/>
                <w:sz w:val="14"/>
                <w:szCs w:val="14"/>
              </w:rPr>
              <w:t>-k</w:t>
            </w:r>
          </w:p>
        </w:tc>
        <w:tc>
          <w:tcPr>
            <w:tcW w:w="3685"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74DDCE0D" w14:textId="77777777" w:rsidR="003B08BE" w:rsidRDefault="00000000">
            <w:pPr>
              <w:spacing w:line="200" w:lineRule="auto"/>
            </w:pPr>
            <w:r>
              <w:rPr>
                <w:i/>
                <w:iCs/>
              </w:rPr>
              <w:t>(1/N) Σⱼ [ (1/k) Σ πⱼ</w:t>
            </w:r>
            <w:proofErr w:type="gramStart"/>
            <w:r>
              <w:rPr>
                <w:i/>
                <w:iCs/>
              </w:rPr>
              <w:t>,ₜ ]</w:t>
            </w:r>
            <w:proofErr w:type="gramEnd"/>
            <w:r>
              <w:rPr>
                <w:i/>
                <w:iCs/>
              </w:rPr>
              <w:t>,  t ∈ Wₖ</w:t>
            </w:r>
          </w:p>
        </w:tc>
        <w:tc>
          <w:tcPr>
            <w:tcW w:w="4194"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7C36BFEE" w14:textId="77777777" w:rsidR="003B08BE" w:rsidRDefault="00000000">
            <w:pPr>
              <w:spacing w:line="200" w:lineRule="auto"/>
            </w:pPr>
            <w:r>
              <w:t>Basket-wide panic probability already prevailing before the shock; k = 5, 10, 15, 20, 30.</w:t>
            </w:r>
          </w:p>
        </w:tc>
      </w:tr>
      <w:tr w:rsidR="003B08BE" w14:paraId="2CDB3F22" w14:textId="77777777" w:rsidTr="007B02A6">
        <w:trPr>
          <w:cantSplit/>
        </w:trPr>
        <w:tc>
          <w:tcPr>
            <w:tcW w:w="2127"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28038506" w14:textId="77777777" w:rsidR="003B08BE" w:rsidRDefault="00000000">
            <w:pPr>
              <w:spacing w:line="200" w:lineRule="auto"/>
            </w:pPr>
            <w:proofErr w:type="spellStart"/>
            <w:r>
              <w:rPr>
                <w:rFonts w:ascii="Consolas" w:eastAsia="Consolas" w:hAnsi="Consolas" w:cs="Consolas"/>
                <w:sz w:val="14"/>
                <w:szCs w:val="14"/>
              </w:rPr>
              <w:t>asset_correl_t</w:t>
            </w:r>
            <w:proofErr w:type="spellEnd"/>
            <w:r>
              <w:rPr>
                <w:rFonts w:ascii="Consolas" w:eastAsia="Consolas" w:hAnsi="Consolas" w:cs="Consolas"/>
                <w:sz w:val="14"/>
                <w:szCs w:val="14"/>
              </w:rPr>
              <w:t>-k</w:t>
            </w:r>
          </w:p>
        </w:tc>
        <w:tc>
          <w:tcPr>
            <w:tcW w:w="3685"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36337900" w14:textId="0930CCE6" w:rsidR="003B08BE" w:rsidRDefault="00000000">
            <w:pPr>
              <w:spacing w:line="200" w:lineRule="auto"/>
            </w:pPr>
            <w:r>
              <w:rPr>
                <w:i/>
                <w:iCs/>
              </w:rPr>
              <w:t xml:space="preserve">mean of </w:t>
            </w:r>
            <w:proofErr w:type="gramStart"/>
            <w:r>
              <w:rPr>
                <w:i/>
                <w:iCs/>
              </w:rPr>
              <w:t>{ ρ</w:t>
            </w:r>
            <w:proofErr w:type="gramEnd"/>
            <w:r>
              <w:rPr>
                <w:i/>
                <w:iCs/>
              </w:rPr>
              <w:t>(</w:t>
            </w:r>
            <w:proofErr w:type="spellStart"/>
            <w:proofErr w:type="gramStart"/>
            <w:r>
              <w:rPr>
                <w:i/>
                <w:iCs/>
              </w:rPr>
              <w:t>j,l</w:t>
            </w:r>
            <w:proofErr w:type="spellEnd"/>
            <w:r>
              <w:rPr>
                <w:i/>
                <w:iCs/>
              </w:rPr>
              <w:t>) :</w:t>
            </w:r>
            <w:proofErr w:type="gramEnd"/>
            <w:r>
              <w:rPr>
                <w:i/>
                <w:iCs/>
              </w:rPr>
              <w:t xml:space="preserve"> j &lt; </w:t>
            </w:r>
            <w:proofErr w:type="gramStart"/>
            <w:r>
              <w:rPr>
                <w:i/>
                <w:iCs/>
              </w:rPr>
              <w:t>l }</w:t>
            </w:r>
            <w:proofErr w:type="gramEnd"/>
            <w:r>
              <w:rPr>
                <w:i/>
                <w:iCs/>
              </w:rPr>
              <w:t>,</w:t>
            </w:r>
            <w:r w:rsidR="007B02A6">
              <w:rPr>
                <w:i/>
                <w:iCs/>
              </w:rPr>
              <w:t xml:space="preserve"> </w:t>
            </w:r>
            <w:r>
              <w:rPr>
                <w:i/>
                <w:iCs/>
              </w:rPr>
              <w:t>ρ estimated on Wₖ</w:t>
            </w:r>
          </w:p>
        </w:tc>
        <w:tc>
          <w:tcPr>
            <w:tcW w:w="4194"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6FB5CF36" w14:textId="77777777" w:rsidR="003B08BE" w:rsidRDefault="00000000">
            <w:pPr>
              <w:spacing w:line="200" w:lineRule="auto"/>
            </w:pPr>
            <w:r>
              <w:t>Mean pairwise return correlation across the basket, upper triangle only. Assets with fewer than 0.9k observations are dropped; k = 10, 15, 20, 30.</w:t>
            </w:r>
          </w:p>
        </w:tc>
      </w:tr>
      <w:tr w:rsidR="003B08BE" w14:paraId="2E07AEAF" w14:textId="77777777">
        <w:trPr>
          <w:cantSplit/>
        </w:trPr>
        <w:tc>
          <w:tcPr>
            <w:tcW w:w="10006" w:type="dxa"/>
            <w:gridSpan w:val="3"/>
            <w:tcBorders>
              <w:top w:val="single" w:sz="2" w:space="0" w:color="000000"/>
              <w:left w:val="none" w:sz="0" w:space="0" w:color="FFFFFF"/>
              <w:bottom w:val="none" w:sz="0" w:space="0" w:color="FFFFFF"/>
              <w:right w:val="none" w:sz="0" w:space="0" w:color="FFFFFF"/>
            </w:tcBorders>
            <w:tcMar>
              <w:top w:w="40" w:type="dxa"/>
              <w:left w:w="0" w:type="dxa"/>
              <w:bottom w:w="40" w:type="dxa"/>
              <w:right w:w="140" w:type="dxa"/>
            </w:tcMar>
          </w:tcPr>
          <w:p w14:paraId="7211C035" w14:textId="77777777" w:rsidR="003B08BE" w:rsidRDefault="00000000">
            <w:pPr>
              <w:spacing w:before="60" w:after="30" w:line="200" w:lineRule="auto"/>
            </w:pPr>
            <w:r>
              <w:rPr>
                <w:b/>
                <w:bCs/>
                <w:i/>
                <w:iCs/>
              </w:rPr>
              <w:t>Panel C. Regime features (Markov regime-switching model)</w:t>
            </w:r>
          </w:p>
        </w:tc>
      </w:tr>
      <w:tr w:rsidR="003B08BE" w14:paraId="3F8181B6" w14:textId="77777777" w:rsidTr="007B02A6">
        <w:trPr>
          <w:cantSplit/>
        </w:trPr>
        <w:tc>
          <w:tcPr>
            <w:tcW w:w="2127"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77C54C1C" w14:textId="77777777" w:rsidR="003B08BE" w:rsidRDefault="00000000">
            <w:pPr>
              <w:spacing w:line="200" w:lineRule="auto"/>
            </w:pPr>
            <w:r>
              <w:rPr>
                <w:rFonts w:ascii="Consolas" w:eastAsia="Consolas" w:hAnsi="Consolas" w:cs="Consolas"/>
                <w:sz w:val="14"/>
                <w:szCs w:val="14"/>
              </w:rPr>
              <w:t>p-onset</w:t>
            </w:r>
          </w:p>
        </w:tc>
        <w:tc>
          <w:tcPr>
            <w:tcW w:w="3685"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6705B486" w14:textId="77777777" w:rsidR="003B08BE" w:rsidRDefault="00000000">
            <w:pPr>
              <w:spacing w:line="200" w:lineRule="auto"/>
            </w:pPr>
            <w:r>
              <w:rPr>
                <w:i/>
                <w:iCs/>
              </w:rPr>
              <w:t>π</w:t>
            </w:r>
            <w:proofErr w:type="gramStart"/>
            <w:r>
              <w:rPr>
                <w:i/>
                <w:iCs/>
              </w:rPr>
              <w:t>ᵢ,ₜ₀</w:t>
            </w:r>
            <w:proofErr w:type="gramEnd"/>
            <w:r>
              <w:rPr>
                <w:i/>
                <w:iCs/>
              </w:rPr>
              <w:t xml:space="preserve"> = </w:t>
            </w:r>
            <w:proofErr w:type="gramStart"/>
            <w:r>
              <w:rPr>
                <w:i/>
                <w:iCs/>
              </w:rPr>
              <w:t>P( Sᵢ</w:t>
            </w:r>
            <w:proofErr w:type="gramEnd"/>
            <w:r>
              <w:rPr>
                <w:i/>
                <w:iCs/>
              </w:rPr>
              <w:t>,ₜ₀ = panic | ℱₜ</w:t>
            </w:r>
            <w:proofErr w:type="gramStart"/>
            <w:r>
              <w:rPr>
                <w:i/>
                <w:iCs/>
              </w:rPr>
              <w:t>₀ )</w:t>
            </w:r>
            <w:proofErr w:type="gramEnd"/>
          </w:p>
        </w:tc>
        <w:tc>
          <w:tcPr>
            <w:tcW w:w="4194"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60EB5750" w14:textId="77777777" w:rsidR="003B08BE" w:rsidRDefault="00000000">
            <w:pPr>
              <w:spacing w:line="200" w:lineRule="auto"/>
            </w:pPr>
            <w:r>
              <w:t>Filtered probability of the high-volatility regime at onset. Filtered, not smoothed, to avoid post-onset information.</w:t>
            </w:r>
          </w:p>
        </w:tc>
      </w:tr>
      <w:tr w:rsidR="003B08BE" w14:paraId="5CC7C025" w14:textId="77777777" w:rsidTr="007B02A6">
        <w:trPr>
          <w:cantSplit/>
        </w:trPr>
        <w:tc>
          <w:tcPr>
            <w:tcW w:w="2127"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665A014D" w14:textId="77777777" w:rsidR="003B08BE" w:rsidRDefault="00000000">
            <w:pPr>
              <w:spacing w:line="200" w:lineRule="auto"/>
            </w:pPr>
            <w:proofErr w:type="spellStart"/>
            <w:r>
              <w:rPr>
                <w:rFonts w:ascii="Consolas" w:eastAsia="Consolas" w:hAnsi="Consolas" w:cs="Consolas"/>
                <w:sz w:val="14"/>
                <w:szCs w:val="14"/>
              </w:rPr>
              <w:t>max_panic_t</w:t>
            </w:r>
            <w:proofErr w:type="spellEnd"/>
            <w:r>
              <w:rPr>
                <w:rFonts w:ascii="Consolas" w:eastAsia="Consolas" w:hAnsi="Consolas" w:cs="Consolas"/>
                <w:sz w:val="14"/>
                <w:szCs w:val="14"/>
              </w:rPr>
              <w:t>-k</w:t>
            </w:r>
          </w:p>
        </w:tc>
        <w:tc>
          <w:tcPr>
            <w:tcW w:w="3685"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25F0CD2D" w14:textId="77777777" w:rsidR="003B08BE" w:rsidRDefault="00000000">
            <w:pPr>
              <w:spacing w:line="200" w:lineRule="auto"/>
            </w:pPr>
            <w:proofErr w:type="gramStart"/>
            <w:r>
              <w:rPr>
                <w:i/>
                <w:iCs/>
              </w:rPr>
              <w:t>max( π</w:t>
            </w:r>
            <w:proofErr w:type="gramEnd"/>
            <w:r>
              <w:rPr>
                <w:i/>
                <w:iCs/>
              </w:rPr>
              <w:t>ᵢ</w:t>
            </w:r>
            <w:proofErr w:type="gramStart"/>
            <w:r>
              <w:rPr>
                <w:i/>
                <w:iCs/>
              </w:rPr>
              <w:t>,ₜ )</w:t>
            </w:r>
            <w:proofErr w:type="gramEnd"/>
            <w:r>
              <w:rPr>
                <w:i/>
                <w:iCs/>
              </w:rPr>
              <w:t>,  t ∈ Wₖ</w:t>
            </w:r>
          </w:p>
        </w:tc>
        <w:tc>
          <w:tcPr>
            <w:tcW w:w="4194"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21FC07E6" w14:textId="77777777" w:rsidR="003B08BE" w:rsidRDefault="00000000">
            <w:pPr>
              <w:spacing w:line="200" w:lineRule="auto"/>
            </w:pPr>
            <w:r>
              <w:t>Highest panic probability before onset; whether the asset had already touched the stressed regime; k = 5, 10, 15, 20, 30.</w:t>
            </w:r>
          </w:p>
        </w:tc>
      </w:tr>
      <w:tr w:rsidR="001E548A" w14:paraId="6C5D4965" w14:textId="77777777" w:rsidTr="007B02A6">
        <w:trPr>
          <w:cantSplit/>
        </w:trPr>
        <w:tc>
          <w:tcPr>
            <w:tcW w:w="2127"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62FEDF15" w14:textId="69A128AB" w:rsidR="001E548A" w:rsidRDefault="001E548A" w:rsidP="001E548A">
            <w:pPr>
              <w:spacing w:line="200" w:lineRule="auto"/>
              <w:rPr>
                <w:rFonts w:ascii="Consolas" w:eastAsia="Consolas" w:hAnsi="Consolas" w:cs="Consolas"/>
                <w:sz w:val="14"/>
                <w:szCs w:val="14"/>
              </w:rPr>
            </w:pPr>
            <w:proofErr w:type="spellStart"/>
            <w:r>
              <w:rPr>
                <w:rFonts w:ascii="Consolas" w:eastAsia="Consolas" w:hAnsi="Consolas" w:cs="Consolas"/>
                <w:sz w:val="14"/>
                <w:szCs w:val="14"/>
              </w:rPr>
              <w:t>mean_panic_onset</w:t>
            </w:r>
            <w:proofErr w:type="spellEnd"/>
          </w:p>
        </w:tc>
        <w:tc>
          <w:tcPr>
            <w:tcW w:w="3685"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66C11413" w14:textId="66A22208" w:rsidR="001E548A" w:rsidRDefault="001E548A" w:rsidP="001E548A">
            <w:pPr>
              <w:spacing w:line="200" w:lineRule="auto"/>
              <w:rPr>
                <w:i/>
                <w:iCs/>
              </w:rPr>
            </w:pPr>
            <w:r>
              <w:rPr>
                <w:i/>
                <w:iCs/>
              </w:rPr>
              <w:t>(1/N) Σⱼ π</w:t>
            </w:r>
            <w:proofErr w:type="gramStart"/>
            <w:r>
              <w:rPr>
                <w:i/>
                <w:iCs/>
              </w:rPr>
              <w:t>ⱼ,ₜ₀</w:t>
            </w:r>
            <w:proofErr w:type="gramEnd"/>
          </w:p>
        </w:tc>
        <w:tc>
          <w:tcPr>
            <w:tcW w:w="4194"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182C08E0" w14:textId="75006BB0" w:rsidR="001E548A" w:rsidRDefault="001E548A" w:rsidP="001E548A">
            <w:pPr>
              <w:spacing w:line="200" w:lineRule="auto"/>
            </w:pPr>
            <w:r>
              <w:t>Mean filtered panic probability across the basket at onset; how widespread stress is when the episode begins.</w:t>
            </w:r>
          </w:p>
        </w:tc>
      </w:tr>
      <w:tr w:rsidR="001E548A" w14:paraId="6AA4415D" w14:textId="77777777" w:rsidTr="007B02A6">
        <w:trPr>
          <w:cantSplit/>
        </w:trPr>
        <w:tc>
          <w:tcPr>
            <w:tcW w:w="2127"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3ED1361D" w14:textId="77777777" w:rsidR="001E548A" w:rsidRDefault="001E548A" w:rsidP="001E548A">
            <w:pPr>
              <w:spacing w:line="200" w:lineRule="auto"/>
              <w:rPr>
                <w:rFonts w:ascii="Consolas" w:eastAsia="Consolas" w:hAnsi="Consolas" w:cs="Consolas"/>
                <w:sz w:val="14"/>
                <w:szCs w:val="14"/>
              </w:rPr>
            </w:pPr>
          </w:p>
        </w:tc>
        <w:tc>
          <w:tcPr>
            <w:tcW w:w="3685"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7B15C8CE" w14:textId="77777777" w:rsidR="001E548A" w:rsidRDefault="001E548A" w:rsidP="001E548A">
            <w:pPr>
              <w:spacing w:line="200" w:lineRule="auto"/>
              <w:rPr>
                <w:i/>
                <w:iCs/>
              </w:rPr>
            </w:pPr>
          </w:p>
        </w:tc>
        <w:tc>
          <w:tcPr>
            <w:tcW w:w="4194"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0DC5719D" w14:textId="77777777" w:rsidR="001E548A" w:rsidRDefault="001E548A" w:rsidP="001E548A">
            <w:pPr>
              <w:spacing w:line="200" w:lineRule="auto"/>
            </w:pPr>
          </w:p>
        </w:tc>
      </w:tr>
      <w:tr w:rsidR="001E548A" w14:paraId="3F203865" w14:textId="77777777">
        <w:trPr>
          <w:cantSplit/>
        </w:trPr>
        <w:tc>
          <w:tcPr>
            <w:tcW w:w="10006" w:type="dxa"/>
            <w:gridSpan w:val="3"/>
            <w:tcBorders>
              <w:top w:val="single" w:sz="2" w:space="0" w:color="000000"/>
              <w:left w:val="none" w:sz="0" w:space="0" w:color="FFFFFF"/>
              <w:bottom w:val="none" w:sz="0" w:space="0" w:color="FFFFFF"/>
              <w:right w:val="none" w:sz="0" w:space="0" w:color="FFFFFF"/>
            </w:tcBorders>
            <w:tcMar>
              <w:top w:w="40" w:type="dxa"/>
              <w:left w:w="0" w:type="dxa"/>
              <w:bottom w:w="40" w:type="dxa"/>
              <w:right w:w="140" w:type="dxa"/>
            </w:tcMar>
          </w:tcPr>
          <w:p w14:paraId="7623311E" w14:textId="77777777" w:rsidR="001E548A" w:rsidRDefault="001E548A" w:rsidP="001E548A">
            <w:pPr>
              <w:spacing w:before="60" w:after="30" w:line="200" w:lineRule="auto"/>
            </w:pPr>
            <w:r>
              <w:rPr>
                <w:b/>
                <w:bCs/>
                <w:i/>
                <w:iCs/>
              </w:rPr>
              <w:t>Panel D. Macroeconomic features (as of the onset date)</w:t>
            </w:r>
          </w:p>
        </w:tc>
      </w:tr>
      <w:tr w:rsidR="001E548A" w14:paraId="5953A3E1" w14:textId="77777777" w:rsidTr="007B02A6">
        <w:trPr>
          <w:cantSplit/>
        </w:trPr>
        <w:tc>
          <w:tcPr>
            <w:tcW w:w="2127"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52205521" w14:textId="77777777" w:rsidR="001E548A" w:rsidRDefault="001E548A" w:rsidP="001E548A">
            <w:pPr>
              <w:spacing w:line="200" w:lineRule="auto"/>
            </w:pPr>
            <w:r>
              <w:rPr>
                <w:rFonts w:ascii="Consolas" w:eastAsia="Consolas" w:hAnsi="Consolas" w:cs="Consolas"/>
                <w:sz w:val="14"/>
                <w:szCs w:val="14"/>
              </w:rPr>
              <w:t>^VIX</w:t>
            </w:r>
          </w:p>
        </w:tc>
        <w:tc>
          <w:tcPr>
            <w:tcW w:w="3685"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3D6EB60B" w14:textId="77777777" w:rsidR="001E548A" w:rsidRDefault="001E548A" w:rsidP="001E548A">
            <w:pPr>
              <w:spacing w:line="200" w:lineRule="auto"/>
            </w:pPr>
            <w:r>
              <w:rPr>
                <w:i/>
                <w:iCs/>
              </w:rPr>
              <w:t>closing level on t₀</w:t>
            </w:r>
          </w:p>
        </w:tc>
        <w:tc>
          <w:tcPr>
            <w:tcW w:w="4194"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5B4AA2C7" w14:textId="77777777" w:rsidR="001E548A" w:rsidRDefault="001E548A" w:rsidP="001E548A">
            <w:pPr>
              <w:spacing w:line="200" w:lineRule="auto"/>
            </w:pPr>
            <w:r>
              <w:t>CBOE implied volatility index for the S&amp;P 500; expected near-term equity volatility.</w:t>
            </w:r>
          </w:p>
        </w:tc>
      </w:tr>
      <w:tr w:rsidR="001E548A" w14:paraId="75303BAF" w14:textId="77777777" w:rsidTr="007B02A6">
        <w:trPr>
          <w:cantSplit/>
        </w:trPr>
        <w:tc>
          <w:tcPr>
            <w:tcW w:w="2127"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78C2C4AE" w14:textId="77777777" w:rsidR="001E548A" w:rsidRDefault="001E548A" w:rsidP="001E548A">
            <w:pPr>
              <w:spacing w:line="200" w:lineRule="auto"/>
            </w:pPr>
            <w:r>
              <w:rPr>
                <w:rFonts w:ascii="Consolas" w:eastAsia="Consolas" w:hAnsi="Consolas" w:cs="Consolas"/>
                <w:sz w:val="14"/>
                <w:szCs w:val="14"/>
              </w:rPr>
              <w:t>BAA10Y</w:t>
            </w:r>
          </w:p>
        </w:tc>
        <w:tc>
          <w:tcPr>
            <w:tcW w:w="3685"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63002E29" w14:textId="77777777" w:rsidR="001E548A" w:rsidRDefault="001E548A" w:rsidP="001E548A">
            <w:pPr>
              <w:spacing w:line="200" w:lineRule="auto"/>
            </w:pPr>
            <w:r>
              <w:rPr>
                <w:i/>
                <w:iCs/>
              </w:rPr>
              <w:t>closing level on t₀</w:t>
            </w:r>
          </w:p>
        </w:tc>
        <w:tc>
          <w:tcPr>
            <w:tcW w:w="4194"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18F7CAEA" w14:textId="77777777" w:rsidR="001E548A" w:rsidRDefault="001E548A" w:rsidP="001E548A">
            <w:pPr>
              <w:spacing w:line="200" w:lineRule="auto"/>
            </w:pPr>
            <w:r>
              <w:t>Moody's Baa corporate yield over the 10-year Treasury; proxy for credit and funding stress.</w:t>
            </w:r>
          </w:p>
        </w:tc>
      </w:tr>
      <w:tr w:rsidR="001E548A" w14:paraId="1BB41D40" w14:textId="77777777" w:rsidTr="007B02A6">
        <w:trPr>
          <w:cantSplit/>
        </w:trPr>
        <w:tc>
          <w:tcPr>
            <w:tcW w:w="2127"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566EB01E" w14:textId="77777777" w:rsidR="001E548A" w:rsidRDefault="001E548A" w:rsidP="001E548A">
            <w:pPr>
              <w:spacing w:line="200" w:lineRule="auto"/>
            </w:pPr>
            <w:r>
              <w:rPr>
                <w:rFonts w:ascii="Consolas" w:eastAsia="Consolas" w:hAnsi="Consolas" w:cs="Consolas"/>
                <w:sz w:val="14"/>
                <w:szCs w:val="14"/>
              </w:rPr>
              <w:t>T10Y2Y</w:t>
            </w:r>
          </w:p>
        </w:tc>
        <w:tc>
          <w:tcPr>
            <w:tcW w:w="3685"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6F675F5D" w14:textId="77777777" w:rsidR="001E548A" w:rsidRDefault="001E548A" w:rsidP="001E548A">
            <w:pPr>
              <w:spacing w:line="200" w:lineRule="auto"/>
            </w:pPr>
            <w:r>
              <w:rPr>
                <w:i/>
                <w:iCs/>
              </w:rPr>
              <w:t>closing level on t₀</w:t>
            </w:r>
          </w:p>
        </w:tc>
        <w:tc>
          <w:tcPr>
            <w:tcW w:w="4194"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6BC26546" w14:textId="77777777" w:rsidR="001E548A" w:rsidRDefault="001E548A" w:rsidP="001E548A">
            <w:pPr>
              <w:spacing w:line="200" w:lineRule="auto"/>
            </w:pPr>
            <w:r>
              <w:t>Yield-curve slope, 10-year minus 2-year Treasury; negative values indicate inversion.</w:t>
            </w:r>
          </w:p>
        </w:tc>
      </w:tr>
      <w:tr w:rsidR="001E548A" w14:paraId="13FAB18E" w14:textId="77777777" w:rsidTr="007B02A6">
        <w:trPr>
          <w:cantSplit/>
        </w:trPr>
        <w:tc>
          <w:tcPr>
            <w:tcW w:w="2127" w:type="dxa"/>
            <w:tcBorders>
              <w:top w:val="none" w:sz="0" w:space="0" w:color="FFFFFF"/>
              <w:left w:val="none" w:sz="0" w:space="0" w:color="FFFFFF"/>
              <w:bottom w:val="single" w:sz="10" w:space="0" w:color="000000"/>
              <w:right w:val="none" w:sz="0" w:space="0" w:color="FFFFFF"/>
            </w:tcBorders>
            <w:tcMar>
              <w:top w:w="40" w:type="dxa"/>
              <w:left w:w="0" w:type="dxa"/>
              <w:bottom w:w="40" w:type="dxa"/>
              <w:right w:w="140" w:type="dxa"/>
            </w:tcMar>
          </w:tcPr>
          <w:p w14:paraId="67D2EC9A" w14:textId="77777777" w:rsidR="001E548A" w:rsidRDefault="001E548A" w:rsidP="001E548A">
            <w:pPr>
              <w:spacing w:line="200" w:lineRule="auto"/>
            </w:pPr>
            <w:r>
              <w:rPr>
                <w:rFonts w:ascii="Consolas" w:eastAsia="Consolas" w:hAnsi="Consolas" w:cs="Consolas"/>
                <w:sz w:val="14"/>
                <w:szCs w:val="14"/>
              </w:rPr>
              <w:t>GPR</w:t>
            </w:r>
          </w:p>
        </w:tc>
        <w:tc>
          <w:tcPr>
            <w:tcW w:w="3685" w:type="dxa"/>
            <w:tcBorders>
              <w:top w:val="none" w:sz="0" w:space="0" w:color="FFFFFF"/>
              <w:left w:val="none" w:sz="0" w:space="0" w:color="FFFFFF"/>
              <w:bottom w:val="single" w:sz="10" w:space="0" w:color="000000"/>
              <w:right w:val="none" w:sz="0" w:space="0" w:color="FFFFFF"/>
            </w:tcBorders>
            <w:tcMar>
              <w:top w:w="40" w:type="dxa"/>
              <w:left w:w="0" w:type="dxa"/>
              <w:bottom w:w="40" w:type="dxa"/>
              <w:right w:w="140" w:type="dxa"/>
            </w:tcMar>
          </w:tcPr>
          <w:p w14:paraId="21CBAD4F" w14:textId="77777777" w:rsidR="001E548A" w:rsidRDefault="001E548A" w:rsidP="001E548A">
            <w:pPr>
              <w:spacing w:line="200" w:lineRule="auto"/>
            </w:pPr>
            <w:r>
              <w:rPr>
                <w:i/>
                <w:iCs/>
              </w:rPr>
              <w:t>index level on t₀</w:t>
            </w:r>
          </w:p>
        </w:tc>
        <w:tc>
          <w:tcPr>
            <w:tcW w:w="4194" w:type="dxa"/>
            <w:tcBorders>
              <w:top w:val="none" w:sz="0" w:space="0" w:color="FFFFFF"/>
              <w:left w:val="none" w:sz="0" w:space="0" w:color="FFFFFF"/>
              <w:bottom w:val="single" w:sz="10" w:space="0" w:color="000000"/>
              <w:right w:val="none" w:sz="0" w:space="0" w:color="FFFFFF"/>
            </w:tcBorders>
            <w:tcMar>
              <w:top w:w="40" w:type="dxa"/>
              <w:left w:w="0" w:type="dxa"/>
              <w:bottom w:w="40" w:type="dxa"/>
              <w:right w:w="140" w:type="dxa"/>
            </w:tcMar>
          </w:tcPr>
          <w:p w14:paraId="1DC46F9E" w14:textId="77777777" w:rsidR="001E548A" w:rsidRDefault="001E548A" w:rsidP="001E548A">
            <w:pPr>
              <w:spacing w:line="200" w:lineRule="auto"/>
            </w:pPr>
            <w:r>
              <w:t>Geopolitical Risk index of Caldara and Iacoviello (2022), based on newspaper coverage.</w:t>
            </w:r>
          </w:p>
        </w:tc>
      </w:tr>
    </w:tbl>
    <w:p w14:paraId="137A4E0F" w14:textId="5D77C8E2" w:rsidR="003B08BE" w:rsidRDefault="00000000">
      <w:pPr>
        <w:spacing w:before="120" w:line="190" w:lineRule="auto"/>
        <w:rPr>
          <w:sz w:val="13"/>
          <w:szCs w:val="13"/>
        </w:rPr>
      </w:pPr>
      <w:r>
        <w:rPr>
          <w:i/>
          <w:iCs/>
          <w:sz w:val="13"/>
          <w:szCs w:val="13"/>
        </w:rPr>
        <w:t xml:space="preserve">Notes: </w:t>
      </w:r>
      <w:r>
        <w:rPr>
          <w:sz w:val="13"/>
          <w:szCs w:val="13"/>
        </w:rPr>
        <w:t xml:space="preserve">For an episode of asset </w:t>
      </w:r>
      <w:proofErr w:type="spellStart"/>
      <w:r>
        <w:rPr>
          <w:sz w:val="13"/>
          <w:szCs w:val="13"/>
        </w:rPr>
        <w:t>i</w:t>
      </w:r>
      <w:proofErr w:type="spellEnd"/>
      <w:r>
        <w:rPr>
          <w:sz w:val="13"/>
          <w:szCs w:val="13"/>
        </w:rPr>
        <w:t xml:space="preserve"> with onset date t₀, Pᵢ,ₜ is the closing price and rᵢ,ₜ = </w:t>
      </w:r>
      <w:proofErr w:type="gramStart"/>
      <w:r>
        <w:rPr>
          <w:sz w:val="13"/>
          <w:szCs w:val="13"/>
        </w:rPr>
        <w:t>ln(</w:t>
      </w:r>
      <w:proofErr w:type="gramEnd"/>
      <w:r>
        <w:rPr>
          <w:sz w:val="13"/>
          <w:szCs w:val="13"/>
        </w:rPr>
        <w:t xml:space="preserve">Pᵢ,ₜ / </w:t>
      </w:r>
      <w:proofErr w:type="gramStart"/>
      <w:r>
        <w:rPr>
          <w:sz w:val="13"/>
          <w:szCs w:val="13"/>
        </w:rPr>
        <w:t>Pᵢ,ₜ₋</w:t>
      </w:r>
      <w:proofErr w:type="gramEnd"/>
      <w:r>
        <w:rPr>
          <w:sz w:val="13"/>
          <w:szCs w:val="13"/>
        </w:rPr>
        <w:t xml:space="preserve">₁) the daily log-return; H, L and C are the daily high, low and close. Wₖ = </w:t>
      </w:r>
      <w:proofErr w:type="gramStart"/>
      <w:r>
        <w:rPr>
          <w:sz w:val="13"/>
          <w:szCs w:val="13"/>
        </w:rPr>
        <w:t>{ t</w:t>
      </w:r>
      <w:proofErr w:type="gramEnd"/>
      <w:r>
        <w:rPr>
          <w:sz w:val="13"/>
          <w:szCs w:val="13"/>
        </w:rPr>
        <w:t>₀−k, …, t₀−</w:t>
      </w:r>
      <w:proofErr w:type="gramStart"/>
      <w:r>
        <w:rPr>
          <w:sz w:val="13"/>
          <w:szCs w:val="13"/>
        </w:rPr>
        <w:t>1 }</w:t>
      </w:r>
      <w:proofErr w:type="gramEnd"/>
      <w:r>
        <w:rPr>
          <w:sz w:val="13"/>
          <w:szCs w:val="13"/>
        </w:rPr>
        <w:t xml:space="preserve"> is the look-back window of the k trading days strictly before onset, so that no feature other than the explicitly onset-dated ones uses information from t₀ or later. πᵢ,ₜ is the filtered probability of the high-volatility (panic) regime and N the number of assets in the basket. </w:t>
      </w:r>
    </w:p>
    <w:p w14:paraId="3E2574BF" w14:textId="77777777" w:rsidR="00807E07" w:rsidRDefault="00807E07">
      <w:pPr>
        <w:spacing w:before="120" w:line="190" w:lineRule="auto"/>
        <w:rPr>
          <w:sz w:val="13"/>
          <w:szCs w:val="13"/>
        </w:rPr>
      </w:pPr>
    </w:p>
    <w:p w14:paraId="3B9FD22F" w14:textId="014F8984" w:rsidR="00807E07" w:rsidRDefault="00807E07" w:rsidP="00807E07">
      <w:pPr>
        <w:spacing w:before="120" w:line="190" w:lineRule="auto"/>
        <w:jc w:val="center"/>
        <w:rPr>
          <w:sz w:val="13"/>
          <w:szCs w:val="13"/>
        </w:rPr>
      </w:pPr>
      <w:r>
        <w:rPr>
          <w:noProof/>
        </w:rPr>
        <w:lastRenderedPageBreak/>
        <w:drawing>
          <wp:inline distT="0" distB="0" distL="0" distR="0" wp14:anchorId="6C4E9A6A" wp14:editId="047E6E06">
            <wp:extent cx="6124575" cy="7315200"/>
            <wp:effectExtent l="0" t="0" r="9525" b="0"/>
            <wp:docPr id="14673793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4575" cy="7315200"/>
                    </a:xfrm>
                    <a:prstGeom prst="rect">
                      <a:avLst/>
                    </a:prstGeom>
                    <a:noFill/>
                    <a:ln>
                      <a:noFill/>
                    </a:ln>
                  </pic:spPr>
                </pic:pic>
              </a:graphicData>
            </a:graphic>
          </wp:inline>
        </w:drawing>
      </w:r>
    </w:p>
    <w:p w14:paraId="5E49A0E6" w14:textId="72A5C0D0" w:rsidR="00807E07" w:rsidRDefault="00807E07">
      <w:pPr>
        <w:spacing w:before="120" w:line="190" w:lineRule="auto"/>
      </w:pPr>
      <w:r w:rsidRPr="00807E07">
        <w:rPr>
          <w:b/>
          <w:bCs/>
        </w:rPr>
        <w:t>Figure Y. Feature ranks across models.</w:t>
      </w:r>
      <w:r w:rsidRPr="00807E07">
        <w:t xml:space="preserve"> Cells report the rank of each feature within a model's top ten, with darker shading indicating a higher rank; empty cells indicate the feature falls outside that model's top ten. Bars on the right give the number of models in which the feature appears, which determines the row ordering, with ties broken by mean rank. A dot marks features with a positive importance in all five folds.</w:t>
      </w:r>
    </w:p>
    <w:p w14:paraId="0901F2A5" w14:textId="75376721" w:rsidR="00807E07" w:rsidRDefault="00807E07">
      <w:pPr>
        <w:spacing w:before="120" w:line="190" w:lineRule="auto"/>
      </w:pPr>
      <w:r>
        <w:rPr>
          <w:noProof/>
        </w:rPr>
        <w:lastRenderedPageBreak/>
        <w:drawing>
          <wp:inline distT="0" distB="0" distL="0" distR="0" wp14:anchorId="7ED065D4" wp14:editId="76FA23AC">
            <wp:extent cx="5762625" cy="6276975"/>
            <wp:effectExtent l="0" t="0" r="9525" b="9525"/>
            <wp:docPr id="9315804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2625" cy="6276975"/>
                    </a:xfrm>
                    <a:prstGeom prst="rect">
                      <a:avLst/>
                    </a:prstGeom>
                    <a:noFill/>
                    <a:ln>
                      <a:noFill/>
                    </a:ln>
                  </pic:spPr>
                </pic:pic>
              </a:graphicData>
            </a:graphic>
          </wp:inline>
        </w:drawing>
      </w:r>
    </w:p>
    <w:p w14:paraId="077743FA" w14:textId="2B646585" w:rsidR="00807E07" w:rsidRDefault="00807E07">
      <w:pPr>
        <w:spacing w:before="120" w:line="190" w:lineRule="auto"/>
      </w:pPr>
      <w:r w:rsidRPr="00807E07">
        <w:rPr>
          <w:b/>
          <w:bCs/>
        </w:rPr>
        <w:t>Figure Y. Feature ranks across models.</w:t>
      </w:r>
      <w:r w:rsidRPr="00807E07">
        <w:t xml:space="preserve"> Cells report the rank of each feature within a model's top ten, with darker shading indicating a higher rank; empty cells indicate the feature falls outside that model's top ten. Bars on the right give the number of models in which the feature appears, which determines the row ordering, with ties broken by mean rank. A dot marks features with a positive importance in all five cross-validation folds.</w:t>
      </w:r>
    </w:p>
    <w:sectPr w:rsidR="00807E07">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241E8"/>
    <w:multiLevelType w:val="hybridMultilevel"/>
    <w:tmpl w:val="52F0156A"/>
    <w:lvl w:ilvl="0" w:tplc="E482EBBA">
      <w:start w:val="1"/>
      <w:numFmt w:val="bullet"/>
      <w:lvlText w:val="●"/>
      <w:lvlJc w:val="left"/>
      <w:pPr>
        <w:ind w:left="720" w:hanging="360"/>
      </w:pPr>
    </w:lvl>
    <w:lvl w:ilvl="1" w:tplc="CA84A7DE">
      <w:start w:val="1"/>
      <w:numFmt w:val="bullet"/>
      <w:lvlText w:val="○"/>
      <w:lvlJc w:val="left"/>
      <w:pPr>
        <w:ind w:left="1440" w:hanging="360"/>
      </w:pPr>
    </w:lvl>
    <w:lvl w:ilvl="2" w:tplc="60249DBA">
      <w:start w:val="1"/>
      <w:numFmt w:val="bullet"/>
      <w:lvlText w:val="■"/>
      <w:lvlJc w:val="left"/>
      <w:pPr>
        <w:ind w:left="2160" w:hanging="360"/>
      </w:pPr>
    </w:lvl>
    <w:lvl w:ilvl="3" w:tplc="618A6E82">
      <w:start w:val="1"/>
      <w:numFmt w:val="bullet"/>
      <w:lvlText w:val="●"/>
      <w:lvlJc w:val="left"/>
      <w:pPr>
        <w:ind w:left="2880" w:hanging="360"/>
      </w:pPr>
    </w:lvl>
    <w:lvl w:ilvl="4" w:tplc="F0A204BA">
      <w:start w:val="1"/>
      <w:numFmt w:val="bullet"/>
      <w:lvlText w:val="○"/>
      <w:lvlJc w:val="left"/>
      <w:pPr>
        <w:ind w:left="3600" w:hanging="360"/>
      </w:pPr>
    </w:lvl>
    <w:lvl w:ilvl="5" w:tplc="9CCA9104">
      <w:start w:val="1"/>
      <w:numFmt w:val="bullet"/>
      <w:lvlText w:val="■"/>
      <w:lvlJc w:val="left"/>
      <w:pPr>
        <w:ind w:left="4320" w:hanging="360"/>
      </w:pPr>
    </w:lvl>
    <w:lvl w:ilvl="6" w:tplc="C79AECDC">
      <w:start w:val="1"/>
      <w:numFmt w:val="bullet"/>
      <w:lvlText w:val="●"/>
      <w:lvlJc w:val="left"/>
      <w:pPr>
        <w:ind w:left="5040" w:hanging="360"/>
      </w:pPr>
    </w:lvl>
    <w:lvl w:ilvl="7" w:tplc="51B29076">
      <w:start w:val="1"/>
      <w:numFmt w:val="bullet"/>
      <w:lvlText w:val="●"/>
      <w:lvlJc w:val="left"/>
      <w:pPr>
        <w:ind w:left="5760" w:hanging="360"/>
      </w:pPr>
    </w:lvl>
    <w:lvl w:ilvl="8" w:tplc="610C97FE">
      <w:start w:val="1"/>
      <w:numFmt w:val="bullet"/>
      <w:lvlText w:val="●"/>
      <w:lvlJc w:val="left"/>
      <w:pPr>
        <w:ind w:left="6480" w:hanging="360"/>
      </w:pPr>
    </w:lvl>
  </w:abstractNum>
  <w:num w:numId="1" w16cid:durableId="12098824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8BE"/>
    <w:rsid w:val="001E548A"/>
    <w:rsid w:val="003610A3"/>
    <w:rsid w:val="003B08BE"/>
    <w:rsid w:val="005822CD"/>
    <w:rsid w:val="007B02A6"/>
    <w:rsid w:val="00807E07"/>
    <w:rsid w:val="00A41DCB"/>
    <w:rsid w:val="00CA0AF1"/>
    <w:rsid w:val="00D77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FFE0A"/>
  <w15:docId w15:val="{2579817F-D0B6-4499-A19E-E2784EAB1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5"/>
        <w:szCs w:val="15"/>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550</Words>
  <Characters>3139</Characters>
  <Application>Microsoft Office Word</Application>
  <DocSecurity>0</DocSecurity>
  <Lines>26</Lines>
  <Paragraphs>7</Paragraphs>
  <ScaleCrop>false</ScaleCrop>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 Linhardt</cp:lastModifiedBy>
  <cp:revision>7</cp:revision>
  <dcterms:created xsi:type="dcterms:W3CDTF">2026-08-27T22:47:00Z</dcterms:created>
  <dcterms:modified xsi:type="dcterms:W3CDTF">2026-09-10T21:05:00Z</dcterms:modified>
</cp:coreProperties>
</file>