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B3BD" w14:textId="12AD3570" w:rsidR="00D54F8B" w:rsidRPr="00D272C4" w:rsidRDefault="00B878E8" w:rsidP="00BF01B9">
      <w:pPr>
        <w:contextualSpacing/>
        <w:mirrorIndents/>
        <w:jc w:val="center"/>
        <w:rPr>
          <w:b/>
          <w:u w:val="single"/>
        </w:rPr>
      </w:pPr>
      <w:r>
        <w:rPr>
          <w:b/>
          <w:u w:val="single"/>
        </w:rPr>
        <w:t>BSP273</w:t>
      </w:r>
      <w:r w:rsidR="002F7BB2" w:rsidRPr="00D272C4">
        <w:rPr>
          <w:b/>
          <w:u w:val="single"/>
        </w:rPr>
        <w:t xml:space="preserve"> bulk RNA-Seq </w:t>
      </w:r>
    </w:p>
    <w:p w14:paraId="37E1387F" w14:textId="77777777" w:rsidR="005E296A" w:rsidRPr="00D272C4" w:rsidRDefault="005E296A" w:rsidP="00BF01B9">
      <w:pPr>
        <w:contextualSpacing/>
        <w:mirrorIndents/>
        <w:rPr>
          <w:bCs/>
          <w:color w:val="000000" w:themeColor="text1"/>
        </w:rPr>
      </w:pPr>
    </w:p>
    <w:p w14:paraId="5641346E" w14:textId="3DACBE13" w:rsidR="005E296A" w:rsidRPr="00D272C4" w:rsidRDefault="005E296A" w:rsidP="00BF01B9">
      <w:pPr>
        <w:contextualSpacing/>
        <w:mirrorIndents/>
        <w:rPr>
          <w:b/>
          <w:color w:val="000000" w:themeColor="text1"/>
        </w:rPr>
      </w:pPr>
      <w:r w:rsidRPr="00D272C4">
        <w:rPr>
          <w:b/>
          <w:color w:val="000000" w:themeColor="text1"/>
        </w:rPr>
        <w:t>Sequencing</w:t>
      </w:r>
    </w:p>
    <w:p w14:paraId="1E854711" w14:textId="77777777" w:rsidR="005E296A" w:rsidRPr="00D272C4" w:rsidRDefault="005E296A" w:rsidP="00BF01B9">
      <w:pPr>
        <w:contextualSpacing/>
        <w:mirrorIndents/>
        <w:rPr>
          <w:bCs/>
          <w:color w:val="000000" w:themeColor="text1"/>
        </w:rPr>
      </w:pPr>
    </w:p>
    <w:p w14:paraId="6580A214" w14:textId="047F53F7" w:rsidR="0044621A" w:rsidRPr="00D272C4" w:rsidRDefault="00BB624A" w:rsidP="00BF01B9">
      <w:pPr>
        <w:contextualSpacing/>
        <w:mirrorIndents/>
        <w:rPr>
          <w:lang w:val="en-IE"/>
        </w:rPr>
      </w:pPr>
      <w:r w:rsidRPr="00D272C4">
        <w:rPr>
          <w:lang w:val="en-IE"/>
        </w:rPr>
        <w:t>?</w:t>
      </w:r>
    </w:p>
    <w:p w14:paraId="0BA9F8A6" w14:textId="77777777" w:rsidR="005E296A" w:rsidRPr="00D272C4" w:rsidRDefault="005E296A" w:rsidP="00BF01B9">
      <w:pPr>
        <w:contextualSpacing/>
        <w:mirrorIndents/>
        <w:rPr>
          <w:bCs/>
          <w:color w:val="000000" w:themeColor="text1"/>
        </w:rPr>
      </w:pPr>
    </w:p>
    <w:p w14:paraId="12D6B4FB" w14:textId="23698A48" w:rsidR="0044621A" w:rsidRPr="00D272C4" w:rsidRDefault="0044621A" w:rsidP="00BF01B9">
      <w:pPr>
        <w:contextualSpacing/>
        <w:mirrorIndents/>
        <w:rPr>
          <w:b/>
          <w:color w:val="000000" w:themeColor="text1"/>
        </w:rPr>
      </w:pPr>
      <w:r w:rsidRPr="00D272C4">
        <w:rPr>
          <w:b/>
          <w:color w:val="000000" w:themeColor="text1"/>
        </w:rPr>
        <w:t>Quality control</w:t>
      </w:r>
    </w:p>
    <w:p w14:paraId="11CB4CE1" w14:textId="77777777" w:rsidR="00107AB1" w:rsidRPr="00D272C4" w:rsidRDefault="00107AB1" w:rsidP="00BF01B9">
      <w:pPr>
        <w:contextualSpacing/>
        <w:mirrorIndents/>
        <w:rPr>
          <w:bCs/>
          <w:color w:val="000000" w:themeColor="text1"/>
        </w:rPr>
      </w:pPr>
    </w:p>
    <w:p w14:paraId="0A5E39C0" w14:textId="1686CB0D" w:rsidR="0044621A" w:rsidRPr="00D272C4" w:rsidRDefault="00411BD3" w:rsidP="00BF01B9">
      <w:pPr>
        <w:snapToGrid w:val="0"/>
        <w:contextualSpacing/>
        <w:mirrorIndents/>
        <w:rPr>
          <w:lang w:val="en-IE"/>
        </w:rPr>
      </w:pPr>
      <w:proofErr w:type="spellStart"/>
      <w:r w:rsidRPr="00D272C4">
        <w:rPr>
          <w:lang w:val="en-IE"/>
        </w:rPr>
        <w:t>FastQC</w:t>
      </w:r>
      <w:proofErr w:type="spellEnd"/>
      <w:r w:rsidRPr="00D272C4">
        <w:rPr>
          <w:lang w:val="en-IE"/>
        </w:rPr>
        <w:t xml:space="preserve"> v0.1</w:t>
      </w:r>
      <w:r w:rsidR="003B26CE" w:rsidRPr="00D272C4">
        <w:rPr>
          <w:lang w:val="en-IE"/>
        </w:rPr>
        <w:t>1</w:t>
      </w:r>
      <w:r w:rsidRPr="00D272C4">
        <w:rPr>
          <w:lang w:val="en-IE"/>
        </w:rPr>
        <w:t>.</w:t>
      </w:r>
      <w:r w:rsidR="003B26CE" w:rsidRPr="00D272C4">
        <w:rPr>
          <w:lang w:val="en-IE"/>
        </w:rPr>
        <w:t>9</w:t>
      </w:r>
      <w:r w:rsidRPr="00D272C4">
        <w:rPr>
          <w:lang w:val="en-IE"/>
        </w:rPr>
        <w:t xml:space="preserve"> (www.bioinformatics.babraham.ac.uk/projects/fastqc/) was used to assess sequence quality. Adapter trimming, removal of reads with low base quality scores (</w:t>
      </w:r>
      <w:proofErr w:type="spellStart"/>
      <w:r w:rsidRPr="00D272C4">
        <w:rPr>
          <w:lang w:val="en-IE"/>
        </w:rPr>
        <w:t>phred</w:t>
      </w:r>
      <w:proofErr w:type="spellEnd"/>
      <w:r w:rsidRPr="00D272C4">
        <w:rPr>
          <w:lang w:val="en-IE"/>
        </w:rPr>
        <w:t xml:space="preserve"> score &lt;30), exclusion of ambiguous (N) bases, mismatched base pair correction in overlapping regions, and cutting of poly-G tracts at 3′ ends was completed using Fastp v</w:t>
      </w:r>
      <w:r w:rsidR="00CB2328" w:rsidRPr="00D272C4">
        <w:rPr>
          <w:lang w:val="en-IE"/>
        </w:rPr>
        <w:t>0.2</w:t>
      </w:r>
      <w:r w:rsidR="003B26CE" w:rsidRPr="00D272C4">
        <w:rPr>
          <w:lang w:val="en-IE"/>
        </w:rPr>
        <w:t>0</w:t>
      </w:r>
      <w:r w:rsidR="00CB2328" w:rsidRPr="00D272C4">
        <w:rPr>
          <w:lang w:val="en-IE"/>
        </w:rPr>
        <w:t>.</w:t>
      </w:r>
      <w:r w:rsidR="003B26CE" w:rsidRPr="00D272C4">
        <w:rPr>
          <w:lang w:val="en-IE"/>
        </w:rPr>
        <w:t>0</w:t>
      </w:r>
      <w:r w:rsidRPr="00D272C4">
        <w:rPr>
          <w:lang w:val="en-IE"/>
        </w:rPr>
        <w:t xml:space="preserve"> (Chen et al 2018)</w:t>
      </w:r>
      <w:r w:rsidRPr="00D272C4">
        <w:t xml:space="preserve">. </w:t>
      </w:r>
      <w:r w:rsidRPr="00D272C4">
        <w:rPr>
          <w:lang w:val="en-IE"/>
        </w:rPr>
        <w:t xml:space="preserve">Low-quality bases with base qualities &lt;30 and reads with lengths </w:t>
      </w:r>
      <w:r w:rsidR="0084413F" w:rsidRPr="00D272C4">
        <w:rPr>
          <w:lang w:val="en-IE"/>
        </w:rPr>
        <w:t>&lt;</w:t>
      </w:r>
      <w:r w:rsidRPr="00D272C4">
        <w:rPr>
          <w:lang w:val="en-IE"/>
        </w:rPr>
        <w:t>130 bp were removed using the FASTX-Toolkit v0.0.1</w:t>
      </w:r>
      <w:r w:rsidR="00CB2328" w:rsidRPr="00D272C4">
        <w:rPr>
          <w:lang w:val="en-IE"/>
        </w:rPr>
        <w:t xml:space="preserve">3 </w:t>
      </w:r>
      <w:r w:rsidRPr="00D272C4">
        <w:rPr>
          <w:lang w:val="en-IE"/>
        </w:rPr>
        <w:t xml:space="preserve">(http://hannonlab.cshl.edu/fastx_toolkit/). </w:t>
      </w:r>
      <w:proofErr w:type="spellStart"/>
      <w:r w:rsidR="0072265E" w:rsidRPr="00D272C4">
        <w:rPr>
          <w:lang w:val="en-IE"/>
        </w:rPr>
        <w:t>MultiQC</w:t>
      </w:r>
      <w:proofErr w:type="spellEnd"/>
      <w:r w:rsidR="0072265E" w:rsidRPr="00D272C4">
        <w:rPr>
          <w:lang w:val="en-IE"/>
        </w:rPr>
        <w:t xml:space="preserve"> </w:t>
      </w:r>
      <w:r w:rsidR="003B26CE" w:rsidRPr="00D272C4">
        <w:rPr>
          <w:lang w:val="en-IE"/>
        </w:rPr>
        <w:t>v1.</w:t>
      </w:r>
      <w:r w:rsidR="000C1FB0" w:rsidRPr="00D272C4">
        <w:rPr>
          <w:lang w:val="en-IE"/>
        </w:rPr>
        <w:t>14</w:t>
      </w:r>
      <w:r w:rsidR="003B26CE" w:rsidRPr="00D272C4">
        <w:rPr>
          <w:lang w:val="en-IE"/>
        </w:rPr>
        <w:t xml:space="preserve"> </w:t>
      </w:r>
      <w:r w:rsidR="0072265E" w:rsidRPr="00D272C4">
        <w:rPr>
          <w:lang w:val="en-IE"/>
        </w:rPr>
        <w:t xml:space="preserve">(REF) was used to assess the effectiveness of Fastp and the FASTX-Toolkit by collating </w:t>
      </w:r>
      <w:proofErr w:type="spellStart"/>
      <w:r w:rsidR="0072265E" w:rsidRPr="00D272C4">
        <w:rPr>
          <w:lang w:val="en-IE"/>
        </w:rPr>
        <w:t>FastQC</w:t>
      </w:r>
      <w:proofErr w:type="spellEnd"/>
      <w:r w:rsidR="0072265E" w:rsidRPr="00D272C4">
        <w:rPr>
          <w:lang w:val="en-IE"/>
        </w:rPr>
        <w:t xml:space="preserve"> reports.</w:t>
      </w:r>
    </w:p>
    <w:p w14:paraId="0341174B" w14:textId="77777777" w:rsidR="00427133" w:rsidRPr="00D272C4" w:rsidRDefault="00427133" w:rsidP="00BF01B9">
      <w:pPr>
        <w:contextualSpacing/>
        <w:mirrorIndents/>
      </w:pPr>
    </w:p>
    <w:p w14:paraId="7BCA7C0A" w14:textId="4B5F10A4" w:rsidR="0044621A" w:rsidRPr="00D272C4" w:rsidRDefault="0044621A" w:rsidP="00BF01B9">
      <w:pPr>
        <w:contextualSpacing/>
        <w:mirrorIndents/>
        <w:rPr>
          <w:b/>
          <w:bCs/>
        </w:rPr>
      </w:pPr>
      <w:r w:rsidRPr="00D272C4">
        <w:rPr>
          <w:b/>
          <w:bCs/>
        </w:rPr>
        <w:t>Read mapping and differential expression analysis</w:t>
      </w:r>
    </w:p>
    <w:p w14:paraId="5453CCA7" w14:textId="77777777" w:rsidR="0044621A" w:rsidRPr="00D272C4" w:rsidRDefault="0044621A" w:rsidP="00BF01B9">
      <w:pPr>
        <w:contextualSpacing/>
        <w:mirrorIndents/>
      </w:pPr>
    </w:p>
    <w:p w14:paraId="38874EC8" w14:textId="2FBE9A91" w:rsidR="0044621A" w:rsidRPr="00D272C4" w:rsidRDefault="002F5FFD" w:rsidP="00BF01B9">
      <w:pPr>
        <w:contextualSpacing/>
        <w:mirrorIndents/>
      </w:pPr>
      <w:r w:rsidRPr="00D272C4">
        <w:t xml:space="preserve">Read </w:t>
      </w:r>
      <w:r w:rsidR="006067BE" w:rsidRPr="00D272C4">
        <w:t>pseudoalignment</w:t>
      </w:r>
      <w:r w:rsidRPr="00D272C4">
        <w:t xml:space="preserve"> was completed with Kallisto v</w:t>
      </w:r>
      <w:r w:rsidR="006067BE" w:rsidRPr="00D272C4">
        <w:t>0.5</w:t>
      </w:r>
      <w:r w:rsidR="0085506B" w:rsidRPr="00D272C4">
        <w:t>1</w:t>
      </w:r>
      <w:r w:rsidR="006067BE" w:rsidRPr="00D272C4">
        <w:t>.</w:t>
      </w:r>
      <w:r w:rsidR="0085506B" w:rsidRPr="00D272C4">
        <w:t>1</w:t>
      </w:r>
      <w:r w:rsidRPr="00D272C4">
        <w:t xml:space="preserve"> (</w:t>
      </w:r>
      <w:r w:rsidR="0031607F" w:rsidRPr="00D272C4">
        <w:rPr>
          <w:color w:val="212121"/>
        </w:rPr>
        <w:t>Bray et al 2015</w:t>
      </w:r>
      <w:r w:rsidRPr="00D272C4">
        <w:t>)</w:t>
      </w:r>
      <w:r w:rsidR="0044621A" w:rsidRPr="00D272C4">
        <w:t xml:space="preserve"> using the </w:t>
      </w:r>
      <w:r w:rsidR="009E183F" w:rsidRPr="00D272C4">
        <w:rPr>
          <w:i/>
          <w:iCs/>
        </w:rPr>
        <w:t xml:space="preserve">Gallus </w:t>
      </w:r>
      <w:proofErr w:type="spellStart"/>
      <w:r w:rsidR="009E183F" w:rsidRPr="00D272C4">
        <w:rPr>
          <w:i/>
          <w:iCs/>
        </w:rPr>
        <w:t>gallus</w:t>
      </w:r>
      <w:proofErr w:type="spellEnd"/>
      <w:r w:rsidR="009E183F" w:rsidRPr="00D272C4">
        <w:t xml:space="preserve"> bGalGal1 genome</w:t>
      </w:r>
      <w:r w:rsidR="00EC7909" w:rsidRPr="00D272C4">
        <w:t xml:space="preserve"> </w:t>
      </w:r>
      <w:proofErr w:type="spellStart"/>
      <w:r w:rsidR="00D11D07" w:rsidRPr="00D272C4">
        <w:t>Ensembl</w:t>
      </w:r>
      <w:proofErr w:type="spellEnd"/>
      <w:r w:rsidR="00D11D07" w:rsidRPr="00D272C4">
        <w:t xml:space="preserve"> </w:t>
      </w:r>
      <w:r w:rsidR="009D2338" w:rsidRPr="00D272C4">
        <w:t>v</w:t>
      </w:r>
      <w:r w:rsidR="00D11D07" w:rsidRPr="00D272C4">
        <w:t>111 (Jan</w:t>
      </w:r>
      <w:r w:rsidR="009D2338" w:rsidRPr="00D272C4">
        <w:t>uary</w:t>
      </w:r>
      <w:r w:rsidR="00D11D07" w:rsidRPr="00D272C4">
        <w:t xml:space="preserve"> 2024) </w:t>
      </w:r>
      <w:r w:rsidR="00EC7909" w:rsidRPr="00D272C4">
        <w:t xml:space="preserve">with </w:t>
      </w:r>
      <w:r w:rsidR="00E874F2" w:rsidRPr="00D272C4">
        <w:t>44,937</w:t>
      </w:r>
      <w:r w:rsidR="00EC7909" w:rsidRPr="00D272C4">
        <w:t xml:space="preserve"> </w:t>
      </w:r>
      <w:r w:rsidR="00E874F2" w:rsidRPr="00D272C4">
        <w:t>cDNAs</w:t>
      </w:r>
      <w:r w:rsidR="006067BE" w:rsidRPr="00D272C4">
        <w:t xml:space="preserve"> as a k-mer index</w:t>
      </w:r>
      <w:r w:rsidRPr="00D272C4">
        <w:t xml:space="preserve">. </w:t>
      </w:r>
      <w:r w:rsidR="006067BE" w:rsidRPr="00D272C4">
        <w:t>This quantified transcript expression based on read</w:t>
      </w:r>
      <w:r w:rsidR="00C17CC7" w:rsidRPr="00D272C4">
        <w:t xml:space="preserve"> to </w:t>
      </w:r>
      <w:r w:rsidR="006067BE" w:rsidRPr="00D272C4">
        <w:t xml:space="preserve">k-mer matches in an alignment-free manner. </w:t>
      </w:r>
      <w:r w:rsidR="004A11D3" w:rsidRPr="00D272C4">
        <w:t xml:space="preserve">The resulting TSV files were converted for other tools using </w:t>
      </w:r>
      <w:proofErr w:type="spellStart"/>
      <w:r w:rsidR="004A11D3" w:rsidRPr="00D272C4">
        <w:t>tximport</w:t>
      </w:r>
      <w:proofErr w:type="spellEnd"/>
      <w:r w:rsidR="004A11D3" w:rsidRPr="00D272C4">
        <w:t xml:space="preserve"> v1.</w:t>
      </w:r>
      <w:r w:rsidR="00DC001D" w:rsidRPr="00D272C4">
        <w:t>26</w:t>
      </w:r>
      <w:r w:rsidR="004A11D3" w:rsidRPr="00D272C4">
        <w:t>.</w:t>
      </w:r>
      <w:r w:rsidR="00DC001D" w:rsidRPr="00D272C4">
        <w:t>1</w:t>
      </w:r>
      <w:r w:rsidR="004A11D3" w:rsidRPr="00D272C4">
        <w:t xml:space="preserve"> (</w:t>
      </w:r>
      <w:r w:rsidR="004A11D3" w:rsidRPr="00D272C4">
        <w:rPr>
          <w:bCs/>
          <w:color w:val="000000" w:themeColor="text1"/>
        </w:rPr>
        <w:t>Soneson et al 2015</w:t>
      </w:r>
      <w:r w:rsidR="004A11D3" w:rsidRPr="00D272C4">
        <w:t>).</w:t>
      </w:r>
      <w:r w:rsidR="00DC001D" w:rsidRPr="00D272C4">
        <w:t xml:space="preserve"> </w:t>
      </w:r>
      <w:r w:rsidR="004A11D3" w:rsidRPr="00D272C4">
        <w:t>Gene expression analyses were completing using R</w:t>
      </w:r>
      <w:r w:rsidR="00DC5425" w:rsidRPr="00D272C4">
        <w:t xml:space="preserve"> </w:t>
      </w:r>
      <w:r w:rsidR="004A11D3" w:rsidRPr="00D272C4">
        <w:t>v4.</w:t>
      </w:r>
      <w:r w:rsidR="00C578D4" w:rsidRPr="00D272C4">
        <w:t>2</w:t>
      </w:r>
      <w:r w:rsidR="004A11D3" w:rsidRPr="00D272C4">
        <w:t>.2 (R Core Team 2024)</w:t>
      </w:r>
      <w:r w:rsidR="00BB624A" w:rsidRPr="00D272C4">
        <w:t xml:space="preserve"> </w:t>
      </w:r>
      <w:r w:rsidR="004A11D3" w:rsidRPr="00D272C4">
        <w:t>and Bioconductor v3.1</w:t>
      </w:r>
      <w:r w:rsidR="00BB624A" w:rsidRPr="00D272C4">
        <w:t>6</w:t>
      </w:r>
      <w:r w:rsidR="004A11D3" w:rsidRPr="00D272C4">
        <w:t xml:space="preserve"> (Ihaka &amp; Gentleman 1996). </w:t>
      </w:r>
      <w:r w:rsidR="00081FD7" w:rsidRPr="00D272C4">
        <w:t xml:space="preserve">Expression was examined using </w:t>
      </w:r>
      <w:r w:rsidR="002731BD">
        <w:t xml:space="preserve">two approaches. The first was with </w:t>
      </w:r>
      <w:r w:rsidR="00D11D07" w:rsidRPr="00D272C4">
        <w:t xml:space="preserve">R </w:t>
      </w:r>
      <w:r w:rsidR="00081FD7" w:rsidRPr="00D272C4">
        <w:t xml:space="preserve">package </w:t>
      </w:r>
      <w:proofErr w:type="spellStart"/>
      <w:r w:rsidR="00081FD7" w:rsidRPr="00D272C4">
        <w:t>limma</w:t>
      </w:r>
      <w:proofErr w:type="spellEnd"/>
      <w:r w:rsidR="00081FD7" w:rsidRPr="00D272C4">
        <w:t xml:space="preserve"> v</w:t>
      </w:r>
      <w:r w:rsidR="006067BE" w:rsidRPr="00D272C4">
        <w:t>3.5</w:t>
      </w:r>
      <w:r w:rsidR="00DC001D" w:rsidRPr="00D272C4">
        <w:t>4</w:t>
      </w:r>
      <w:r w:rsidR="006067BE" w:rsidRPr="00D272C4">
        <w:t>.</w:t>
      </w:r>
      <w:r w:rsidR="00DC001D" w:rsidRPr="00D272C4">
        <w:t>2</w:t>
      </w:r>
      <w:r w:rsidR="00081FD7" w:rsidRPr="00D272C4">
        <w:t xml:space="preserve"> (</w:t>
      </w:r>
      <w:r w:rsidR="0031607F" w:rsidRPr="00D272C4">
        <w:t xml:space="preserve">Smyth 2004, </w:t>
      </w:r>
      <w:r w:rsidR="00E8606D" w:rsidRPr="00D272C4">
        <w:rPr>
          <w:bCs/>
          <w:color w:val="000000" w:themeColor="text1"/>
        </w:rPr>
        <w:t>Ritchie et al 2015</w:t>
      </w:r>
      <w:r w:rsidR="00081FD7" w:rsidRPr="00D272C4">
        <w:t xml:space="preserve">) </w:t>
      </w:r>
      <w:r w:rsidR="006067BE" w:rsidRPr="00D272C4">
        <w:t>across</w:t>
      </w:r>
      <w:r w:rsidR="00081FD7" w:rsidRPr="00D272C4">
        <w:t xml:space="preserve"> </w:t>
      </w:r>
      <w:r w:rsidR="002731BD" w:rsidRPr="00D272C4">
        <w:t xml:space="preserve">23,653 </w:t>
      </w:r>
      <w:r w:rsidR="00081FD7" w:rsidRPr="00D272C4">
        <w:t>valid transcripts</w:t>
      </w:r>
      <w:r w:rsidR="006067BE" w:rsidRPr="00D272C4">
        <w:t xml:space="preserve"> </w:t>
      </w:r>
      <w:r w:rsidR="00D11D07" w:rsidRPr="00D272C4">
        <w:t>post-</w:t>
      </w:r>
      <w:r w:rsidR="006067BE" w:rsidRPr="00D272C4">
        <w:t>filtering</w:t>
      </w:r>
      <w:r w:rsidR="00081FD7" w:rsidRPr="00D272C4">
        <w:t xml:space="preserve">. </w:t>
      </w:r>
      <w:r w:rsidR="00ED06E6" w:rsidRPr="00D272C4">
        <w:t xml:space="preserve">This used the </w:t>
      </w:r>
      <w:r w:rsidR="00ED06E6" w:rsidRPr="00D272C4">
        <w:rPr>
          <w:i/>
          <w:iCs/>
        </w:rPr>
        <w:t xml:space="preserve">Gallus </w:t>
      </w:r>
      <w:proofErr w:type="spellStart"/>
      <w:r w:rsidR="00ED06E6" w:rsidRPr="00D272C4">
        <w:rPr>
          <w:i/>
          <w:iCs/>
        </w:rPr>
        <w:t>gallus</w:t>
      </w:r>
      <w:proofErr w:type="spellEnd"/>
      <w:r w:rsidR="00ED06E6" w:rsidRPr="00D272C4">
        <w:t xml:space="preserve"> bGalGal1 CDS annotation via R package </w:t>
      </w:r>
      <w:proofErr w:type="spellStart"/>
      <w:r w:rsidR="00ED06E6" w:rsidRPr="00D272C4">
        <w:t>BiomaRt</w:t>
      </w:r>
      <w:proofErr w:type="spellEnd"/>
      <w:r w:rsidR="00ED06E6" w:rsidRPr="00D272C4">
        <w:t xml:space="preserve"> v2.5</w:t>
      </w:r>
      <w:r w:rsidR="00DC001D" w:rsidRPr="00D272C4">
        <w:t>4</w:t>
      </w:r>
      <w:r w:rsidR="00ED06E6" w:rsidRPr="00D272C4">
        <w:t>.</w:t>
      </w:r>
      <w:r w:rsidR="00DC001D" w:rsidRPr="00D272C4">
        <w:t>1</w:t>
      </w:r>
      <w:r w:rsidR="00ED06E6" w:rsidRPr="00D272C4">
        <w:t xml:space="preserve"> (</w:t>
      </w:r>
      <w:r w:rsidR="00ED06E6" w:rsidRPr="00D272C4">
        <w:rPr>
          <w:color w:val="212121"/>
        </w:rPr>
        <w:t>Durinck et al 2009</w:t>
      </w:r>
      <w:r w:rsidR="00ED06E6" w:rsidRPr="00D272C4">
        <w:t xml:space="preserve">). </w:t>
      </w:r>
      <w:r w:rsidR="002731BD">
        <w:t>T</w:t>
      </w:r>
      <w:r w:rsidR="002731BD" w:rsidRPr="00D272C4">
        <w:t xml:space="preserve">he transcripts’ mean and variance in expression was not correlated. </w:t>
      </w:r>
      <w:r w:rsidR="00081FD7" w:rsidRPr="00D272C4">
        <w:t xml:space="preserve">The </w:t>
      </w:r>
      <w:r w:rsidR="00D11D07" w:rsidRPr="00D272C4">
        <w:t>transcripts’ rates</w:t>
      </w:r>
      <w:r w:rsidR="00081FD7" w:rsidRPr="00D272C4">
        <w:t xml:space="preserve"> were </w:t>
      </w:r>
      <w:r w:rsidR="00E8606D" w:rsidRPr="00D272C4">
        <w:t xml:space="preserve">quantile </w:t>
      </w:r>
      <w:r w:rsidR="00081FD7" w:rsidRPr="00D272C4">
        <w:t xml:space="preserve">normalised, </w:t>
      </w:r>
      <w:proofErr w:type="spellStart"/>
      <w:r w:rsidR="00081FD7" w:rsidRPr="00D272C4">
        <w:t>voom</w:t>
      </w:r>
      <w:proofErr w:type="spellEnd"/>
      <w:r w:rsidR="00081FD7" w:rsidRPr="00D272C4">
        <w:t xml:space="preserve">-transformed and changes in expression were interpreted using </w:t>
      </w:r>
      <w:r w:rsidR="00E8606D" w:rsidRPr="00D272C4">
        <w:t xml:space="preserve">an </w:t>
      </w:r>
      <w:r w:rsidR="00081FD7" w:rsidRPr="00D272C4">
        <w:t xml:space="preserve">empirical Bayes </w:t>
      </w:r>
      <w:r w:rsidR="00E8606D" w:rsidRPr="00D272C4">
        <w:t>approach via a moderated t-statistic</w:t>
      </w:r>
      <w:r w:rsidR="00081FD7" w:rsidRPr="00D272C4">
        <w:t>.</w:t>
      </w:r>
      <w:r w:rsidR="00E56302" w:rsidRPr="00D272C4">
        <w:t xml:space="preserve"> </w:t>
      </w:r>
      <w:r w:rsidR="00ED06E6" w:rsidRPr="00D272C4">
        <w:t xml:space="preserve">Genes with </w:t>
      </w:r>
      <w:r w:rsidR="00BA7E6E" w:rsidRPr="00D272C4">
        <w:t xml:space="preserve">a log2 fold-change (FC) </w:t>
      </w:r>
      <w:r w:rsidR="00BA7E6E" w:rsidRPr="00D272C4">
        <w:sym w:font="Symbol" w:char="F0B3"/>
      </w:r>
      <w:r w:rsidR="004734C1" w:rsidRPr="00D272C4">
        <w:t>|2|</w:t>
      </w:r>
      <w:r w:rsidR="00ED06E6" w:rsidRPr="00D272C4">
        <w:t xml:space="preserve"> and </w:t>
      </w:r>
      <w:r w:rsidR="000A08CF">
        <w:t>an adjusted p value</w:t>
      </w:r>
      <w:r w:rsidR="00ED06E6" w:rsidRPr="00D272C4">
        <w:t xml:space="preserve"> &lt; 0.05 were considered differentially expressed (DE) and were investigated further. </w:t>
      </w:r>
    </w:p>
    <w:p w14:paraId="4E5E99CA" w14:textId="77777777" w:rsidR="0044621A" w:rsidRPr="00D272C4" w:rsidRDefault="0044621A" w:rsidP="00BF01B9">
      <w:pPr>
        <w:contextualSpacing/>
        <w:mirrorIndents/>
      </w:pPr>
    </w:p>
    <w:p w14:paraId="762575B9" w14:textId="13AE9E5D" w:rsidR="00EC7909" w:rsidRPr="00D272C4" w:rsidRDefault="002731BD" w:rsidP="00BF01B9">
      <w:pPr>
        <w:contextualSpacing/>
        <w:mirrorIndents/>
      </w:pPr>
      <w:r>
        <w:t>The second d</w:t>
      </w:r>
      <w:r w:rsidR="00917433" w:rsidRPr="00D272C4">
        <w:t xml:space="preserve">ifferential </w:t>
      </w:r>
      <w:r w:rsidR="00C17CC7" w:rsidRPr="00D272C4">
        <w:t xml:space="preserve">gene </w:t>
      </w:r>
      <w:r w:rsidR="00917433" w:rsidRPr="00D272C4">
        <w:t xml:space="preserve">expression analysis </w:t>
      </w:r>
      <w:r>
        <w:t xml:space="preserve">approach </w:t>
      </w:r>
      <w:r w:rsidR="00917433" w:rsidRPr="00D272C4">
        <w:t xml:space="preserve">was implemented </w:t>
      </w:r>
      <w:r w:rsidR="002F5FFD" w:rsidRPr="00D272C4">
        <w:t xml:space="preserve">using </w:t>
      </w:r>
      <w:r w:rsidR="00917433" w:rsidRPr="00D272C4">
        <w:t>the R/Bioconductor package Sleuth v</w:t>
      </w:r>
      <w:r w:rsidR="006067BE" w:rsidRPr="00D272C4">
        <w:t>0.30.1</w:t>
      </w:r>
      <w:r w:rsidR="00343017" w:rsidRPr="00D272C4">
        <w:t xml:space="preserve"> across 2</w:t>
      </w:r>
      <w:r w:rsidR="00BF0F95" w:rsidRPr="00D272C4">
        <w:t>3</w:t>
      </w:r>
      <w:r w:rsidR="00343017" w:rsidRPr="00D272C4">
        <w:t>,</w:t>
      </w:r>
      <w:r w:rsidR="00BF0F95" w:rsidRPr="00D272C4">
        <w:t>653</w:t>
      </w:r>
      <w:r w:rsidR="00343017" w:rsidRPr="00D272C4">
        <w:t xml:space="preserve"> transcripts</w:t>
      </w:r>
      <w:r w:rsidR="0044621A" w:rsidRPr="00D272C4">
        <w:t xml:space="preserve">, </w:t>
      </w:r>
      <w:r w:rsidR="00B7209E" w:rsidRPr="00D272C4">
        <w:t>which estimate</w:t>
      </w:r>
      <w:r w:rsidR="00D11D07" w:rsidRPr="00D272C4">
        <w:t>d</w:t>
      </w:r>
      <w:r w:rsidR="00B7209E" w:rsidRPr="00D272C4">
        <w:t xml:space="preserve"> beta coefficients for each variable based on generalised linear models (</w:t>
      </w:r>
      <w:r w:rsidR="0031607F" w:rsidRPr="00D272C4">
        <w:rPr>
          <w:color w:val="212121"/>
        </w:rPr>
        <w:t>Pimentel et al 2017</w:t>
      </w:r>
      <w:r w:rsidR="00B7209E" w:rsidRPr="00D272C4">
        <w:t xml:space="preserve">). </w:t>
      </w:r>
      <w:r w:rsidR="00213565" w:rsidRPr="00D272C4">
        <w:t>Sleuth was used because a</w:t>
      </w:r>
      <w:r w:rsidR="00131F05" w:rsidRPr="00D272C4">
        <w:t xml:space="preserve">lternatives may be prone to false positives (Li et al 2022). </w:t>
      </w:r>
      <w:r w:rsidR="00D11D07" w:rsidRPr="00D272C4">
        <w:t>We</w:t>
      </w:r>
      <w:r w:rsidR="00B7209E" w:rsidRPr="00D272C4">
        <w:t xml:space="preserve"> performed a likelihood ratio test (LRT) </w:t>
      </w:r>
      <w:r w:rsidR="009F6D19" w:rsidRPr="00D272C4">
        <w:t>between</w:t>
      </w:r>
      <w:r w:rsidR="00B7209E" w:rsidRPr="00D272C4">
        <w:t xml:space="preserve"> </w:t>
      </w:r>
      <w:r w:rsidR="00BB624A" w:rsidRPr="00D272C4">
        <w:t>the six infected samples versus the six mock samples</w:t>
      </w:r>
      <w:r w:rsidR="000A08CF">
        <w:t xml:space="preserve"> using a q-value threshold of 0.01</w:t>
      </w:r>
      <w:r>
        <w:t xml:space="preserve"> to obtain DE genes</w:t>
      </w:r>
      <w:r w:rsidR="00B7209E" w:rsidRPr="00D272C4">
        <w:t xml:space="preserve">. </w:t>
      </w:r>
      <w:r w:rsidR="00DC001D" w:rsidRPr="00D272C4">
        <w:t xml:space="preserve">Data was extracted with </w:t>
      </w:r>
      <w:proofErr w:type="spellStart"/>
      <w:r w:rsidR="00DC001D" w:rsidRPr="00D272C4">
        <w:t>readr</w:t>
      </w:r>
      <w:proofErr w:type="spellEnd"/>
      <w:r w:rsidR="00DC001D" w:rsidRPr="00D272C4">
        <w:t xml:space="preserve"> v2.1.5</w:t>
      </w:r>
      <w:r w:rsidR="00DC001D" w:rsidRPr="00D272C4">
        <w:t xml:space="preserve"> (REF), </w:t>
      </w:r>
      <w:proofErr w:type="spellStart"/>
      <w:r w:rsidR="00DC001D" w:rsidRPr="00D272C4">
        <w:t>dplyr</w:t>
      </w:r>
      <w:proofErr w:type="spellEnd"/>
      <w:r w:rsidR="00DC001D" w:rsidRPr="00D272C4">
        <w:t xml:space="preserve"> v1.1.4 (REF) and </w:t>
      </w:r>
      <w:proofErr w:type="spellStart"/>
      <w:r w:rsidR="00DC001D" w:rsidRPr="00D272C4">
        <w:t>tibble</w:t>
      </w:r>
      <w:proofErr w:type="spellEnd"/>
      <w:r w:rsidR="00DC001D" w:rsidRPr="00D272C4">
        <w:t xml:space="preserve"> v3.3.0 (REF). </w:t>
      </w:r>
      <w:r w:rsidR="00131F05" w:rsidRPr="00D272C4">
        <w:t xml:space="preserve">Plots were visualised with Sleuth, </w:t>
      </w:r>
      <w:r w:rsidR="00D11D07" w:rsidRPr="00D272C4">
        <w:t>g</w:t>
      </w:r>
      <w:r w:rsidR="00131F05" w:rsidRPr="00D272C4">
        <w:t>gplot2 v3.</w:t>
      </w:r>
      <w:r w:rsidR="00DC001D" w:rsidRPr="00D272C4">
        <w:t>5</w:t>
      </w:r>
      <w:r w:rsidR="00131F05" w:rsidRPr="00D272C4">
        <w:t>.</w:t>
      </w:r>
      <w:r w:rsidR="00DC001D" w:rsidRPr="00D272C4">
        <w:t>2</w:t>
      </w:r>
      <w:r w:rsidR="00131F05" w:rsidRPr="00D272C4">
        <w:t xml:space="preserve"> (</w:t>
      </w:r>
      <w:r w:rsidR="005C129C" w:rsidRPr="00D272C4">
        <w:rPr>
          <w:bCs/>
          <w:color w:val="000000" w:themeColor="text1"/>
        </w:rPr>
        <w:t>Wickham 2016</w:t>
      </w:r>
      <w:r w:rsidR="00131F05" w:rsidRPr="00D272C4">
        <w:t xml:space="preserve">) and </w:t>
      </w:r>
      <w:proofErr w:type="spellStart"/>
      <w:r w:rsidR="00D11D07" w:rsidRPr="00D272C4">
        <w:t>g</w:t>
      </w:r>
      <w:r w:rsidR="00131F05" w:rsidRPr="00D272C4">
        <w:t>grepel</w:t>
      </w:r>
      <w:proofErr w:type="spellEnd"/>
      <w:r w:rsidR="00131F05" w:rsidRPr="00D272C4">
        <w:t xml:space="preserve"> v0.9.</w:t>
      </w:r>
      <w:r w:rsidR="00DC001D" w:rsidRPr="00D272C4">
        <w:t>6</w:t>
      </w:r>
      <w:r w:rsidR="00131F05" w:rsidRPr="00D272C4">
        <w:t xml:space="preserve"> (</w:t>
      </w:r>
      <w:r w:rsidR="005C129C" w:rsidRPr="00D272C4">
        <w:rPr>
          <w:color w:val="212121"/>
        </w:rPr>
        <w:t>Slowikowski 2024</w:t>
      </w:r>
      <w:r w:rsidR="00131F05" w:rsidRPr="00D272C4">
        <w:t>).</w:t>
      </w:r>
      <w:r w:rsidR="00FC38A4" w:rsidRPr="00D272C4">
        <w:t xml:space="preserve"> </w:t>
      </w:r>
      <w:r>
        <w:t xml:space="preserve">The intersection of the </w:t>
      </w:r>
      <w:proofErr w:type="spellStart"/>
      <w:r>
        <w:t>limma</w:t>
      </w:r>
      <w:proofErr w:type="spellEnd"/>
      <w:r>
        <w:t xml:space="preserve"> DE genes and Sleuth DE genes was assessed further.</w:t>
      </w:r>
    </w:p>
    <w:p w14:paraId="54E44EA5" w14:textId="77777777" w:rsidR="00685A78" w:rsidRPr="00D272C4" w:rsidRDefault="00685A78" w:rsidP="00BF01B9">
      <w:pPr>
        <w:contextualSpacing/>
        <w:mirrorIndents/>
      </w:pPr>
    </w:p>
    <w:p w14:paraId="3844B59E" w14:textId="396763EA" w:rsidR="00EC7909" w:rsidRPr="002731BD" w:rsidRDefault="00685A78" w:rsidP="00BF01B9">
      <w:pPr>
        <w:contextualSpacing/>
        <w:mirrorIndents/>
        <w:rPr>
          <w:color w:val="000000" w:themeColor="text1"/>
        </w:rPr>
      </w:pPr>
      <w:r w:rsidRPr="00D272C4">
        <w:rPr>
          <w:color w:val="000000" w:themeColor="text1"/>
        </w:rPr>
        <w:t xml:space="preserve">We </w:t>
      </w:r>
      <w:r w:rsidR="00DC001D" w:rsidRPr="00D272C4">
        <w:rPr>
          <w:color w:val="000000" w:themeColor="text1"/>
        </w:rPr>
        <w:t xml:space="preserve">determined </w:t>
      </w:r>
      <w:r w:rsidR="00DC0B83" w:rsidRPr="00D272C4">
        <w:rPr>
          <w:color w:val="000000" w:themeColor="text1"/>
        </w:rPr>
        <w:t>that a</w:t>
      </w:r>
      <w:r w:rsidRPr="00D272C4">
        <w:rPr>
          <w:color w:val="000000" w:themeColor="text1"/>
        </w:rPr>
        <w:t xml:space="preserve"> </w:t>
      </w:r>
      <w:r w:rsidR="00DC0B83" w:rsidRPr="00D272C4">
        <w:rPr>
          <w:color w:val="000000" w:themeColor="text1"/>
        </w:rPr>
        <w:t>log2</w:t>
      </w:r>
      <w:r w:rsidR="00CF5AB4" w:rsidRPr="00D272C4">
        <w:rPr>
          <w:color w:val="000000" w:themeColor="text1"/>
        </w:rPr>
        <w:t xml:space="preserve">FC </w:t>
      </w:r>
      <w:r w:rsidR="00BA7E6E" w:rsidRPr="00D272C4">
        <w:rPr>
          <w:color w:val="000000" w:themeColor="text1"/>
        </w:rPr>
        <w:sym w:font="Symbol" w:char="F0B3"/>
      </w:r>
      <w:r w:rsidR="00BA7E6E" w:rsidRPr="00D272C4">
        <w:rPr>
          <w:color w:val="000000" w:themeColor="text1"/>
        </w:rPr>
        <w:t>|</w:t>
      </w:r>
      <w:r w:rsidR="00DC0B83" w:rsidRPr="00D272C4">
        <w:rPr>
          <w:color w:val="000000" w:themeColor="text1"/>
        </w:rPr>
        <w:t>2</w:t>
      </w:r>
      <w:r w:rsidR="00BA7E6E" w:rsidRPr="00D272C4">
        <w:rPr>
          <w:color w:val="000000" w:themeColor="text1"/>
        </w:rPr>
        <w:t>|</w:t>
      </w:r>
      <w:r w:rsidRPr="00D272C4">
        <w:rPr>
          <w:color w:val="000000" w:themeColor="text1"/>
        </w:rPr>
        <w:t xml:space="preserve"> </w:t>
      </w:r>
      <w:r w:rsidR="00CF5AB4" w:rsidRPr="00D272C4">
        <w:rPr>
          <w:color w:val="000000" w:themeColor="text1"/>
        </w:rPr>
        <w:t xml:space="preserve">for a sample size of 12 </w:t>
      </w:r>
      <w:r w:rsidR="00DC0B83" w:rsidRPr="00D272C4">
        <w:rPr>
          <w:color w:val="000000" w:themeColor="text1"/>
        </w:rPr>
        <w:t>would have 94% power</w:t>
      </w:r>
      <w:r w:rsidRPr="00D272C4">
        <w:rPr>
          <w:color w:val="000000" w:themeColor="text1"/>
        </w:rPr>
        <w:t xml:space="preserve"> to find </w:t>
      </w:r>
      <w:r w:rsidR="00CF5AB4" w:rsidRPr="00D272C4">
        <w:rPr>
          <w:color w:val="000000" w:themeColor="text1"/>
        </w:rPr>
        <w:t>DE genes</w:t>
      </w:r>
      <w:r w:rsidRPr="00D272C4">
        <w:rPr>
          <w:color w:val="000000" w:themeColor="text1"/>
        </w:rPr>
        <w:t xml:space="preserve"> given a FDR of 0.05, </w:t>
      </w:r>
      <w:r w:rsidR="00CF5AB4" w:rsidRPr="00D272C4">
        <w:rPr>
          <w:color w:val="000000" w:themeColor="text1"/>
        </w:rPr>
        <w:t>14,000</w:t>
      </w:r>
      <w:r w:rsidRPr="00D272C4">
        <w:rPr>
          <w:color w:val="000000" w:themeColor="text1"/>
        </w:rPr>
        <w:t xml:space="preserve"> </w:t>
      </w:r>
      <w:r w:rsidR="00CF5AB4" w:rsidRPr="00D272C4">
        <w:rPr>
          <w:color w:val="000000" w:themeColor="text1"/>
        </w:rPr>
        <w:t>genes</w:t>
      </w:r>
      <w:r w:rsidRPr="00D272C4">
        <w:rPr>
          <w:color w:val="000000" w:themeColor="text1"/>
        </w:rPr>
        <w:t xml:space="preserve"> of which 5% were </w:t>
      </w:r>
      <w:r w:rsidR="00CF5AB4" w:rsidRPr="00D272C4">
        <w:rPr>
          <w:color w:val="000000" w:themeColor="text1"/>
        </w:rPr>
        <w:t>DE</w:t>
      </w:r>
      <w:r w:rsidRPr="00D272C4">
        <w:rPr>
          <w:color w:val="000000" w:themeColor="text1"/>
        </w:rPr>
        <w:t xml:space="preserve">, an average read coverage of </w:t>
      </w:r>
      <w:r w:rsidR="00DC0B83" w:rsidRPr="00D272C4">
        <w:rPr>
          <w:color w:val="000000" w:themeColor="text1"/>
        </w:rPr>
        <w:t>100</w:t>
      </w:r>
      <w:r w:rsidRPr="00D272C4">
        <w:rPr>
          <w:color w:val="000000" w:themeColor="text1"/>
        </w:rPr>
        <w:t xml:space="preserve">, a </w:t>
      </w:r>
      <w:proofErr w:type="spellStart"/>
      <w:r w:rsidRPr="00D272C4">
        <w:rPr>
          <w:color w:val="000000" w:themeColor="text1"/>
        </w:rPr>
        <w:t>psuedo</w:t>
      </w:r>
      <w:proofErr w:type="spellEnd"/>
      <w:r w:rsidRPr="00D272C4">
        <w:rPr>
          <w:color w:val="000000" w:themeColor="text1"/>
        </w:rPr>
        <w:t xml:space="preserve"> sample size of 10, a range of dispersion values, and a uniform distribution of expression values</w:t>
      </w:r>
      <w:r w:rsidR="00DC001D" w:rsidRPr="00D272C4">
        <w:rPr>
          <w:color w:val="000000" w:themeColor="text1"/>
        </w:rPr>
        <w:t xml:space="preserve"> </w:t>
      </w:r>
      <w:r w:rsidR="00DC001D" w:rsidRPr="00D272C4">
        <w:rPr>
          <w:color w:val="000000" w:themeColor="text1"/>
        </w:rPr>
        <w:t xml:space="preserve">using the R package </w:t>
      </w:r>
      <w:proofErr w:type="spellStart"/>
      <w:r w:rsidR="00DC001D" w:rsidRPr="00D272C4">
        <w:rPr>
          <w:color w:val="000000" w:themeColor="text1"/>
        </w:rPr>
        <w:t>ssizeRNA</w:t>
      </w:r>
      <w:proofErr w:type="spellEnd"/>
      <w:r w:rsidR="00DC001D" w:rsidRPr="00D272C4">
        <w:rPr>
          <w:color w:val="000000" w:themeColor="text1"/>
        </w:rPr>
        <w:t xml:space="preserve"> v1.3.2 (Bi &amp; Liu 2019)</w:t>
      </w:r>
      <w:r w:rsidR="00CF5AB4" w:rsidRPr="00D272C4">
        <w:rPr>
          <w:color w:val="000000" w:themeColor="text1"/>
        </w:rPr>
        <w:t xml:space="preserve">. </w:t>
      </w:r>
    </w:p>
    <w:p w14:paraId="39158007" w14:textId="77777777" w:rsidR="00BB624A" w:rsidRPr="00D272C4" w:rsidRDefault="00BB624A" w:rsidP="00BF01B9">
      <w:pPr>
        <w:contextualSpacing/>
        <w:mirrorIndents/>
        <w:rPr>
          <w:b/>
          <w:bCs/>
        </w:rPr>
      </w:pPr>
      <w:r w:rsidRPr="00D272C4">
        <w:rPr>
          <w:b/>
          <w:bCs/>
        </w:rPr>
        <w:br w:type="page"/>
      </w:r>
    </w:p>
    <w:p w14:paraId="57372F7A" w14:textId="233811F4" w:rsidR="00EC7909" w:rsidRPr="00D272C4" w:rsidRDefault="00EC7909" w:rsidP="00BF01B9">
      <w:pPr>
        <w:contextualSpacing/>
        <w:mirrorIndents/>
        <w:rPr>
          <w:b/>
          <w:bCs/>
        </w:rPr>
      </w:pPr>
      <w:r w:rsidRPr="00D272C4">
        <w:rPr>
          <w:b/>
          <w:bCs/>
        </w:rPr>
        <w:lastRenderedPageBreak/>
        <w:t>Results</w:t>
      </w:r>
    </w:p>
    <w:p w14:paraId="3A77E8A0" w14:textId="77777777" w:rsidR="00DC001D" w:rsidRPr="00D272C4" w:rsidRDefault="00DC001D" w:rsidP="00BF01B9">
      <w:pPr>
        <w:contextualSpacing/>
        <w:mirrorIndents/>
      </w:pPr>
    </w:p>
    <w:p w14:paraId="7499ACAD" w14:textId="474943A9" w:rsidR="00DC001D" w:rsidRPr="00D272C4" w:rsidRDefault="00DC001D" w:rsidP="00BF01B9">
      <w:pPr>
        <w:pStyle w:val="ListParagraph"/>
        <w:numPr>
          <w:ilvl w:val="0"/>
          <w:numId w:val="7"/>
        </w:numPr>
        <w:spacing w:after="0" w:line="240" w:lineRule="auto"/>
        <w:ind w:left="0"/>
        <w:mirrorIndents/>
        <w:rPr>
          <w:rFonts w:ascii="Times New Roman" w:hAnsi="Times New Roman" w:cs="Times New Roman"/>
          <w:sz w:val="24"/>
          <w:szCs w:val="24"/>
        </w:rPr>
      </w:pPr>
      <w:r w:rsidRPr="00D272C4">
        <w:rPr>
          <w:rFonts w:ascii="Times New Roman" w:hAnsi="Times New Roman" w:cs="Times New Roman"/>
          <w:sz w:val="24"/>
          <w:szCs w:val="24"/>
        </w:rPr>
        <w:t xml:space="preserve">PCA indicated </w:t>
      </w:r>
      <w:r w:rsidRPr="00D272C4">
        <w:rPr>
          <w:rFonts w:ascii="Times New Roman" w:hAnsi="Times New Roman" w:cs="Times New Roman"/>
          <w:sz w:val="24"/>
          <w:szCs w:val="24"/>
        </w:rPr>
        <w:t>the infected and mock samples were separated mainly across</w:t>
      </w:r>
      <w:r w:rsidRPr="00D272C4">
        <w:rPr>
          <w:rFonts w:ascii="Times New Roman" w:hAnsi="Times New Roman" w:cs="Times New Roman"/>
          <w:sz w:val="24"/>
          <w:szCs w:val="24"/>
        </w:rPr>
        <w:t xml:space="preserve"> PC1 (25.4%)</w:t>
      </w:r>
      <w:r w:rsidR="00D272C4">
        <w:rPr>
          <w:rFonts w:ascii="Times New Roman" w:hAnsi="Times New Roman" w:cs="Times New Roman"/>
          <w:sz w:val="24"/>
          <w:szCs w:val="24"/>
        </w:rPr>
        <w:t>, whereas more within-group diversity was in</w:t>
      </w:r>
      <w:r w:rsidR="00BB1F52" w:rsidRPr="00D272C4">
        <w:rPr>
          <w:rFonts w:ascii="Times New Roman" w:hAnsi="Times New Roman" w:cs="Times New Roman"/>
          <w:sz w:val="24"/>
          <w:szCs w:val="24"/>
        </w:rPr>
        <w:t xml:space="preserve"> </w:t>
      </w:r>
      <w:r w:rsidRPr="00D272C4">
        <w:rPr>
          <w:rFonts w:ascii="Times New Roman" w:hAnsi="Times New Roman" w:cs="Times New Roman"/>
          <w:sz w:val="24"/>
          <w:szCs w:val="24"/>
        </w:rPr>
        <w:t>PC2 (11.7%)</w:t>
      </w:r>
      <w:r w:rsidRPr="00D272C4">
        <w:rPr>
          <w:rFonts w:ascii="Times New Roman" w:hAnsi="Times New Roman" w:cs="Times New Roman"/>
          <w:sz w:val="24"/>
          <w:szCs w:val="24"/>
        </w:rPr>
        <w:t xml:space="preserve"> (Figure 1).</w:t>
      </w:r>
      <w:r w:rsidR="00BB1F52" w:rsidRPr="00D272C4">
        <w:rPr>
          <w:rFonts w:ascii="Times New Roman" w:hAnsi="Times New Roman" w:cs="Times New Roman"/>
          <w:sz w:val="24"/>
          <w:szCs w:val="24"/>
        </w:rPr>
        <w:t xml:space="preserve"> </w:t>
      </w:r>
      <w:r w:rsidR="00D272C4">
        <w:rPr>
          <w:rFonts w:ascii="Times New Roman" w:hAnsi="Times New Roman" w:cs="Times New Roman"/>
          <w:sz w:val="24"/>
          <w:szCs w:val="24"/>
        </w:rPr>
        <w:t>This PCA</w:t>
      </w:r>
      <w:r w:rsidR="00BB1F52" w:rsidRPr="00D272C4">
        <w:rPr>
          <w:rFonts w:ascii="Times New Roman" w:hAnsi="Times New Roman" w:cs="Times New Roman"/>
          <w:sz w:val="24"/>
          <w:szCs w:val="24"/>
        </w:rPr>
        <w:t xml:space="preserve"> separated their expression profile into the mock set of six, four infected samples</w:t>
      </w:r>
      <w:r w:rsidR="00BF0F95" w:rsidRPr="00D272C4">
        <w:rPr>
          <w:rFonts w:ascii="Times New Roman" w:hAnsi="Times New Roman" w:cs="Times New Roman"/>
          <w:sz w:val="24"/>
          <w:szCs w:val="24"/>
        </w:rPr>
        <w:t xml:space="preserve"> (S1, S3, S7 and S9)</w:t>
      </w:r>
      <w:r w:rsidR="00BB1F52" w:rsidRPr="00D272C4">
        <w:rPr>
          <w:rFonts w:ascii="Times New Roman" w:hAnsi="Times New Roman" w:cs="Times New Roman"/>
          <w:sz w:val="24"/>
          <w:szCs w:val="24"/>
        </w:rPr>
        <w:t>, and two additional infected samples</w:t>
      </w:r>
      <w:r w:rsidR="00BF0F95" w:rsidRPr="00D272C4">
        <w:rPr>
          <w:rFonts w:ascii="Times New Roman" w:hAnsi="Times New Roman" w:cs="Times New Roman"/>
          <w:sz w:val="24"/>
          <w:szCs w:val="24"/>
        </w:rPr>
        <w:t xml:space="preserve"> (S6 and S12)</w:t>
      </w:r>
      <w:r w:rsidR="00BB1F52" w:rsidRPr="00D272C4">
        <w:rPr>
          <w:rFonts w:ascii="Times New Roman" w:hAnsi="Times New Roman" w:cs="Times New Roman"/>
          <w:sz w:val="24"/>
          <w:szCs w:val="24"/>
        </w:rPr>
        <w:t>.</w:t>
      </w:r>
    </w:p>
    <w:p w14:paraId="38352B59" w14:textId="0905C583" w:rsidR="00C3207A" w:rsidRPr="00D272C4" w:rsidRDefault="000A08CF" w:rsidP="00BF01B9">
      <w:pPr>
        <w:pStyle w:val="ListParagraph"/>
        <w:numPr>
          <w:ilvl w:val="0"/>
          <w:numId w:val="7"/>
        </w:numPr>
        <w:spacing w:after="0" w:line="240" w:lineRule="auto"/>
        <w:ind w:left="0"/>
        <w:mirrorIndents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469</w:t>
      </w:r>
      <w:r w:rsidR="00C3207A" w:rsidRPr="00D272C4">
        <w:rPr>
          <w:rFonts w:ascii="Times New Roman" w:hAnsi="Times New Roman" w:cs="Times New Roman"/>
          <w:sz w:val="24"/>
          <w:szCs w:val="24"/>
        </w:rPr>
        <w:t xml:space="preserve"> </w:t>
      </w:r>
      <w:r w:rsidR="00D272C4" w:rsidRPr="00D272C4">
        <w:rPr>
          <w:rFonts w:ascii="Times New Roman" w:hAnsi="Times New Roman" w:cs="Times New Roman"/>
          <w:sz w:val="24"/>
          <w:szCs w:val="24"/>
        </w:rPr>
        <w:t>genes</w:t>
      </w:r>
      <w:r w:rsidR="00C3207A" w:rsidRPr="00D272C4">
        <w:rPr>
          <w:rFonts w:ascii="Times New Roman" w:hAnsi="Times New Roman" w:cs="Times New Roman"/>
          <w:sz w:val="24"/>
          <w:szCs w:val="24"/>
        </w:rPr>
        <w:t xml:space="preserve"> with DE based on </w:t>
      </w:r>
      <w:proofErr w:type="spellStart"/>
      <w:r w:rsidR="00C3207A" w:rsidRPr="00D272C4">
        <w:rPr>
          <w:rFonts w:ascii="Times New Roman" w:hAnsi="Times New Roman" w:cs="Times New Roman"/>
          <w:sz w:val="24"/>
          <w:szCs w:val="24"/>
        </w:rPr>
        <w:t>limma</w:t>
      </w:r>
      <w:proofErr w:type="spellEnd"/>
      <w:r w:rsidR="00C3207A" w:rsidRPr="00D272C4">
        <w:rPr>
          <w:rFonts w:ascii="Times New Roman" w:hAnsi="Times New Roman" w:cs="Times New Roman"/>
          <w:sz w:val="24"/>
          <w:szCs w:val="24"/>
        </w:rPr>
        <w:t xml:space="preserve"> analysis</w:t>
      </w:r>
      <w:r>
        <w:rPr>
          <w:rFonts w:ascii="Times New Roman" w:hAnsi="Times New Roman" w:cs="Times New Roman"/>
          <w:sz w:val="24"/>
          <w:szCs w:val="24"/>
        </w:rPr>
        <w:t xml:space="preserve"> out of 11,919 genes examined</w:t>
      </w:r>
      <w:r w:rsidR="00947751">
        <w:rPr>
          <w:rFonts w:ascii="Times New Roman" w:hAnsi="Times New Roman" w:cs="Times New Roman"/>
          <w:sz w:val="24"/>
          <w:szCs w:val="24"/>
        </w:rPr>
        <w:t xml:space="preserve"> (see table and volcano plot)</w:t>
      </w:r>
    </w:p>
    <w:p w14:paraId="037D6CFD" w14:textId="66494181" w:rsidR="00D272C4" w:rsidRPr="00D272C4" w:rsidRDefault="002731BD" w:rsidP="00BF01B9">
      <w:pPr>
        <w:pStyle w:val="ListParagraph"/>
        <w:numPr>
          <w:ilvl w:val="0"/>
          <w:numId w:val="7"/>
        </w:numPr>
        <w:spacing w:after="0" w:line="240" w:lineRule="auto"/>
        <w:ind w:left="0"/>
        <w:mirrorIndents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4,825</w:t>
      </w:r>
      <w:r w:rsidR="00D272C4" w:rsidRPr="00D272C4">
        <w:rPr>
          <w:rFonts w:ascii="Times New Roman" w:hAnsi="Times New Roman" w:cs="Times New Roman"/>
          <w:sz w:val="24"/>
          <w:szCs w:val="24"/>
        </w:rPr>
        <w:t xml:space="preserve"> transcripts with DE based on </w:t>
      </w:r>
      <w:r w:rsidR="00D272C4" w:rsidRPr="00D272C4">
        <w:rPr>
          <w:rFonts w:ascii="Times New Roman" w:hAnsi="Times New Roman" w:cs="Times New Roman"/>
          <w:sz w:val="24"/>
          <w:szCs w:val="24"/>
        </w:rPr>
        <w:t>Sleuth</w:t>
      </w:r>
      <w:r w:rsidR="00D272C4" w:rsidRPr="00D272C4">
        <w:rPr>
          <w:rFonts w:ascii="Times New Roman" w:hAnsi="Times New Roman" w:cs="Times New Roman"/>
          <w:sz w:val="24"/>
          <w:szCs w:val="24"/>
        </w:rPr>
        <w:t xml:space="preserve"> analysis</w:t>
      </w:r>
      <w:r>
        <w:rPr>
          <w:rFonts w:ascii="Times New Roman" w:hAnsi="Times New Roman" w:cs="Times New Roman"/>
          <w:sz w:val="24"/>
          <w:szCs w:val="24"/>
        </w:rPr>
        <w:t xml:space="preserve"> using q&lt;0.01</w:t>
      </w:r>
      <w:r w:rsidR="00947751">
        <w:rPr>
          <w:rFonts w:ascii="Times New Roman" w:hAnsi="Times New Roman" w:cs="Times New Roman"/>
          <w:sz w:val="24"/>
          <w:szCs w:val="24"/>
        </w:rPr>
        <w:t xml:space="preserve"> (see table)</w:t>
      </w:r>
    </w:p>
    <w:p w14:paraId="706B558B" w14:textId="32C38A26" w:rsidR="00BB1F52" w:rsidRDefault="002731BD" w:rsidP="00BF01B9">
      <w:pPr>
        <w:pStyle w:val="ListParagraph"/>
        <w:numPr>
          <w:ilvl w:val="0"/>
          <w:numId w:val="7"/>
        </w:numPr>
        <w:spacing w:after="0" w:line="240" w:lineRule="auto"/>
        <w:ind w:left="0"/>
        <w:mirrorIndents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375</w:t>
      </w:r>
      <w:r w:rsidR="00BF0F95" w:rsidRPr="00D272C4">
        <w:rPr>
          <w:rFonts w:ascii="Times New Roman" w:hAnsi="Times New Roman" w:cs="Times New Roman"/>
          <w:sz w:val="24"/>
          <w:szCs w:val="24"/>
        </w:rPr>
        <w:t xml:space="preserve"> genes with DE via both </w:t>
      </w:r>
      <w:proofErr w:type="spellStart"/>
      <w:r w:rsidR="00BF0F95" w:rsidRPr="00D272C4">
        <w:rPr>
          <w:rFonts w:ascii="Times New Roman" w:hAnsi="Times New Roman" w:cs="Times New Roman"/>
          <w:sz w:val="24"/>
          <w:szCs w:val="24"/>
        </w:rPr>
        <w:t>limma</w:t>
      </w:r>
      <w:proofErr w:type="spellEnd"/>
      <w:r w:rsidR="00BF0F95" w:rsidRPr="00D272C4">
        <w:rPr>
          <w:rFonts w:ascii="Times New Roman" w:hAnsi="Times New Roman" w:cs="Times New Roman"/>
          <w:sz w:val="24"/>
          <w:szCs w:val="24"/>
        </w:rPr>
        <w:t xml:space="preserve"> and Sleuth</w:t>
      </w:r>
      <w:r w:rsidR="00947751">
        <w:rPr>
          <w:rFonts w:ascii="Times New Roman" w:hAnsi="Times New Roman" w:cs="Times New Roman"/>
          <w:sz w:val="24"/>
          <w:szCs w:val="24"/>
        </w:rPr>
        <w:t xml:space="preserve"> (see table, volcano plot and heatmap)</w:t>
      </w:r>
    </w:p>
    <w:p w14:paraId="60BD3F25" w14:textId="77777777" w:rsidR="00BF01B9" w:rsidRDefault="00BF01B9" w:rsidP="00BF01B9">
      <w:pPr>
        <w:contextualSpacing/>
        <w:mirrorIndents/>
      </w:pPr>
    </w:p>
    <w:p w14:paraId="12A25DD3" w14:textId="11F22515" w:rsidR="00BF01B9" w:rsidRPr="00BF01B9" w:rsidRDefault="00BF01B9" w:rsidP="00BF01B9">
      <w:pPr>
        <w:contextualSpacing/>
        <w:mirrorIndents/>
        <w:rPr>
          <w:b/>
          <w:bCs/>
        </w:rPr>
      </w:pPr>
      <w:r w:rsidRPr="00BF01B9">
        <w:rPr>
          <w:b/>
          <w:bCs/>
        </w:rPr>
        <w:t>Figure legends</w:t>
      </w:r>
    </w:p>
    <w:p w14:paraId="441F20F6" w14:textId="77777777" w:rsidR="00BF01B9" w:rsidRDefault="00BF01B9" w:rsidP="00BF01B9">
      <w:pPr>
        <w:contextualSpacing/>
        <w:mirrorIndents/>
      </w:pPr>
    </w:p>
    <w:p w14:paraId="3247B5FB" w14:textId="1D6463F3" w:rsidR="00BF01B9" w:rsidRDefault="00B878E8" w:rsidP="00BF01B9">
      <w:pPr>
        <w:contextualSpacing/>
        <w:mirrorIndents/>
      </w:pPr>
      <w:r>
        <w:t xml:space="preserve">PCA. </w:t>
      </w:r>
      <w:r w:rsidR="00BF01B9">
        <w:t>PCA of the gene expression profiles across PC1 (25.4%) and PC2 (11.7%) where infected (n=6 samples) are shown in blue and mock (n=6) are in red.</w:t>
      </w:r>
    </w:p>
    <w:p w14:paraId="4745FF53" w14:textId="77777777" w:rsidR="00BF01B9" w:rsidRPr="00BF01B9" w:rsidRDefault="00BF01B9" w:rsidP="00BF01B9">
      <w:pPr>
        <w:contextualSpacing/>
        <w:mirrorIndents/>
      </w:pPr>
    </w:p>
    <w:p w14:paraId="1FA46AEF" w14:textId="77777777" w:rsidR="005030E5" w:rsidRDefault="00B878E8" w:rsidP="005030E5">
      <w:pPr>
        <w:rPr>
          <w:lang w:val="en-IE"/>
        </w:rPr>
      </w:pPr>
      <w:r>
        <w:rPr>
          <w:lang w:val="en-IE"/>
        </w:rPr>
        <w:t xml:space="preserve">Volcano. </w:t>
      </w:r>
      <w:r w:rsidRPr="00B878E8">
        <w:rPr>
          <w:lang w:val="en-IE"/>
        </w:rPr>
        <w:t xml:space="preserve">Volcano plot of </w:t>
      </w:r>
      <w:r>
        <w:rPr>
          <w:lang w:val="en-IE"/>
        </w:rPr>
        <w:t>DE</w:t>
      </w:r>
      <w:r w:rsidRPr="00B878E8">
        <w:rPr>
          <w:lang w:val="en-IE"/>
        </w:rPr>
        <w:t xml:space="preserve"> genes from </w:t>
      </w:r>
      <w:proofErr w:type="spellStart"/>
      <w:r w:rsidRPr="00B878E8">
        <w:rPr>
          <w:lang w:val="en-IE"/>
        </w:rPr>
        <w:t>limma</w:t>
      </w:r>
      <w:proofErr w:type="spellEnd"/>
      <w:r>
        <w:rPr>
          <w:lang w:val="en-IE"/>
        </w:rPr>
        <w:t xml:space="preserve"> output where e</w:t>
      </w:r>
      <w:r w:rsidRPr="00B878E8">
        <w:rPr>
          <w:lang w:val="en-IE"/>
        </w:rPr>
        <w:t xml:space="preserve">ach point </w:t>
      </w:r>
      <w:r>
        <w:rPr>
          <w:lang w:val="en-IE"/>
        </w:rPr>
        <w:t>is</w:t>
      </w:r>
      <w:r w:rsidRPr="00B878E8">
        <w:rPr>
          <w:lang w:val="en-IE"/>
        </w:rPr>
        <w:t xml:space="preserve"> a single gene</w:t>
      </w:r>
      <w:r>
        <w:rPr>
          <w:lang w:val="en-IE"/>
        </w:rPr>
        <w:t xml:space="preserve"> plotted across the log2FC (x-axis) and the -log10(</w:t>
      </w:r>
      <w:proofErr w:type="spellStart"/>
      <w:r>
        <w:rPr>
          <w:lang w:val="en-IE"/>
        </w:rPr>
        <w:t>adj.p.value</w:t>
      </w:r>
      <w:proofErr w:type="spellEnd"/>
      <w:r>
        <w:rPr>
          <w:lang w:val="en-IE"/>
        </w:rPr>
        <w:t>) (y-axis)</w:t>
      </w:r>
      <w:r w:rsidRPr="00B878E8">
        <w:rPr>
          <w:lang w:val="en-IE"/>
        </w:rPr>
        <w:t xml:space="preserve">. The dashed horizontal line indicates </w:t>
      </w:r>
      <w:proofErr w:type="spellStart"/>
      <w:r>
        <w:rPr>
          <w:lang w:val="en-IE"/>
        </w:rPr>
        <w:t>adj.p.value</w:t>
      </w:r>
      <w:proofErr w:type="spellEnd"/>
      <w:r>
        <w:rPr>
          <w:lang w:val="en-IE"/>
        </w:rPr>
        <w:t xml:space="preserve"> &lt; 0.05 </w:t>
      </w:r>
      <w:r w:rsidRPr="00B878E8">
        <w:rPr>
          <w:lang w:val="en-IE"/>
        </w:rPr>
        <w:t xml:space="preserve">and vertical lines mark the </w:t>
      </w:r>
      <w:r>
        <w:rPr>
          <w:lang w:val="en-IE"/>
        </w:rPr>
        <w:t>log2(FC)</w:t>
      </w:r>
      <w:r w:rsidRPr="00B878E8">
        <w:rPr>
          <w:lang w:val="en-IE"/>
        </w:rPr>
        <w:t xml:space="preserve"> threshold </w:t>
      </w:r>
      <w:r>
        <w:rPr>
          <w:lang w:val="en-IE"/>
        </w:rPr>
        <w:t xml:space="preserve">of </w:t>
      </w:r>
      <w:r w:rsidRPr="00B878E8">
        <w:rPr>
          <w:lang w:val="en-IE"/>
        </w:rPr>
        <w:t xml:space="preserve">|2|. Genes in red </w:t>
      </w:r>
      <w:r>
        <w:rPr>
          <w:lang w:val="en-IE"/>
        </w:rPr>
        <w:t xml:space="preserve">were </w:t>
      </w:r>
      <w:r w:rsidRPr="00B878E8">
        <w:rPr>
          <w:lang w:val="en-IE"/>
        </w:rPr>
        <w:t>upregulated in infected</w:t>
      </w:r>
      <w:r>
        <w:rPr>
          <w:lang w:val="en-IE"/>
        </w:rPr>
        <w:t xml:space="preserve"> samples,</w:t>
      </w:r>
      <w:r w:rsidRPr="00B878E8">
        <w:rPr>
          <w:lang w:val="en-IE"/>
        </w:rPr>
        <w:t xml:space="preserve"> and</w:t>
      </w:r>
      <w:r>
        <w:rPr>
          <w:lang w:val="en-IE"/>
        </w:rPr>
        <w:t xml:space="preserve"> genes in</w:t>
      </w:r>
      <w:r w:rsidRPr="00B878E8">
        <w:rPr>
          <w:lang w:val="en-IE"/>
        </w:rPr>
        <w:t xml:space="preserve"> blue </w:t>
      </w:r>
      <w:r>
        <w:rPr>
          <w:lang w:val="en-IE"/>
        </w:rPr>
        <w:t xml:space="preserve">were </w:t>
      </w:r>
      <w:r w:rsidRPr="00B878E8">
        <w:rPr>
          <w:lang w:val="en-IE"/>
        </w:rPr>
        <w:t>downregulated in infected).</w:t>
      </w:r>
    </w:p>
    <w:p w14:paraId="03E818C3" w14:textId="77777777" w:rsidR="005030E5" w:rsidRDefault="005030E5" w:rsidP="005030E5">
      <w:pPr>
        <w:rPr>
          <w:lang w:val="en-IE"/>
        </w:rPr>
      </w:pPr>
    </w:p>
    <w:p w14:paraId="0FAE693F" w14:textId="3B4A0227" w:rsidR="005030E5" w:rsidRPr="005030E5" w:rsidRDefault="005030E5" w:rsidP="005030E5">
      <w:pPr>
        <w:rPr>
          <w:lang w:val="en-IE"/>
        </w:rPr>
      </w:pPr>
      <w:r>
        <w:t>Heatmap</w:t>
      </w:r>
      <w:r>
        <w:t>. A h</w:t>
      </w:r>
      <w:r>
        <w:t xml:space="preserve">eatmap of </w:t>
      </w:r>
      <w:r>
        <w:t>expression rates of the 375 high-confidence DE genes where the genes are arrayed across rows and the samples are represented by columns</w:t>
      </w:r>
      <w:r>
        <w:t xml:space="preserve">. </w:t>
      </w:r>
      <w:r>
        <w:t xml:space="preserve">The samples and genes are both clustered based on similarity of expression within this subset. </w:t>
      </w:r>
      <w:r>
        <w:t>The Z-</w:t>
      </w:r>
      <w:r>
        <w:t xml:space="preserve">normalised gene expression rate goes from high (red) to neutral (yellow) to low (blue). </w:t>
      </w:r>
    </w:p>
    <w:p w14:paraId="73AF72F3" w14:textId="77777777" w:rsidR="0022142A" w:rsidRPr="00D272C4" w:rsidRDefault="0022142A" w:rsidP="00BF01B9">
      <w:pPr>
        <w:snapToGrid w:val="0"/>
        <w:contextualSpacing/>
        <w:mirrorIndents/>
        <w:rPr>
          <w:lang w:val="en-IE"/>
        </w:rPr>
      </w:pPr>
    </w:p>
    <w:p w14:paraId="75B47C80" w14:textId="1487AD57" w:rsidR="005C129C" w:rsidRPr="00DE1286" w:rsidRDefault="004D3B79" w:rsidP="00BF01B9">
      <w:pPr>
        <w:contextualSpacing/>
        <w:mirrorIndents/>
        <w:rPr>
          <w:lang w:val="en-IE"/>
        </w:rPr>
      </w:pPr>
      <w:r w:rsidRPr="00D272C4">
        <w:rPr>
          <w:lang w:val="en-IE"/>
        </w:rPr>
        <w:br w:type="page"/>
      </w:r>
      <w:r w:rsidR="00081FD7" w:rsidRPr="00D272C4">
        <w:rPr>
          <w:b/>
          <w:bCs/>
        </w:rPr>
        <w:lastRenderedPageBreak/>
        <w:t>References</w:t>
      </w:r>
    </w:p>
    <w:p w14:paraId="2D29EAC1" w14:textId="77777777" w:rsidR="00DE1286" w:rsidRPr="00D272C4" w:rsidRDefault="00DE1286" w:rsidP="00BF01B9">
      <w:pPr>
        <w:contextualSpacing/>
        <w:mirrorIndents/>
      </w:pPr>
      <w:r w:rsidRPr="00D272C4">
        <w:t xml:space="preserve">Bi R, Liu P (2019). </w:t>
      </w:r>
      <w:proofErr w:type="spellStart"/>
      <w:r w:rsidRPr="00D272C4">
        <w:t>ssizeRNA</w:t>
      </w:r>
      <w:proofErr w:type="spellEnd"/>
      <w:r w:rsidRPr="00D272C4">
        <w:t>: Sample Size Calculation for RNA-Seq Experimental Design. R package version 1.3.2.</w:t>
      </w:r>
    </w:p>
    <w:p w14:paraId="3C1FC64E" w14:textId="77777777" w:rsidR="00DE1286" w:rsidRPr="00D272C4" w:rsidRDefault="00DE1286" w:rsidP="00BF01B9">
      <w:pPr>
        <w:contextualSpacing/>
        <w:mirrorIndents/>
        <w:rPr>
          <w:bCs/>
          <w:color w:val="000000" w:themeColor="text1"/>
        </w:rPr>
      </w:pPr>
      <w:r w:rsidRPr="00D272C4">
        <w:rPr>
          <w:bCs/>
          <w:color w:val="000000" w:themeColor="text1"/>
        </w:rPr>
        <w:t xml:space="preserve">Bray NL, Pimentel H, Melsted P, Pachter L. Near-optimal probabilistic RNA-seq quantification. Nat </w:t>
      </w:r>
      <w:proofErr w:type="spellStart"/>
      <w:r w:rsidRPr="00D272C4">
        <w:rPr>
          <w:bCs/>
          <w:color w:val="000000" w:themeColor="text1"/>
        </w:rPr>
        <w:t>Biotechnol</w:t>
      </w:r>
      <w:proofErr w:type="spellEnd"/>
      <w:r w:rsidRPr="00D272C4">
        <w:rPr>
          <w:bCs/>
          <w:color w:val="000000" w:themeColor="text1"/>
        </w:rPr>
        <w:t xml:space="preserve">. 2016 34(5):525-7. </w:t>
      </w:r>
      <w:proofErr w:type="spellStart"/>
      <w:r w:rsidRPr="00D272C4">
        <w:rPr>
          <w:bCs/>
          <w:color w:val="000000" w:themeColor="text1"/>
        </w:rPr>
        <w:t>doi</w:t>
      </w:r>
      <w:proofErr w:type="spellEnd"/>
      <w:r w:rsidRPr="00D272C4">
        <w:rPr>
          <w:bCs/>
          <w:color w:val="000000" w:themeColor="text1"/>
        </w:rPr>
        <w:t xml:space="preserve">: 10.1038/nbt.3519.  </w:t>
      </w:r>
    </w:p>
    <w:p w14:paraId="2A077029" w14:textId="77777777" w:rsidR="00DE1286" w:rsidRPr="00D272C4" w:rsidRDefault="00DE1286" w:rsidP="00BF01B9">
      <w:pPr>
        <w:snapToGrid w:val="0"/>
        <w:contextualSpacing/>
        <w:mirrorIndents/>
        <w:rPr>
          <w:lang w:val="en-IE"/>
        </w:rPr>
      </w:pPr>
      <w:r w:rsidRPr="00D272C4">
        <w:rPr>
          <w:lang w:val="en-IE"/>
        </w:rPr>
        <w:t xml:space="preserve">Chen S, Zhou Y, Chen Y, Gu J. fastp: an ultra-fast all-in-one FASTQ preprocessor. Bioinformatics. 2018 34(17):i884–i890. </w:t>
      </w:r>
      <w:proofErr w:type="spellStart"/>
      <w:r w:rsidRPr="00D272C4">
        <w:rPr>
          <w:lang w:val="en-IE"/>
        </w:rPr>
        <w:t>doi</w:t>
      </w:r>
      <w:proofErr w:type="spellEnd"/>
      <w:r w:rsidRPr="00D272C4">
        <w:rPr>
          <w:lang w:val="en-IE"/>
        </w:rPr>
        <w:t>: 10.1093/bioinformatics/bty560</w:t>
      </w:r>
    </w:p>
    <w:p w14:paraId="311B340E" w14:textId="77777777" w:rsidR="005C129C" w:rsidRPr="00D272C4" w:rsidRDefault="005C129C" w:rsidP="00BF01B9">
      <w:pPr>
        <w:contextualSpacing/>
        <w:mirrorIndents/>
        <w:rPr>
          <w:color w:val="212121"/>
        </w:rPr>
      </w:pPr>
      <w:r w:rsidRPr="00D272C4">
        <w:rPr>
          <w:color w:val="212121"/>
        </w:rPr>
        <w:t xml:space="preserve">Durinck S, Spellman P, Birney E, Huber W (2009). “Mapping identifiers for the integration of genomic datasets with the R/Bioconductor package </w:t>
      </w:r>
      <w:proofErr w:type="spellStart"/>
      <w:r w:rsidRPr="00D272C4">
        <w:rPr>
          <w:color w:val="212121"/>
        </w:rPr>
        <w:t>biomaRt</w:t>
      </w:r>
      <w:proofErr w:type="spellEnd"/>
      <w:r w:rsidRPr="00D272C4">
        <w:rPr>
          <w:color w:val="212121"/>
        </w:rPr>
        <w:t>.” Nature Protocols, 4, 1184–1191.</w:t>
      </w:r>
    </w:p>
    <w:p w14:paraId="5A613059" w14:textId="57D5CD31" w:rsidR="0079407C" w:rsidRPr="00DE1286" w:rsidRDefault="0079407C" w:rsidP="00BF01B9">
      <w:pPr>
        <w:contextualSpacing/>
        <w:mirrorIndents/>
        <w:rPr>
          <w:bCs/>
          <w:color w:val="000000" w:themeColor="text1"/>
        </w:rPr>
      </w:pPr>
      <w:r w:rsidRPr="00D272C4">
        <w:rPr>
          <w:bCs/>
          <w:color w:val="000000" w:themeColor="text1"/>
        </w:rPr>
        <w:t xml:space="preserve">Li Y, Ge X, Peng F, Li W, Li JJ. Exaggerated false positives by popular differential expression methods when </w:t>
      </w:r>
      <w:proofErr w:type="spellStart"/>
      <w:r w:rsidRPr="00D272C4">
        <w:rPr>
          <w:bCs/>
          <w:color w:val="000000" w:themeColor="text1"/>
        </w:rPr>
        <w:t>analyzing</w:t>
      </w:r>
      <w:proofErr w:type="spellEnd"/>
      <w:r w:rsidRPr="00D272C4">
        <w:rPr>
          <w:bCs/>
          <w:color w:val="000000" w:themeColor="text1"/>
        </w:rPr>
        <w:t xml:space="preserve"> human population samples. Genome Biol. 2022 23(1):79. </w:t>
      </w:r>
      <w:proofErr w:type="spellStart"/>
      <w:r w:rsidRPr="00D272C4">
        <w:rPr>
          <w:bCs/>
          <w:color w:val="000000" w:themeColor="text1"/>
        </w:rPr>
        <w:t>doi</w:t>
      </w:r>
      <w:proofErr w:type="spellEnd"/>
      <w:r w:rsidRPr="00D272C4">
        <w:rPr>
          <w:bCs/>
          <w:color w:val="000000" w:themeColor="text1"/>
        </w:rPr>
        <w:t>: 10.1186/s13059-022-02648-4</w:t>
      </w:r>
    </w:p>
    <w:p w14:paraId="7440EBC6" w14:textId="7DD10C67" w:rsidR="0079407C" w:rsidRPr="00DE1286" w:rsidRDefault="0079407C" w:rsidP="00BF01B9">
      <w:pPr>
        <w:shd w:val="clear" w:color="auto" w:fill="FFFFFF"/>
        <w:contextualSpacing/>
        <w:mirrorIndents/>
        <w:rPr>
          <w:color w:val="212121"/>
        </w:rPr>
      </w:pPr>
      <w:r w:rsidRPr="00D272C4">
        <w:rPr>
          <w:color w:val="212121"/>
        </w:rPr>
        <w:t xml:space="preserve">Pimentel H, Bray NL, Puente S, Melsted P, Pachter L. Differential analysis of RNA-seq incorporating quantification uncertainty. Nat Methods. 2017 14(7):687-690. </w:t>
      </w:r>
      <w:proofErr w:type="spellStart"/>
      <w:r w:rsidRPr="00D272C4">
        <w:rPr>
          <w:color w:val="212121"/>
        </w:rPr>
        <w:t>doi</w:t>
      </w:r>
      <w:proofErr w:type="spellEnd"/>
      <w:r w:rsidRPr="00D272C4">
        <w:rPr>
          <w:color w:val="212121"/>
        </w:rPr>
        <w:t>: 10.1038/nmeth.4324</w:t>
      </w:r>
    </w:p>
    <w:p w14:paraId="67DD2084" w14:textId="3528EB20" w:rsidR="005C129C" w:rsidRPr="00DE1286" w:rsidRDefault="0079407C" w:rsidP="00BF01B9">
      <w:pPr>
        <w:contextualSpacing/>
        <w:mirrorIndents/>
        <w:rPr>
          <w:bCs/>
          <w:color w:val="000000" w:themeColor="text1"/>
        </w:rPr>
      </w:pPr>
      <w:r w:rsidRPr="00D272C4">
        <w:rPr>
          <w:bCs/>
          <w:color w:val="000000" w:themeColor="text1"/>
        </w:rPr>
        <w:t xml:space="preserve">Ritchie ME, </w:t>
      </w:r>
      <w:proofErr w:type="spellStart"/>
      <w:r w:rsidRPr="00D272C4">
        <w:rPr>
          <w:bCs/>
          <w:color w:val="000000" w:themeColor="text1"/>
        </w:rPr>
        <w:t>Phipson</w:t>
      </w:r>
      <w:proofErr w:type="spellEnd"/>
      <w:r w:rsidRPr="00D272C4">
        <w:rPr>
          <w:bCs/>
          <w:color w:val="000000" w:themeColor="text1"/>
        </w:rPr>
        <w:t xml:space="preserve"> B, Wu D, Hu Y, Law CW, Shi W, Smyth GK. </w:t>
      </w:r>
      <w:proofErr w:type="spellStart"/>
      <w:r w:rsidRPr="00D272C4">
        <w:rPr>
          <w:bCs/>
          <w:color w:val="000000" w:themeColor="text1"/>
        </w:rPr>
        <w:t>limma</w:t>
      </w:r>
      <w:proofErr w:type="spellEnd"/>
      <w:r w:rsidRPr="00D272C4">
        <w:rPr>
          <w:bCs/>
          <w:color w:val="000000" w:themeColor="text1"/>
        </w:rPr>
        <w:t xml:space="preserve"> powers differential expression analyses for RNA-sequencing and microarray studies. Nucleic Acids Res. 2015 43(7):e47. </w:t>
      </w:r>
      <w:proofErr w:type="spellStart"/>
      <w:r w:rsidRPr="00D272C4">
        <w:rPr>
          <w:bCs/>
          <w:color w:val="000000" w:themeColor="text1"/>
        </w:rPr>
        <w:t>doi</w:t>
      </w:r>
      <w:proofErr w:type="spellEnd"/>
      <w:r w:rsidRPr="00D272C4">
        <w:rPr>
          <w:bCs/>
          <w:color w:val="000000" w:themeColor="text1"/>
        </w:rPr>
        <w:t>: 10.1093/</w:t>
      </w:r>
      <w:proofErr w:type="spellStart"/>
      <w:r w:rsidRPr="00D272C4">
        <w:rPr>
          <w:bCs/>
          <w:color w:val="000000" w:themeColor="text1"/>
        </w:rPr>
        <w:t>nar</w:t>
      </w:r>
      <w:proofErr w:type="spellEnd"/>
      <w:r w:rsidRPr="00D272C4">
        <w:rPr>
          <w:bCs/>
          <w:color w:val="000000" w:themeColor="text1"/>
        </w:rPr>
        <w:t>/gkv007</w:t>
      </w:r>
    </w:p>
    <w:p w14:paraId="60D67D81" w14:textId="1A904224" w:rsidR="005C129C" w:rsidRPr="00D272C4" w:rsidRDefault="005C129C" w:rsidP="00BF01B9">
      <w:pPr>
        <w:shd w:val="clear" w:color="auto" w:fill="FFFFFF"/>
        <w:contextualSpacing/>
        <w:mirrorIndents/>
        <w:rPr>
          <w:color w:val="212121"/>
        </w:rPr>
      </w:pPr>
      <w:r w:rsidRPr="00D272C4">
        <w:rPr>
          <w:color w:val="212121"/>
        </w:rPr>
        <w:t xml:space="preserve">Slowikowski K (2024). </w:t>
      </w:r>
      <w:proofErr w:type="spellStart"/>
      <w:r w:rsidRPr="00D272C4">
        <w:rPr>
          <w:color w:val="212121"/>
        </w:rPr>
        <w:t>ggrepel</w:t>
      </w:r>
      <w:proofErr w:type="spellEnd"/>
      <w:r w:rsidRPr="00D272C4">
        <w:rPr>
          <w:color w:val="212121"/>
        </w:rPr>
        <w:t>: Automatically Position Non-Overlapping Text Labels with 'ggplot2'. https://ggrepel.slowkow.com/, https://github.com/slowkow/ggrepel.</w:t>
      </w:r>
    </w:p>
    <w:p w14:paraId="3B33F46A" w14:textId="1C2AE892" w:rsidR="005C129C" w:rsidRPr="00D272C4" w:rsidRDefault="00DE1286" w:rsidP="00BF01B9">
      <w:pPr>
        <w:contextualSpacing/>
        <w:mirrorIndents/>
        <w:rPr>
          <w:bCs/>
          <w:color w:val="000000" w:themeColor="text1"/>
        </w:rPr>
      </w:pPr>
      <w:r w:rsidRPr="00D272C4">
        <w:rPr>
          <w:bCs/>
          <w:color w:val="000000" w:themeColor="text1"/>
        </w:rPr>
        <w:t>Smyth GK. 2004. Linear models and empirical Bayes methods for assessing differential expression in microarray experiments. Stat Appl Genet Mol Biol. 3:3.</w:t>
      </w:r>
    </w:p>
    <w:p w14:paraId="17B7F22B" w14:textId="71B796C5" w:rsidR="005C129C" w:rsidRPr="00D272C4" w:rsidRDefault="005C129C" w:rsidP="00BF01B9">
      <w:pPr>
        <w:contextualSpacing/>
        <w:mirrorIndents/>
        <w:rPr>
          <w:bCs/>
          <w:color w:val="000000" w:themeColor="text1"/>
        </w:rPr>
      </w:pPr>
      <w:r w:rsidRPr="00D272C4">
        <w:rPr>
          <w:bCs/>
          <w:color w:val="000000" w:themeColor="text1"/>
        </w:rPr>
        <w:t>Wickham H (2016). ggplot2: Elegant Graphics for Data Analysis. Springer-Verlag New York. ISBN 978-3-319-24277-4, https://ggplot2.tidyverse.org</w:t>
      </w:r>
    </w:p>
    <w:p w14:paraId="562EA2B1" w14:textId="77777777" w:rsidR="00411BD3" w:rsidRPr="00D272C4" w:rsidRDefault="00411BD3" w:rsidP="00BF01B9">
      <w:pPr>
        <w:snapToGrid w:val="0"/>
        <w:contextualSpacing/>
        <w:mirrorIndents/>
      </w:pPr>
    </w:p>
    <w:p w14:paraId="194A4C07" w14:textId="77777777" w:rsidR="0031607F" w:rsidRPr="00D272C4" w:rsidRDefault="0031607F" w:rsidP="00BF01B9">
      <w:pPr>
        <w:contextualSpacing/>
        <w:mirrorIndents/>
        <w:rPr>
          <w:bCs/>
          <w:color w:val="000000" w:themeColor="text1"/>
        </w:rPr>
      </w:pPr>
    </w:p>
    <w:p w14:paraId="2E9E4247" w14:textId="77777777" w:rsidR="0031607F" w:rsidRPr="00D272C4" w:rsidRDefault="0031607F" w:rsidP="00BF01B9">
      <w:pPr>
        <w:contextualSpacing/>
        <w:mirrorIndents/>
        <w:rPr>
          <w:bCs/>
          <w:color w:val="000000" w:themeColor="text1"/>
        </w:rPr>
      </w:pPr>
    </w:p>
    <w:p w14:paraId="68DBE009" w14:textId="77777777" w:rsidR="00411BD3" w:rsidRPr="00D272C4" w:rsidRDefault="00411BD3" w:rsidP="00BF01B9">
      <w:pPr>
        <w:contextualSpacing/>
        <w:mirrorIndents/>
        <w:rPr>
          <w:bCs/>
          <w:color w:val="000000" w:themeColor="text1"/>
        </w:rPr>
      </w:pPr>
    </w:p>
    <w:p w14:paraId="3CC2268F" w14:textId="77777777" w:rsidR="00DC0B83" w:rsidRPr="00D272C4" w:rsidRDefault="00DC0B83" w:rsidP="00BF01B9">
      <w:pPr>
        <w:contextualSpacing/>
        <w:mirrorIndents/>
        <w:rPr>
          <w:bCs/>
          <w:color w:val="000000" w:themeColor="text1"/>
        </w:rPr>
      </w:pPr>
    </w:p>
    <w:sectPr w:rsidR="00DC0B83" w:rsidRPr="00D272C4" w:rsidSect="00AB1EE0">
      <w:pgSz w:w="11906" w:h="16838"/>
      <w:pgMar w:top="714" w:right="968" w:bottom="862" w:left="73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8ED6F" w14:textId="77777777" w:rsidR="002E094C" w:rsidRDefault="002E094C">
      <w:r>
        <w:separator/>
      </w:r>
    </w:p>
  </w:endnote>
  <w:endnote w:type="continuationSeparator" w:id="0">
    <w:p w14:paraId="551C4E7B" w14:textId="77777777" w:rsidR="002E094C" w:rsidRDefault="002E0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82BBE" w14:textId="77777777" w:rsidR="002E094C" w:rsidRDefault="002E094C">
      <w:r>
        <w:separator/>
      </w:r>
    </w:p>
  </w:footnote>
  <w:footnote w:type="continuationSeparator" w:id="0">
    <w:p w14:paraId="17644823" w14:textId="77777777" w:rsidR="002E094C" w:rsidRDefault="002E09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52"/>
    <w:multiLevelType w:val="hybridMultilevel"/>
    <w:tmpl w:val="3C4CA550"/>
    <w:lvl w:ilvl="0" w:tplc="68DC2E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22D5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CAF5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DA0E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7EFB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F28B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C0E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30DE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0E77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76E0D4C"/>
    <w:multiLevelType w:val="hybridMultilevel"/>
    <w:tmpl w:val="C07A9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D624F"/>
    <w:multiLevelType w:val="hybridMultilevel"/>
    <w:tmpl w:val="61580C2C"/>
    <w:lvl w:ilvl="0" w:tplc="04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 w15:restartNumberingAfterBreak="0">
    <w:nsid w:val="314F5B72"/>
    <w:multiLevelType w:val="hybridMultilevel"/>
    <w:tmpl w:val="DEF01998"/>
    <w:lvl w:ilvl="0" w:tplc="1809000F">
      <w:start w:val="1"/>
      <w:numFmt w:val="decimal"/>
      <w:lvlText w:val="%1."/>
      <w:lvlJc w:val="left"/>
      <w:pPr>
        <w:ind w:left="436" w:hanging="360"/>
      </w:pPr>
    </w:lvl>
    <w:lvl w:ilvl="1" w:tplc="18090019" w:tentative="1">
      <w:start w:val="1"/>
      <w:numFmt w:val="lowerLetter"/>
      <w:lvlText w:val="%2."/>
      <w:lvlJc w:val="left"/>
      <w:pPr>
        <w:ind w:left="1156" w:hanging="360"/>
      </w:pPr>
    </w:lvl>
    <w:lvl w:ilvl="2" w:tplc="1809001B" w:tentative="1">
      <w:start w:val="1"/>
      <w:numFmt w:val="lowerRoman"/>
      <w:lvlText w:val="%3."/>
      <w:lvlJc w:val="right"/>
      <w:pPr>
        <w:ind w:left="1876" w:hanging="180"/>
      </w:pPr>
    </w:lvl>
    <w:lvl w:ilvl="3" w:tplc="1809000F" w:tentative="1">
      <w:start w:val="1"/>
      <w:numFmt w:val="decimal"/>
      <w:lvlText w:val="%4."/>
      <w:lvlJc w:val="left"/>
      <w:pPr>
        <w:ind w:left="2596" w:hanging="360"/>
      </w:pPr>
    </w:lvl>
    <w:lvl w:ilvl="4" w:tplc="18090019" w:tentative="1">
      <w:start w:val="1"/>
      <w:numFmt w:val="lowerLetter"/>
      <w:lvlText w:val="%5."/>
      <w:lvlJc w:val="left"/>
      <w:pPr>
        <w:ind w:left="3316" w:hanging="360"/>
      </w:pPr>
    </w:lvl>
    <w:lvl w:ilvl="5" w:tplc="1809001B" w:tentative="1">
      <w:start w:val="1"/>
      <w:numFmt w:val="lowerRoman"/>
      <w:lvlText w:val="%6."/>
      <w:lvlJc w:val="right"/>
      <w:pPr>
        <w:ind w:left="4036" w:hanging="180"/>
      </w:pPr>
    </w:lvl>
    <w:lvl w:ilvl="6" w:tplc="1809000F" w:tentative="1">
      <w:start w:val="1"/>
      <w:numFmt w:val="decimal"/>
      <w:lvlText w:val="%7."/>
      <w:lvlJc w:val="left"/>
      <w:pPr>
        <w:ind w:left="4756" w:hanging="360"/>
      </w:pPr>
    </w:lvl>
    <w:lvl w:ilvl="7" w:tplc="18090019" w:tentative="1">
      <w:start w:val="1"/>
      <w:numFmt w:val="lowerLetter"/>
      <w:lvlText w:val="%8."/>
      <w:lvlJc w:val="left"/>
      <w:pPr>
        <w:ind w:left="5476" w:hanging="360"/>
      </w:pPr>
    </w:lvl>
    <w:lvl w:ilvl="8" w:tplc="1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" w15:restartNumberingAfterBreak="0">
    <w:nsid w:val="520255B6"/>
    <w:multiLevelType w:val="hybridMultilevel"/>
    <w:tmpl w:val="D8225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5E0749"/>
    <w:multiLevelType w:val="hybridMultilevel"/>
    <w:tmpl w:val="62C6D522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6C3E50A0"/>
    <w:multiLevelType w:val="hybridMultilevel"/>
    <w:tmpl w:val="95625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022127">
    <w:abstractNumId w:val="3"/>
  </w:num>
  <w:num w:numId="2" w16cid:durableId="1504465294">
    <w:abstractNumId w:val="2"/>
  </w:num>
  <w:num w:numId="3" w16cid:durableId="1174568786">
    <w:abstractNumId w:val="4"/>
  </w:num>
  <w:num w:numId="4" w16cid:durableId="1056705810">
    <w:abstractNumId w:val="1"/>
  </w:num>
  <w:num w:numId="5" w16cid:durableId="1609700014">
    <w:abstractNumId w:val="5"/>
  </w:num>
  <w:num w:numId="6" w16cid:durableId="1970936060">
    <w:abstractNumId w:val="0"/>
  </w:num>
  <w:num w:numId="7" w16cid:durableId="2113855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F8B"/>
    <w:rsid w:val="000046B3"/>
    <w:rsid w:val="000122C6"/>
    <w:rsid w:val="00020324"/>
    <w:rsid w:val="000341B3"/>
    <w:rsid w:val="00037113"/>
    <w:rsid w:val="00054796"/>
    <w:rsid w:val="00080A49"/>
    <w:rsid w:val="00081FD7"/>
    <w:rsid w:val="00083FE1"/>
    <w:rsid w:val="000919CF"/>
    <w:rsid w:val="000A08CF"/>
    <w:rsid w:val="000A42BC"/>
    <w:rsid w:val="000C1FB0"/>
    <w:rsid w:val="000E390A"/>
    <w:rsid w:val="000E523B"/>
    <w:rsid w:val="000E74F3"/>
    <w:rsid w:val="000F44FE"/>
    <w:rsid w:val="00101D87"/>
    <w:rsid w:val="0010304C"/>
    <w:rsid w:val="00107AB1"/>
    <w:rsid w:val="00131F05"/>
    <w:rsid w:val="00144B11"/>
    <w:rsid w:val="001603D8"/>
    <w:rsid w:val="00185FA1"/>
    <w:rsid w:val="001873A2"/>
    <w:rsid w:val="001A29A3"/>
    <w:rsid w:val="001C05AD"/>
    <w:rsid w:val="001D45E4"/>
    <w:rsid w:val="001D6905"/>
    <w:rsid w:val="001E5220"/>
    <w:rsid w:val="00207B8A"/>
    <w:rsid w:val="00213565"/>
    <w:rsid w:val="002175F1"/>
    <w:rsid w:val="0022142A"/>
    <w:rsid w:val="00244078"/>
    <w:rsid w:val="00250E83"/>
    <w:rsid w:val="00257AB3"/>
    <w:rsid w:val="00262346"/>
    <w:rsid w:val="002731BD"/>
    <w:rsid w:val="00273344"/>
    <w:rsid w:val="002829FB"/>
    <w:rsid w:val="0028564A"/>
    <w:rsid w:val="00285A3F"/>
    <w:rsid w:val="0029146A"/>
    <w:rsid w:val="00292B27"/>
    <w:rsid w:val="002B71F1"/>
    <w:rsid w:val="002B77C1"/>
    <w:rsid w:val="002C7573"/>
    <w:rsid w:val="002E094C"/>
    <w:rsid w:val="002F5FFD"/>
    <w:rsid w:val="002F7BB2"/>
    <w:rsid w:val="00304009"/>
    <w:rsid w:val="00305EF4"/>
    <w:rsid w:val="0031607F"/>
    <w:rsid w:val="00320243"/>
    <w:rsid w:val="003310A3"/>
    <w:rsid w:val="0033165C"/>
    <w:rsid w:val="00343017"/>
    <w:rsid w:val="00351092"/>
    <w:rsid w:val="00352813"/>
    <w:rsid w:val="0035544D"/>
    <w:rsid w:val="003621AB"/>
    <w:rsid w:val="00385D84"/>
    <w:rsid w:val="00387D34"/>
    <w:rsid w:val="003A63F0"/>
    <w:rsid w:val="003B26CE"/>
    <w:rsid w:val="003C1E65"/>
    <w:rsid w:val="003D25F1"/>
    <w:rsid w:val="003D35AF"/>
    <w:rsid w:val="003E0373"/>
    <w:rsid w:val="003E198D"/>
    <w:rsid w:val="003F35E5"/>
    <w:rsid w:val="003F3A82"/>
    <w:rsid w:val="003F760A"/>
    <w:rsid w:val="00404124"/>
    <w:rsid w:val="00410D3B"/>
    <w:rsid w:val="00411BD3"/>
    <w:rsid w:val="00415E8C"/>
    <w:rsid w:val="00427133"/>
    <w:rsid w:val="00431217"/>
    <w:rsid w:val="00436C1A"/>
    <w:rsid w:val="0044621A"/>
    <w:rsid w:val="00447124"/>
    <w:rsid w:val="0045348B"/>
    <w:rsid w:val="00455579"/>
    <w:rsid w:val="00460DBD"/>
    <w:rsid w:val="00462AB9"/>
    <w:rsid w:val="004722A1"/>
    <w:rsid w:val="00472458"/>
    <w:rsid w:val="004734C1"/>
    <w:rsid w:val="00483573"/>
    <w:rsid w:val="00485B4D"/>
    <w:rsid w:val="00486AE1"/>
    <w:rsid w:val="004A11D3"/>
    <w:rsid w:val="004A433A"/>
    <w:rsid w:val="004B51B9"/>
    <w:rsid w:val="004B79BF"/>
    <w:rsid w:val="004C647D"/>
    <w:rsid w:val="004D3B79"/>
    <w:rsid w:val="004F1D7F"/>
    <w:rsid w:val="004F72F2"/>
    <w:rsid w:val="005030E5"/>
    <w:rsid w:val="00516BD8"/>
    <w:rsid w:val="005278D0"/>
    <w:rsid w:val="00530D7F"/>
    <w:rsid w:val="0053205B"/>
    <w:rsid w:val="00534B50"/>
    <w:rsid w:val="00543E09"/>
    <w:rsid w:val="0057216A"/>
    <w:rsid w:val="00582188"/>
    <w:rsid w:val="005834FE"/>
    <w:rsid w:val="00597B19"/>
    <w:rsid w:val="005A6CC5"/>
    <w:rsid w:val="005B3242"/>
    <w:rsid w:val="005B6469"/>
    <w:rsid w:val="005C129C"/>
    <w:rsid w:val="005D2566"/>
    <w:rsid w:val="005D6C27"/>
    <w:rsid w:val="005E0CE2"/>
    <w:rsid w:val="005E296A"/>
    <w:rsid w:val="005E34A2"/>
    <w:rsid w:val="006067BE"/>
    <w:rsid w:val="00607228"/>
    <w:rsid w:val="006119B4"/>
    <w:rsid w:val="0061763C"/>
    <w:rsid w:val="00625C4C"/>
    <w:rsid w:val="00633982"/>
    <w:rsid w:val="00642E0C"/>
    <w:rsid w:val="00654DA6"/>
    <w:rsid w:val="0066438E"/>
    <w:rsid w:val="006807BC"/>
    <w:rsid w:val="00685A78"/>
    <w:rsid w:val="006A1B23"/>
    <w:rsid w:val="006A2677"/>
    <w:rsid w:val="006A45CF"/>
    <w:rsid w:val="006B54C0"/>
    <w:rsid w:val="006D0A22"/>
    <w:rsid w:val="006F6E01"/>
    <w:rsid w:val="00707442"/>
    <w:rsid w:val="0072265E"/>
    <w:rsid w:val="00755233"/>
    <w:rsid w:val="00755A94"/>
    <w:rsid w:val="0079161A"/>
    <w:rsid w:val="00793F27"/>
    <w:rsid w:val="0079407C"/>
    <w:rsid w:val="0079460A"/>
    <w:rsid w:val="007A22FF"/>
    <w:rsid w:val="007B2BCB"/>
    <w:rsid w:val="007B7566"/>
    <w:rsid w:val="007C1271"/>
    <w:rsid w:val="007C6F30"/>
    <w:rsid w:val="007D1A81"/>
    <w:rsid w:val="007E0B65"/>
    <w:rsid w:val="007E4175"/>
    <w:rsid w:val="007F7512"/>
    <w:rsid w:val="00802069"/>
    <w:rsid w:val="008078AA"/>
    <w:rsid w:val="00823699"/>
    <w:rsid w:val="00823B15"/>
    <w:rsid w:val="00825300"/>
    <w:rsid w:val="00825439"/>
    <w:rsid w:val="00842FF0"/>
    <w:rsid w:val="0084413F"/>
    <w:rsid w:val="008511C0"/>
    <w:rsid w:val="00851F27"/>
    <w:rsid w:val="0085212C"/>
    <w:rsid w:val="0085506B"/>
    <w:rsid w:val="00867C39"/>
    <w:rsid w:val="00887F21"/>
    <w:rsid w:val="008A02D1"/>
    <w:rsid w:val="008B6E34"/>
    <w:rsid w:val="008C09B7"/>
    <w:rsid w:val="008C0BDD"/>
    <w:rsid w:val="008D0045"/>
    <w:rsid w:val="008D6CBE"/>
    <w:rsid w:val="008F1CEA"/>
    <w:rsid w:val="008F5F3F"/>
    <w:rsid w:val="008F6E3E"/>
    <w:rsid w:val="00907867"/>
    <w:rsid w:val="009143ED"/>
    <w:rsid w:val="00917433"/>
    <w:rsid w:val="009203EA"/>
    <w:rsid w:val="00924758"/>
    <w:rsid w:val="00931A40"/>
    <w:rsid w:val="0093231E"/>
    <w:rsid w:val="00942672"/>
    <w:rsid w:val="00947751"/>
    <w:rsid w:val="00951D8E"/>
    <w:rsid w:val="00953793"/>
    <w:rsid w:val="0095530C"/>
    <w:rsid w:val="00964513"/>
    <w:rsid w:val="00964909"/>
    <w:rsid w:val="00983326"/>
    <w:rsid w:val="009A2174"/>
    <w:rsid w:val="009A627E"/>
    <w:rsid w:val="009B2AC9"/>
    <w:rsid w:val="009B6EAC"/>
    <w:rsid w:val="009B7471"/>
    <w:rsid w:val="009D2338"/>
    <w:rsid w:val="009D4136"/>
    <w:rsid w:val="009D5352"/>
    <w:rsid w:val="009D64D1"/>
    <w:rsid w:val="009E183F"/>
    <w:rsid w:val="009E1ADE"/>
    <w:rsid w:val="009F2204"/>
    <w:rsid w:val="009F5A6B"/>
    <w:rsid w:val="009F6D19"/>
    <w:rsid w:val="00A105D9"/>
    <w:rsid w:val="00A120A9"/>
    <w:rsid w:val="00A17B87"/>
    <w:rsid w:val="00A20322"/>
    <w:rsid w:val="00A35FF7"/>
    <w:rsid w:val="00A42132"/>
    <w:rsid w:val="00A4256A"/>
    <w:rsid w:val="00A53535"/>
    <w:rsid w:val="00A61D8C"/>
    <w:rsid w:val="00A773DA"/>
    <w:rsid w:val="00A824BC"/>
    <w:rsid w:val="00A917D1"/>
    <w:rsid w:val="00A94DC4"/>
    <w:rsid w:val="00AB18E5"/>
    <w:rsid w:val="00AB1EE0"/>
    <w:rsid w:val="00AB2B7B"/>
    <w:rsid w:val="00AB6C67"/>
    <w:rsid w:val="00AD09F7"/>
    <w:rsid w:val="00AF7AD1"/>
    <w:rsid w:val="00B002C7"/>
    <w:rsid w:val="00B0110C"/>
    <w:rsid w:val="00B0199F"/>
    <w:rsid w:val="00B154FD"/>
    <w:rsid w:val="00B3337E"/>
    <w:rsid w:val="00B346BD"/>
    <w:rsid w:val="00B578C1"/>
    <w:rsid w:val="00B6592E"/>
    <w:rsid w:val="00B7209E"/>
    <w:rsid w:val="00B73385"/>
    <w:rsid w:val="00B878E8"/>
    <w:rsid w:val="00B9119F"/>
    <w:rsid w:val="00B915FA"/>
    <w:rsid w:val="00BA7B4A"/>
    <w:rsid w:val="00BA7E6E"/>
    <w:rsid w:val="00BB1F52"/>
    <w:rsid w:val="00BB624A"/>
    <w:rsid w:val="00BD5BA2"/>
    <w:rsid w:val="00BE3425"/>
    <w:rsid w:val="00BF01B9"/>
    <w:rsid w:val="00BF0EFA"/>
    <w:rsid w:val="00BF0F95"/>
    <w:rsid w:val="00C0551A"/>
    <w:rsid w:val="00C07BDE"/>
    <w:rsid w:val="00C16999"/>
    <w:rsid w:val="00C17CC7"/>
    <w:rsid w:val="00C216B4"/>
    <w:rsid w:val="00C3207A"/>
    <w:rsid w:val="00C44C77"/>
    <w:rsid w:val="00C4500F"/>
    <w:rsid w:val="00C578D4"/>
    <w:rsid w:val="00C671E3"/>
    <w:rsid w:val="00C712C4"/>
    <w:rsid w:val="00C776FA"/>
    <w:rsid w:val="00C819A5"/>
    <w:rsid w:val="00C93111"/>
    <w:rsid w:val="00C93C28"/>
    <w:rsid w:val="00C97E3A"/>
    <w:rsid w:val="00CA28C9"/>
    <w:rsid w:val="00CB2328"/>
    <w:rsid w:val="00CB526D"/>
    <w:rsid w:val="00CC2ED3"/>
    <w:rsid w:val="00CC478A"/>
    <w:rsid w:val="00CD6E2C"/>
    <w:rsid w:val="00CF2027"/>
    <w:rsid w:val="00CF37D4"/>
    <w:rsid w:val="00CF5AB4"/>
    <w:rsid w:val="00D0479C"/>
    <w:rsid w:val="00D11D07"/>
    <w:rsid w:val="00D26535"/>
    <w:rsid w:val="00D272C4"/>
    <w:rsid w:val="00D279A8"/>
    <w:rsid w:val="00D30393"/>
    <w:rsid w:val="00D51B12"/>
    <w:rsid w:val="00D51BEF"/>
    <w:rsid w:val="00D54F8B"/>
    <w:rsid w:val="00D60B70"/>
    <w:rsid w:val="00D61128"/>
    <w:rsid w:val="00D6687E"/>
    <w:rsid w:val="00D72025"/>
    <w:rsid w:val="00D72386"/>
    <w:rsid w:val="00D74293"/>
    <w:rsid w:val="00D7484B"/>
    <w:rsid w:val="00D830FD"/>
    <w:rsid w:val="00D91636"/>
    <w:rsid w:val="00DA5160"/>
    <w:rsid w:val="00DA5C00"/>
    <w:rsid w:val="00DA7179"/>
    <w:rsid w:val="00DB2074"/>
    <w:rsid w:val="00DB59EF"/>
    <w:rsid w:val="00DC001D"/>
    <w:rsid w:val="00DC0B83"/>
    <w:rsid w:val="00DC5425"/>
    <w:rsid w:val="00DE1286"/>
    <w:rsid w:val="00DF072E"/>
    <w:rsid w:val="00E0526A"/>
    <w:rsid w:val="00E26364"/>
    <w:rsid w:val="00E31835"/>
    <w:rsid w:val="00E352FE"/>
    <w:rsid w:val="00E4622E"/>
    <w:rsid w:val="00E51620"/>
    <w:rsid w:val="00E54FC3"/>
    <w:rsid w:val="00E56302"/>
    <w:rsid w:val="00E61B63"/>
    <w:rsid w:val="00E6277F"/>
    <w:rsid w:val="00E6568E"/>
    <w:rsid w:val="00E83288"/>
    <w:rsid w:val="00E8606D"/>
    <w:rsid w:val="00E874F2"/>
    <w:rsid w:val="00E96968"/>
    <w:rsid w:val="00EC7909"/>
    <w:rsid w:val="00ED06E6"/>
    <w:rsid w:val="00ED4516"/>
    <w:rsid w:val="00ED7B2A"/>
    <w:rsid w:val="00EE4D5F"/>
    <w:rsid w:val="00EF507F"/>
    <w:rsid w:val="00F0357F"/>
    <w:rsid w:val="00F03C28"/>
    <w:rsid w:val="00F07A18"/>
    <w:rsid w:val="00F230AF"/>
    <w:rsid w:val="00F231EE"/>
    <w:rsid w:val="00F3193E"/>
    <w:rsid w:val="00F3329F"/>
    <w:rsid w:val="00F3425E"/>
    <w:rsid w:val="00F359CF"/>
    <w:rsid w:val="00F37D4C"/>
    <w:rsid w:val="00F47F6C"/>
    <w:rsid w:val="00F52B67"/>
    <w:rsid w:val="00F8398A"/>
    <w:rsid w:val="00F932D0"/>
    <w:rsid w:val="00F95E65"/>
    <w:rsid w:val="00FA0E5C"/>
    <w:rsid w:val="00FA3EC4"/>
    <w:rsid w:val="00FB0908"/>
    <w:rsid w:val="00FB373D"/>
    <w:rsid w:val="00FB7588"/>
    <w:rsid w:val="00FB7BEB"/>
    <w:rsid w:val="00FC38A4"/>
    <w:rsid w:val="00FE04E9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66858"/>
  <w15:docId w15:val="{06A077D7-9CF5-184C-A4B8-51ECE951C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16B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eastAsiaTheme="minorHAnsi" w:hAnsi="Tahoma" w:cs="Tahoma"/>
      <w:sz w:val="16"/>
      <w:szCs w:val="16"/>
      <w:lang w:val="en-IE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E"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E" w:eastAsia="en-US"/>
    </w:r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rsid w:val="00331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99"/>
    <w:rsid w:val="0033165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33165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3316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3316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5">
    <w:name w:val="Grid Table 3 Accent 5"/>
    <w:basedOn w:val="TableNormal"/>
    <w:uiPriority w:val="48"/>
    <w:rsid w:val="0033165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720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720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F01B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84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25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06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4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63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0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6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89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970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91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733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4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6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76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21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15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5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1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5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37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97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230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7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1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1358">
          <w:marLeft w:val="0"/>
          <w:marRight w:val="0"/>
          <w:marTop w:val="0"/>
          <w:marBottom w:val="0"/>
          <w:divBdr>
            <w:top w:val="single" w:sz="6" w:space="0" w:color="5B616B"/>
            <w:left w:val="single" w:sz="6" w:space="0" w:color="5B616B"/>
            <w:bottom w:val="single" w:sz="6" w:space="0" w:color="5B616B"/>
            <w:right w:val="single" w:sz="6" w:space="0" w:color="5B616B"/>
          </w:divBdr>
        </w:div>
        <w:div w:id="10053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1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87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7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2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979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36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16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56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50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11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58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520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92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8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001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96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59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2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6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NUIG</dc:creator>
  <cp:keywords/>
  <dc:description/>
  <cp:lastModifiedBy>Tim Downing</cp:lastModifiedBy>
  <cp:revision>11</cp:revision>
  <cp:lastPrinted>2014-02-23T15:09:00Z</cp:lastPrinted>
  <dcterms:created xsi:type="dcterms:W3CDTF">2025-05-20T06:15:00Z</dcterms:created>
  <dcterms:modified xsi:type="dcterms:W3CDTF">2025-08-13T06:01:00Z</dcterms:modified>
</cp:coreProperties>
</file>