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d4a438"/>
          <w:sz w:val="18"/>
          <w:szCs w:val="18"/>
        </w:rPr>
        <w:t xml:space="preserve">QA LEADERSHIP ACADEMY</w:t>
      </w:r>
    </w:p>
    <w:p>
      <w:pPr>
        <w:spacing w:after="60"/>
      </w:pPr>
      <w:r>
        <w:rPr>
          <w:b/>
          <w:bCs/>
          <w:color w:val="0d1b2a"/>
          <w:sz w:val="40"/>
          <w:szCs w:val="40"/>
        </w:rPr>
        <w:t xml:space="preserve">Quality Gate Decision Matrix</w:t>
      </w:r>
    </w:p>
    <w:p>
      <w:pPr>
        <w:spacing w:after="120"/>
      </w:pPr>
      <w:r>
        <w:rPr>
          <w:i/>
          <w:iCs/>
          <w:color w:val="6b7280"/>
          <w:sz w:val="22"/>
          <w:szCs w:val="22"/>
        </w:rPr>
        <w:t xml:space="preserve">A transparent, criteria-based way to decide whether a release is ready — replacing "does it feel ready?" with an evidenced go / conditional-go / no-go.</w:t>
      </w:r>
    </w:p>
    <w:p>
      <w:pPr>
        <w:pBdr>
          <w:bottom w:val="single" w:color="e9b949" w:sz="18"/>
        </w:pBdr>
        <w:spacing w:after="160"/>
      </w:pPr>
    </w:p>
    <w:p>
      <w:pPr>
        <w:pBdr>
          <w:bottom w:val="single" w:color="e9b949" w:sz="12"/>
        </w:pBdr>
        <w:spacing w:after="100" w:before="260"/>
      </w:pPr>
      <w:r>
        <w:rPr>
          <w:b/>
          <w:bCs/>
          <w:color w:val="d4a438"/>
          <w:sz w:val="30"/>
          <w:szCs w:val="30"/>
        </w:rPr>
        <w:t xml:space="preserve">Purpose</w:t>
      </w:r>
    </w:p>
    <w:p>
      <w:pPr>
        <w:spacing w:after="90"/>
      </w:pPr>
      <w:r>
        <w:rPr>
          <w:sz w:val="21"/>
          <w:szCs w:val="21"/>
        </w:rPr>
        <w:t xml:space="preserve">A quality gate is the checkpoint where you decide whether something is ready to progress — typically to release. This matrix makes that decision explicit and consistent: a defined set of criteria, each with a clear pass condition, producing a defensible go / conditional-go / no-go recommendation. It moves the release decision away from gut feel and away from whoever is most senior in the room, towards evidence everyone can see. Crucially, it frames the outcome as a risk-informed recommendation to the business, not a QA veto.</w:t>
      </w:r>
    </w:p>
    <w:p>
      <w:pPr>
        <w:pBdr>
          <w:bottom w:val="single" w:color="e9b949" w:sz="12"/>
        </w:pBdr>
        <w:spacing w:after="100" w:before="260"/>
      </w:pPr>
      <w:r>
        <w:rPr>
          <w:b/>
          <w:bCs/>
          <w:color w:val="d4a438"/>
          <w:sz w:val="30"/>
          <w:szCs w:val="30"/>
        </w:rPr>
        <w:t xml:space="preserve">When to use it</w:t>
      </w:r>
    </w:p>
    <w:p>
      <w:pPr>
        <w:pStyle w:val="ListParagraph"/>
        <w:numPr>
          <w:ilvl w:val="0"/>
          <w:numId w:val="1"/>
        </w:numPr>
        <w:spacing w:after="40"/>
      </w:pPr>
      <w:r>
        <w:rPr>
          <w:sz w:val="21"/>
          <w:szCs w:val="21"/>
        </w:rPr>
        <w:t xml:space="preserve">At each production release, as the readiness check.</w:t>
      </w:r>
    </w:p>
    <w:p>
      <w:pPr>
        <w:pStyle w:val="ListParagraph"/>
        <w:numPr>
          <w:ilvl w:val="0"/>
          <w:numId w:val="1"/>
        </w:numPr>
        <w:spacing w:after="40"/>
      </w:pPr>
      <w:r>
        <w:rPr>
          <w:sz w:val="21"/>
          <w:szCs w:val="21"/>
        </w:rPr>
        <w:t xml:space="preserve">At promotion between environments or stages in a pipeline (as a lighter-weight version).</w:t>
      </w:r>
    </w:p>
    <w:p>
      <w:pPr>
        <w:pStyle w:val="ListParagraph"/>
        <w:numPr>
          <w:ilvl w:val="0"/>
          <w:numId w:val="1"/>
        </w:numPr>
        <w:spacing w:after="40"/>
      </w:pPr>
      <w:r>
        <w:rPr>
          <w:sz w:val="21"/>
          <w:szCs w:val="21"/>
        </w:rPr>
        <w:t xml:space="preserve">When release decisions are currently made informally and inconsistently, or dominated by whoever pushes hardest.</w:t>
      </w:r>
    </w:p>
    <w:p>
      <w:pPr>
        <w:pStyle w:val="ListParagraph"/>
        <w:numPr>
          <w:ilvl w:val="0"/>
          <w:numId w:val="1"/>
        </w:numPr>
        <w:spacing w:after="40"/>
      </w:pPr>
      <w:r>
        <w:rPr>
          <w:sz w:val="21"/>
          <w:szCs w:val="21"/>
        </w:rPr>
        <w:t xml:space="preserve">When you need to defend a decision to hold — or to release with known risk — after the fact.</w:t>
      </w:r>
    </w:p>
    <w:p>
      <w:pPr>
        <w:pBdr>
          <w:bottom w:val="single" w:color="e9b949" w:sz="12"/>
        </w:pBdr>
        <w:spacing w:after="100" w:before="260"/>
      </w:pPr>
      <w:r>
        <w:rPr>
          <w:b/>
          <w:bCs/>
          <w:color w:val="d4a438"/>
          <w:sz w:val="30"/>
          <w:szCs w:val="30"/>
        </w:rPr>
        <w:t xml:space="preserve">Instructions</w:t>
      </w:r>
    </w:p>
    <w:p>
      <w:pPr>
        <w:spacing w:after="90"/>
      </w:pPr>
      <w:r>
        <w:rPr>
          <w:sz w:val="21"/>
          <w:szCs w:val="21"/>
        </w:rPr>
        <w:t xml:space="preserve">Agree the criteria and their pass conditions with Product and Engineering before you use the gate, not in the heat of a release. Separate mandatory criteria (a fail here means no-go regardless of everything else) from advisory ones (a fail raises risk but may be acceptable with mitigation). At the gate, mark each criterion Pass / Fail / N/A with a note. Then apply the decision rule below. Where the outcome is a conditional-go, record the accepted residual risk and who accepted it — that record is what protects the whole team if something goes wrong later.</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Outcome</w:t>
            </w:r>
          </w:p>
        </w:tc>
        <w:tc>
          <w:tcPr>
            <w:shd w:fill="0d1b2a"/>
            <w:tcMar>
              <w:top w:type="dxa" w:w="60"/>
              <w:left w:type="dxa" w:w="90"/>
              <w:bottom w:type="dxa" w:w="60"/>
              <w:right w:type="dxa" w:w="90"/>
            </w:tcMar>
          </w:tcPr>
          <w:p>
            <w:r>
              <w:rPr>
                <w:b/>
                <w:bCs/>
                <w:color w:val="FFFFFF"/>
                <w:sz w:val="19"/>
                <w:szCs w:val="19"/>
              </w:rPr>
              <w:t xml:space="preserve">Rule</w:t>
            </w:r>
          </w:p>
        </w:tc>
      </w:tr>
      <w:tr>
        <w:tc>
          <w:tcPr>
            <w:tcMar>
              <w:top w:type="dxa" w:w="50"/>
              <w:left w:type="dxa" w:w="90"/>
              <w:bottom w:type="dxa" w:w="50"/>
              <w:right w:type="dxa" w:w="90"/>
            </w:tcMar>
          </w:tcPr>
          <w:p>
            <w:r>
              <w:rPr>
                <w:sz w:val="19"/>
                <w:szCs w:val="19"/>
              </w:rPr>
              <w:t xml:space="preserve">Go</w:t>
            </w:r>
          </w:p>
        </w:tc>
        <w:tc>
          <w:tcPr>
            <w:tcMar>
              <w:top w:type="dxa" w:w="50"/>
              <w:left w:type="dxa" w:w="90"/>
              <w:bottom w:type="dxa" w:w="50"/>
              <w:right w:type="dxa" w:w="90"/>
            </w:tcMar>
          </w:tcPr>
          <w:p>
            <w:r>
              <w:rPr>
                <w:sz w:val="19"/>
                <w:szCs w:val="19"/>
              </w:rPr>
              <w:t xml:space="preserve">All mandatory criteria pass and no advisory criterion carries unacceptable risk.</w:t>
            </w:r>
          </w:p>
        </w:tc>
      </w:tr>
      <w:tr>
        <w:tc>
          <w:tcPr>
            <w:tcMar>
              <w:top w:type="dxa" w:w="50"/>
              <w:left w:type="dxa" w:w="90"/>
              <w:bottom w:type="dxa" w:w="50"/>
              <w:right w:type="dxa" w:w="90"/>
            </w:tcMar>
          </w:tcPr>
          <w:p>
            <w:r>
              <w:rPr>
                <w:sz w:val="19"/>
                <w:szCs w:val="19"/>
              </w:rPr>
              <w:t xml:space="preserve">Conditional go</w:t>
            </w:r>
          </w:p>
        </w:tc>
        <w:tc>
          <w:tcPr>
            <w:tcMar>
              <w:top w:type="dxa" w:w="50"/>
              <w:left w:type="dxa" w:w="90"/>
              <w:bottom w:type="dxa" w:w="50"/>
              <w:right w:type="dxa" w:w="90"/>
            </w:tcMar>
          </w:tcPr>
          <w:p>
            <w:r>
              <w:rPr>
                <w:sz w:val="19"/>
                <w:szCs w:val="19"/>
              </w:rPr>
              <w:t xml:space="preserve">All mandatory criteria pass, but one or more advisory criteria fail; release proceeds with named mitigations and explicitly accepted residual risk.</w:t>
            </w:r>
          </w:p>
        </w:tc>
      </w:tr>
      <w:tr>
        <w:tc>
          <w:tcPr>
            <w:tcMar>
              <w:top w:type="dxa" w:w="50"/>
              <w:left w:type="dxa" w:w="90"/>
              <w:bottom w:type="dxa" w:w="50"/>
              <w:right w:type="dxa" w:w="90"/>
            </w:tcMar>
          </w:tcPr>
          <w:p>
            <w:r>
              <w:rPr>
                <w:sz w:val="19"/>
                <w:szCs w:val="19"/>
              </w:rPr>
              <w:t xml:space="preserve">No-go</w:t>
            </w:r>
          </w:p>
        </w:tc>
        <w:tc>
          <w:tcPr>
            <w:tcMar>
              <w:top w:type="dxa" w:w="50"/>
              <w:left w:type="dxa" w:w="90"/>
              <w:bottom w:type="dxa" w:w="50"/>
              <w:right w:type="dxa" w:w="90"/>
            </w:tcMar>
          </w:tcPr>
          <w:p>
            <w:r>
              <w:rPr>
                <w:sz w:val="19"/>
                <w:szCs w:val="19"/>
              </w:rPr>
              <w:t xml:space="preserve">Any mandatory criterion fails, or the accumulated advisory risk is judged unacceptable.</w:t>
            </w:r>
          </w:p>
        </w:tc>
      </w:tr>
    </w:tbl>
    <w:p>
      <w:pPr>
        <w:spacing w:after="80"/>
      </w:pPr>
    </w:p>
    <w:p>
      <w:pPr>
        <w:pBdr>
          <w:bottom w:val="single" w:color="e9b949" w:sz="12"/>
        </w:pBdr>
        <w:spacing w:after="100" w:before="260"/>
      </w:pPr>
      <w:r>
        <w:rPr>
          <w:b/>
          <w:bCs/>
          <w:color w:val="d4a438"/>
          <w:sz w:val="30"/>
          <w:szCs w:val="30"/>
        </w:rPr>
        <w:t xml:space="preserve">Worked example</w:t>
      </w:r>
    </w:p>
    <w:p>
      <w:pPr>
        <w:spacing w:after="90"/>
      </w:pPr>
      <w:r>
        <w:rPr>
          <w:sz w:val="21"/>
          <w:szCs w:val="21"/>
        </w:rPr>
        <w:t xml:space="preserve">A release gate applied to a Northstar Digital payments-related release. Note the outcome: a mandatory failure makes it a no-go even though most criteria pass — exactly the discipline the matrix exists to enforce.</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Criterion</w:t>
            </w:r>
          </w:p>
        </w:tc>
        <w:tc>
          <w:tcPr>
            <w:shd w:fill="0d1b2a"/>
            <w:tcMar>
              <w:top w:type="dxa" w:w="60"/>
              <w:left w:type="dxa" w:w="90"/>
              <w:bottom w:type="dxa" w:w="60"/>
              <w:right w:type="dxa" w:w="90"/>
            </w:tcMar>
          </w:tcPr>
          <w:p>
            <w:r>
              <w:rPr>
                <w:b/>
                <w:bCs/>
                <w:color w:val="FFFFFF"/>
                <w:sz w:val="19"/>
                <w:szCs w:val="19"/>
              </w:rPr>
              <w:t xml:space="preserve">Type</w:t>
            </w:r>
          </w:p>
        </w:tc>
        <w:tc>
          <w:tcPr>
            <w:shd w:fill="0d1b2a"/>
            <w:tcMar>
              <w:top w:type="dxa" w:w="60"/>
              <w:left w:type="dxa" w:w="90"/>
              <w:bottom w:type="dxa" w:w="60"/>
              <w:right w:type="dxa" w:w="90"/>
            </w:tcMar>
          </w:tcPr>
          <w:p>
            <w:r>
              <w:rPr>
                <w:b/>
                <w:bCs/>
                <w:color w:val="FFFFFF"/>
                <w:sz w:val="19"/>
                <w:szCs w:val="19"/>
              </w:rPr>
              <w:t xml:space="preserve">Pass condition</w:t>
            </w:r>
          </w:p>
        </w:tc>
        <w:tc>
          <w:tcPr>
            <w:shd w:fill="0d1b2a"/>
            <w:tcMar>
              <w:top w:type="dxa" w:w="60"/>
              <w:left w:type="dxa" w:w="90"/>
              <w:bottom w:type="dxa" w:w="60"/>
              <w:right w:type="dxa" w:w="90"/>
            </w:tcMar>
          </w:tcPr>
          <w:p>
            <w:r>
              <w:rPr>
                <w:b/>
                <w:bCs/>
                <w:color w:val="FFFFFF"/>
                <w:sz w:val="19"/>
                <w:szCs w:val="19"/>
              </w:rPr>
              <w:t xml:space="preserve">Status</w:t>
            </w:r>
          </w:p>
        </w:tc>
        <w:tc>
          <w:tcPr>
            <w:shd w:fill="0d1b2a"/>
            <w:tcMar>
              <w:top w:type="dxa" w:w="60"/>
              <w:left w:type="dxa" w:w="90"/>
              <w:bottom w:type="dxa" w:w="60"/>
              <w:right w:type="dxa" w:w="90"/>
            </w:tcMar>
          </w:tcPr>
          <w:p>
            <w:r>
              <w:rPr>
                <w:b/>
                <w:bCs/>
                <w:color w:val="FFFFFF"/>
                <w:sz w:val="19"/>
                <w:szCs w:val="19"/>
              </w:rPr>
              <w:t xml:space="preserve">Notes</w:t>
            </w:r>
          </w:p>
        </w:tc>
      </w:tr>
      <w:tr>
        <w:tc>
          <w:tcPr>
            <w:tcMar>
              <w:top w:type="dxa" w:w="50"/>
              <w:left w:type="dxa" w:w="90"/>
              <w:bottom w:type="dxa" w:w="50"/>
              <w:right w:type="dxa" w:w="90"/>
            </w:tcMar>
          </w:tcPr>
          <w:p>
            <w:r>
              <w:rPr>
                <w:sz w:val="19"/>
                <w:szCs w:val="19"/>
              </w:rPr>
              <w:t xml:space="preserve">Critical / major defects</w:t>
            </w:r>
          </w:p>
        </w:tc>
        <w:tc>
          <w:tcPr>
            <w:tcMar>
              <w:top w:type="dxa" w:w="50"/>
              <w:left w:type="dxa" w:w="90"/>
              <w:bottom w:type="dxa" w:w="50"/>
              <w:right w:type="dxa" w:w="90"/>
            </w:tcMar>
          </w:tcPr>
          <w:p>
            <w:r>
              <w:rPr>
                <w:sz w:val="19"/>
                <w:szCs w:val="19"/>
              </w:rPr>
              <w:t xml:space="preserve">Mandatory</w:t>
            </w:r>
          </w:p>
        </w:tc>
        <w:tc>
          <w:tcPr>
            <w:tcMar>
              <w:top w:type="dxa" w:w="50"/>
              <w:left w:type="dxa" w:w="90"/>
              <w:bottom w:type="dxa" w:w="50"/>
              <w:right w:type="dxa" w:w="90"/>
            </w:tcMar>
          </w:tcPr>
          <w:p>
            <w:r>
              <w:rPr>
                <w:sz w:val="19"/>
                <w:szCs w:val="19"/>
              </w:rPr>
              <w:t xml:space="preserve">No open critical or major defects in the release scope</w:t>
            </w:r>
          </w:p>
        </w:tc>
        <w:tc>
          <w:tcPr>
            <w:tcMar>
              <w:top w:type="dxa" w:w="50"/>
              <w:left w:type="dxa" w:w="90"/>
              <w:bottom w:type="dxa" w:w="50"/>
              <w:right w:type="dxa" w:w="90"/>
            </w:tcMar>
          </w:tcPr>
          <w:p>
            <w:r>
              <w:rPr>
                <w:sz w:val="19"/>
                <w:szCs w:val="19"/>
              </w:rPr>
              <w:t xml:space="preserve">Fail</w:t>
            </w:r>
          </w:p>
        </w:tc>
        <w:tc>
          <w:tcPr>
            <w:tcMar>
              <w:top w:type="dxa" w:w="50"/>
              <w:left w:type="dxa" w:w="90"/>
              <w:bottom w:type="dxa" w:w="50"/>
              <w:right w:type="dxa" w:w="90"/>
            </w:tcMar>
          </w:tcPr>
          <w:p>
            <w:r>
              <w:rPr>
                <w:sz w:val="19"/>
                <w:szCs w:val="19"/>
              </w:rPr>
              <w:t xml:space="preserve">One open major defect on refund handling.</w:t>
            </w:r>
          </w:p>
        </w:tc>
      </w:tr>
      <w:tr>
        <w:tc>
          <w:tcPr>
            <w:tcMar>
              <w:top w:type="dxa" w:w="50"/>
              <w:left w:type="dxa" w:w="90"/>
              <w:bottom w:type="dxa" w:w="50"/>
              <w:right w:type="dxa" w:w="90"/>
            </w:tcMar>
          </w:tcPr>
          <w:p>
            <w:r>
              <w:rPr>
                <w:sz w:val="19"/>
                <w:szCs w:val="19"/>
              </w:rPr>
              <w:t xml:space="preserve">Critical-journey automated suite</w:t>
            </w:r>
          </w:p>
        </w:tc>
        <w:tc>
          <w:tcPr>
            <w:tcMar>
              <w:top w:type="dxa" w:w="50"/>
              <w:left w:type="dxa" w:w="90"/>
              <w:bottom w:type="dxa" w:w="50"/>
              <w:right w:type="dxa" w:w="90"/>
            </w:tcMar>
          </w:tcPr>
          <w:p>
            <w:r>
              <w:rPr>
                <w:sz w:val="19"/>
                <w:szCs w:val="19"/>
              </w:rPr>
              <w:t xml:space="preserve">Mandatory</w:t>
            </w:r>
          </w:p>
        </w:tc>
        <w:tc>
          <w:tcPr>
            <w:tcMar>
              <w:top w:type="dxa" w:w="50"/>
              <w:left w:type="dxa" w:w="90"/>
              <w:bottom w:type="dxa" w:w="50"/>
              <w:right w:type="dxa" w:w="90"/>
            </w:tcMar>
          </w:tcPr>
          <w:p>
            <w:r>
              <w:rPr>
                <w:sz w:val="19"/>
                <w:szCs w:val="19"/>
              </w:rPr>
              <w:t xml:space="preserve">Curated critical-journey suite green</w:t>
            </w:r>
          </w:p>
        </w:tc>
        <w:tc>
          <w:tcPr>
            <w:tcMar>
              <w:top w:type="dxa" w:w="50"/>
              <w:left w:type="dxa" w:w="90"/>
              <w:bottom w:type="dxa" w:w="50"/>
              <w:right w:type="dxa" w:w="90"/>
            </w:tcMar>
          </w:tcPr>
          <w:p>
            <w:r>
              <w:rPr>
                <w:sz w:val="19"/>
                <w:szCs w:val="19"/>
              </w:rPr>
              <w:t xml:space="preserve">Pass</w:t>
            </w:r>
          </w:p>
        </w:tc>
        <w:tc>
          <w:tcPr>
            <w:tcMar>
              <w:top w:type="dxa" w:w="50"/>
              <w:left w:type="dxa" w:w="90"/>
              <w:bottom w:type="dxa" w:w="50"/>
              <w:right w:type="dxa" w:w="90"/>
            </w:tcMar>
          </w:tcPr>
          <w:p>
            <w:r>
              <w:rPr>
                <w:sz w:val="19"/>
                <w:szCs w:val="19"/>
              </w:rPr>
              <w:t xml:space="preserve">All 40 checks green, 0% flaky this run.</w:t>
            </w:r>
          </w:p>
        </w:tc>
      </w:tr>
      <w:tr>
        <w:tc>
          <w:tcPr>
            <w:tcMar>
              <w:top w:type="dxa" w:w="50"/>
              <w:left w:type="dxa" w:w="90"/>
              <w:bottom w:type="dxa" w:w="50"/>
              <w:right w:type="dxa" w:w="90"/>
            </w:tcMar>
          </w:tcPr>
          <w:p>
            <w:r>
              <w:rPr>
                <w:sz w:val="19"/>
                <w:szCs w:val="19"/>
              </w:rPr>
              <w:t xml:space="preserve">Unit &amp; API checks</w:t>
            </w:r>
          </w:p>
        </w:tc>
        <w:tc>
          <w:tcPr>
            <w:tcMar>
              <w:top w:type="dxa" w:w="50"/>
              <w:left w:type="dxa" w:w="90"/>
              <w:bottom w:type="dxa" w:w="50"/>
              <w:right w:type="dxa" w:w="90"/>
            </w:tcMar>
          </w:tcPr>
          <w:p>
            <w:r>
              <w:rPr>
                <w:sz w:val="19"/>
                <w:szCs w:val="19"/>
              </w:rPr>
              <w:t xml:space="preserve">Mandatory</w:t>
            </w:r>
          </w:p>
        </w:tc>
        <w:tc>
          <w:tcPr>
            <w:tcMar>
              <w:top w:type="dxa" w:w="50"/>
              <w:left w:type="dxa" w:w="90"/>
              <w:bottom w:type="dxa" w:w="50"/>
              <w:right w:type="dxa" w:w="90"/>
            </w:tcMar>
          </w:tcPr>
          <w:p>
            <w:r>
              <w:rPr>
                <w:sz w:val="19"/>
                <w:szCs w:val="19"/>
              </w:rPr>
              <w:t xml:space="preserve">CI unit and API checks green on the release build</w:t>
            </w:r>
          </w:p>
        </w:tc>
        <w:tc>
          <w:tcPr>
            <w:tcMar>
              <w:top w:type="dxa" w:w="50"/>
              <w:left w:type="dxa" w:w="90"/>
              <w:bottom w:type="dxa" w:w="50"/>
              <w:right w:type="dxa" w:w="90"/>
            </w:tcMar>
          </w:tcPr>
          <w:p>
            <w:r>
              <w:rPr>
                <w:sz w:val="19"/>
                <w:szCs w:val="19"/>
              </w:rPr>
              <w:t xml:space="preserve">Pass</w:t>
            </w:r>
          </w:p>
        </w:tc>
        <w:tc>
          <w:tcPr>
            <w:tcMar>
              <w:top w:type="dxa" w:w="50"/>
              <w:left w:type="dxa" w:w="90"/>
              <w:bottom w:type="dxa" w:w="50"/>
              <w:right w:type="dxa" w:w="90"/>
            </w:tcMar>
          </w:tcPr>
          <w:p>
            <w:r>
              <w:rPr>
                <w:sz w:val="19"/>
                <w:szCs w:val="19"/>
              </w:rPr>
              <w:t xml:space="preserve">Green.</w:t>
            </w:r>
          </w:p>
        </w:tc>
      </w:tr>
      <w:tr>
        <w:tc>
          <w:tcPr>
            <w:tcMar>
              <w:top w:type="dxa" w:w="50"/>
              <w:left w:type="dxa" w:w="90"/>
              <w:bottom w:type="dxa" w:w="50"/>
              <w:right w:type="dxa" w:w="90"/>
            </w:tcMar>
          </w:tcPr>
          <w:p>
            <w:r>
              <w:rPr>
                <w:sz w:val="19"/>
                <w:szCs w:val="19"/>
              </w:rPr>
              <w:t xml:space="preserve">Public API contract</w:t>
            </w:r>
          </w:p>
        </w:tc>
        <w:tc>
          <w:tcPr>
            <w:tcMar>
              <w:top w:type="dxa" w:w="50"/>
              <w:left w:type="dxa" w:w="90"/>
              <w:bottom w:type="dxa" w:w="50"/>
              <w:right w:type="dxa" w:w="90"/>
            </w:tcMar>
          </w:tcPr>
          <w:p>
            <w:r>
              <w:rPr>
                <w:sz w:val="19"/>
                <w:szCs w:val="19"/>
              </w:rPr>
              <w:t xml:space="preserve">Mandatory</w:t>
            </w:r>
          </w:p>
        </w:tc>
        <w:tc>
          <w:tcPr>
            <w:tcMar>
              <w:top w:type="dxa" w:w="50"/>
              <w:left w:type="dxa" w:w="90"/>
              <w:bottom w:type="dxa" w:w="50"/>
              <w:right w:type="dxa" w:w="90"/>
            </w:tcMar>
          </w:tcPr>
          <w:p>
            <w:r>
              <w:rPr>
                <w:sz w:val="19"/>
                <w:szCs w:val="19"/>
              </w:rPr>
              <w:t xml:space="preserve">Contract tests pass; no breaking change unversioned</w:t>
            </w:r>
          </w:p>
        </w:tc>
        <w:tc>
          <w:tcPr>
            <w:tcMar>
              <w:top w:type="dxa" w:w="50"/>
              <w:left w:type="dxa" w:w="90"/>
              <w:bottom w:type="dxa" w:w="50"/>
              <w:right w:type="dxa" w:w="90"/>
            </w:tcMar>
          </w:tcPr>
          <w:p>
            <w:r>
              <w:rPr>
                <w:sz w:val="19"/>
                <w:szCs w:val="19"/>
              </w:rPr>
              <w:t xml:space="preserve">Pass</w:t>
            </w:r>
          </w:p>
        </w:tc>
        <w:tc>
          <w:tcPr>
            <w:tcMar>
              <w:top w:type="dxa" w:w="50"/>
              <w:left w:type="dxa" w:w="90"/>
              <w:bottom w:type="dxa" w:w="50"/>
              <w:right w:type="dxa" w:w="90"/>
            </w:tcMar>
          </w:tcPr>
          <w:p>
            <w:r>
              <w:rPr>
                <w:sz w:val="19"/>
                <w:szCs w:val="19"/>
              </w:rPr>
              <w:t xml:space="preserve">No contract changes this release.</w:t>
            </w:r>
          </w:p>
        </w:tc>
      </w:tr>
      <w:tr>
        <w:tc>
          <w:tcPr>
            <w:tcMar>
              <w:top w:type="dxa" w:w="50"/>
              <w:left w:type="dxa" w:w="90"/>
              <w:bottom w:type="dxa" w:w="50"/>
              <w:right w:type="dxa" w:w="90"/>
            </w:tcMar>
          </w:tcPr>
          <w:p>
            <w:r>
              <w:rPr>
                <w:sz w:val="19"/>
                <w:szCs w:val="19"/>
              </w:rPr>
              <w:t xml:space="preserve">Risk-based exploratory testing</w:t>
            </w:r>
          </w:p>
        </w:tc>
        <w:tc>
          <w:tcPr>
            <w:tcMar>
              <w:top w:type="dxa" w:w="50"/>
              <w:left w:type="dxa" w:w="90"/>
              <w:bottom w:type="dxa" w:w="50"/>
              <w:right w:type="dxa" w:w="90"/>
            </w:tcMar>
          </w:tcPr>
          <w:p>
            <w:r>
              <w:rPr>
                <w:sz w:val="19"/>
                <w:szCs w:val="19"/>
              </w:rPr>
              <w:t xml:space="preserve">Mandatory</w:t>
            </w:r>
          </w:p>
        </w:tc>
        <w:tc>
          <w:tcPr>
            <w:tcMar>
              <w:top w:type="dxa" w:w="50"/>
              <w:left w:type="dxa" w:w="90"/>
              <w:bottom w:type="dxa" w:w="50"/>
              <w:right w:type="dxa" w:w="90"/>
            </w:tcMar>
          </w:tcPr>
          <w:p>
            <w:r>
              <w:rPr>
                <w:sz w:val="19"/>
                <w:szCs w:val="19"/>
              </w:rPr>
              <w:t xml:space="preserve">Charter-based exploratory testing of changed areas complete</w:t>
            </w:r>
          </w:p>
        </w:tc>
        <w:tc>
          <w:tcPr>
            <w:tcMar>
              <w:top w:type="dxa" w:w="50"/>
              <w:left w:type="dxa" w:w="90"/>
              <w:bottom w:type="dxa" w:w="50"/>
              <w:right w:type="dxa" w:w="90"/>
            </w:tcMar>
          </w:tcPr>
          <w:p>
            <w:r>
              <w:rPr>
                <w:sz w:val="19"/>
                <w:szCs w:val="19"/>
              </w:rPr>
              <w:t xml:space="preserve">Pass</w:t>
            </w:r>
          </w:p>
        </w:tc>
        <w:tc>
          <w:tcPr>
            <w:tcMar>
              <w:top w:type="dxa" w:w="50"/>
              <w:left w:type="dxa" w:w="90"/>
              <w:bottom w:type="dxa" w:w="50"/>
              <w:right w:type="dxa" w:w="90"/>
            </w:tcMar>
          </w:tcPr>
          <w:p>
            <w:r>
              <w:rPr>
                <w:sz w:val="19"/>
                <w:szCs w:val="19"/>
              </w:rPr>
              <w:t xml:space="preserve">Completed; findings triaged.</w:t>
            </w:r>
          </w:p>
        </w:tc>
      </w:tr>
      <w:tr>
        <w:tc>
          <w:tcPr>
            <w:tcMar>
              <w:top w:type="dxa" w:w="50"/>
              <w:left w:type="dxa" w:w="90"/>
              <w:bottom w:type="dxa" w:w="50"/>
              <w:right w:type="dxa" w:w="90"/>
            </w:tcMar>
          </w:tcPr>
          <w:p>
            <w:r>
              <w:rPr>
                <w:sz w:val="19"/>
                <w:szCs w:val="19"/>
              </w:rPr>
              <w:t xml:space="preserve">Regression of impacted areas</w:t>
            </w:r>
          </w:p>
        </w:tc>
        <w:tc>
          <w:tcPr>
            <w:tcMar>
              <w:top w:type="dxa" w:w="50"/>
              <w:left w:type="dxa" w:w="90"/>
              <w:bottom w:type="dxa" w:w="50"/>
              <w:right w:type="dxa" w:w="90"/>
            </w:tcMar>
          </w:tcPr>
          <w:p>
            <w:r>
              <w:rPr>
                <w:sz w:val="19"/>
                <w:szCs w:val="19"/>
              </w:rPr>
              <w:t xml:space="preserve">Advisory</w:t>
            </w:r>
          </w:p>
        </w:tc>
        <w:tc>
          <w:tcPr>
            <w:tcMar>
              <w:top w:type="dxa" w:w="50"/>
              <w:left w:type="dxa" w:w="90"/>
              <w:bottom w:type="dxa" w:w="50"/>
              <w:right w:type="dxa" w:w="90"/>
            </w:tcMar>
          </w:tcPr>
          <w:p>
            <w:r>
              <w:rPr>
                <w:sz w:val="19"/>
                <w:szCs w:val="19"/>
              </w:rPr>
              <w:t xml:space="preserve">Impacted-area regression complete</w:t>
            </w:r>
          </w:p>
        </w:tc>
        <w:tc>
          <w:tcPr>
            <w:tcMar>
              <w:top w:type="dxa" w:w="50"/>
              <w:left w:type="dxa" w:w="90"/>
              <w:bottom w:type="dxa" w:w="50"/>
              <w:right w:type="dxa" w:w="90"/>
            </w:tcMar>
          </w:tcPr>
          <w:p>
            <w:r>
              <w:rPr>
                <w:sz w:val="19"/>
                <w:szCs w:val="19"/>
              </w:rPr>
              <w:t xml:space="preserve">Pass</w:t>
            </w:r>
          </w:p>
        </w:tc>
        <w:tc>
          <w:tcPr>
            <w:tcMar>
              <w:top w:type="dxa" w:w="50"/>
              <w:left w:type="dxa" w:w="90"/>
              <w:bottom w:type="dxa" w:w="50"/>
              <w:right w:type="dxa" w:w="90"/>
            </w:tcMar>
          </w:tcPr>
          <w:p>
            <w:r>
              <w:rPr>
                <w:sz w:val="19"/>
                <w:szCs w:val="19"/>
              </w:rPr>
              <w:t xml:space="preserve">Cart and checkout covered.</w:t>
            </w:r>
          </w:p>
        </w:tc>
      </w:tr>
      <w:tr>
        <w:tc>
          <w:tcPr>
            <w:tcMar>
              <w:top w:type="dxa" w:w="50"/>
              <w:left w:type="dxa" w:w="90"/>
              <w:bottom w:type="dxa" w:w="50"/>
              <w:right w:type="dxa" w:w="90"/>
            </w:tcMar>
          </w:tcPr>
          <w:p>
            <w:r>
              <w:rPr>
                <w:sz w:val="19"/>
                <w:szCs w:val="19"/>
              </w:rPr>
              <w:t xml:space="preserve">Performance</w:t>
            </w:r>
          </w:p>
        </w:tc>
        <w:tc>
          <w:tcPr>
            <w:tcMar>
              <w:top w:type="dxa" w:w="50"/>
              <w:left w:type="dxa" w:w="90"/>
              <w:bottom w:type="dxa" w:w="50"/>
              <w:right w:type="dxa" w:w="90"/>
            </w:tcMar>
          </w:tcPr>
          <w:p>
            <w:r>
              <w:rPr>
                <w:sz w:val="19"/>
                <w:szCs w:val="19"/>
              </w:rPr>
              <w:t xml:space="preserve">Advisory</w:t>
            </w:r>
          </w:p>
        </w:tc>
        <w:tc>
          <w:tcPr>
            <w:tcMar>
              <w:top w:type="dxa" w:w="50"/>
              <w:left w:type="dxa" w:w="90"/>
              <w:bottom w:type="dxa" w:w="50"/>
              <w:right w:type="dxa" w:w="90"/>
            </w:tcMar>
          </w:tcPr>
          <w:p>
            <w:r>
              <w:rPr>
                <w:sz w:val="19"/>
                <w:szCs w:val="19"/>
              </w:rPr>
              <w:t xml:space="preserve">No known performance regression on key endpoints</w:t>
            </w:r>
          </w:p>
        </w:tc>
        <w:tc>
          <w:tcPr>
            <w:tcMar>
              <w:top w:type="dxa" w:w="50"/>
              <w:left w:type="dxa" w:w="90"/>
              <w:bottom w:type="dxa" w:w="50"/>
              <w:right w:type="dxa" w:w="90"/>
            </w:tcMar>
          </w:tcPr>
          <w:p>
            <w:r>
              <w:rPr>
                <w:sz w:val="19"/>
                <w:szCs w:val="19"/>
              </w:rPr>
              <w:t xml:space="preserve">N/A</w:t>
            </w:r>
          </w:p>
        </w:tc>
        <w:tc>
          <w:tcPr>
            <w:tcMar>
              <w:top w:type="dxa" w:w="50"/>
              <w:left w:type="dxa" w:w="90"/>
              <w:bottom w:type="dxa" w:w="50"/>
              <w:right w:type="dxa" w:w="90"/>
            </w:tcMar>
          </w:tcPr>
          <w:p>
            <w:r>
              <w:rPr>
                <w:sz w:val="19"/>
                <w:szCs w:val="19"/>
              </w:rPr>
              <w:t xml:space="preserve">No performance-sensitive change.</w:t>
            </w:r>
          </w:p>
        </w:tc>
      </w:tr>
      <w:tr>
        <w:tc>
          <w:tcPr>
            <w:tcMar>
              <w:top w:type="dxa" w:w="50"/>
              <w:left w:type="dxa" w:w="90"/>
              <w:bottom w:type="dxa" w:w="50"/>
              <w:right w:type="dxa" w:w="90"/>
            </w:tcMar>
          </w:tcPr>
          <w:p>
            <w:r>
              <w:rPr>
                <w:sz w:val="19"/>
                <w:szCs w:val="19"/>
              </w:rPr>
              <w:t xml:space="preserve">Rollback plan</w:t>
            </w:r>
          </w:p>
        </w:tc>
        <w:tc>
          <w:tcPr>
            <w:tcMar>
              <w:top w:type="dxa" w:w="50"/>
              <w:left w:type="dxa" w:w="90"/>
              <w:bottom w:type="dxa" w:w="50"/>
              <w:right w:type="dxa" w:w="90"/>
            </w:tcMar>
          </w:tcPr>
          <w:p>
            <w:r>
              <w:rPr>
                <w:sz w:val="19"/>
                <w:szCs w:val="19"/>
              </w:rPr>
              <w:t xml:space="preserve">Mandatory</w:t>
            </w:r>
          </w:p>
        </w:tc>
        <w:tc>
          <w:tcPr>
            <w:tcMar>
              <w:top w:type="dxa" w:w="50"/>
              <w:left w:type="dxa" w:w="90"/>
              <w:bottom w:type="dxa" w:w="50"/>
              <w:right w:type="dxa" w:w="90"/>
            </w:tcMar>
          </w:tcPr>
          <w:p>
            <w:r>
              <w:rPr>
                <w:sz w:val="19"/>
                <w:szCs w:val="19"/>
              </w:rPr>
              <w:t xml:space="preserve">Tested rollback / feature-flag kill switch available</w:t>
            </w:r>
          </w:p>
        </w:tc>
        <w:tc>
          <w:tcPr>
            <w:tcMar>
              <w:top w:type="dxa" w:w="50"/>
              <w:left w:type="dxa" w:w="90"/>
              <w:bottom w:type="dxa" w:w="50"/>
              <w:right w:type="dxa" w:w="90"/>
            </w:tcMar>
          </w:tcPr>
          <w:p>
            <w:r>
              <w:rPr>
                <w:sz w:val="19"/>
                <w:szCs w:val="19"/>
              </w:rPr>
              <w:t xml:space="preserve">Pass</w:t>
            </w:r>
          </w:p>
        </w:tc>
        <w:tc>
          <w:tcPr>
            <w:tcMar>
              <w:top w:type="dxa" w:w="50"/>
              <w:left w:type="dxa" w:w="90"/>
              <w:bottom w:type="dxa" w:w="50"/>
              <w:right w:type="dxa" w:w="90"/>
            </w:tcMar>
          </w:tcPr>
          <w:p>
            <w:r>
              <w:rPr>
                <w:sz w:val="19"/>
                <w:szCs w:val="19"/>
              </w:rPr>
              <w:t xml:space="preserve">Feature-flagged; kill switch verified.</w:t>
            </w:r>
          </w:p>
        </w:tc>
      </w:tr>
      <w:tr>
        <w:tc>
          <w:tcPr>
            <w:tcMar>
              <w:top w:type="dxa" w:w="50"/>
              <w:left w:type="dxa" w:w="90"/>
              <w:bottom w:type="dxa" w:w="50"/>
              <w:right w:type="dxa" w:w="90"/>
            </w:tcMar>
          </w:tcPr>
          <w:p>
            <w:r>
              <w:rPr>
                <w:sz w:val="19"/>
                <w:szCs w:val="19"/>
              </w:rPr>
              <w:t xml:space="preserve">Residual risk documented</w:t>
            </w:r>
          </w:p>
        </w:tc>
        <w:tc>
          <w:tcPr>
            <w:tcMar>
              <w:top w:type="dxa" w:w="50"/>
              <w:left w:type="dxa" w:w="90"/>
              <w:bottom w:type="dxa" w:w="50"/>
              <w:right w:type="dxa" w:w="90"/>
            </w:tcMar>
          </w:tcPr>
          <w:p>
            <w:r>
              <w:rPr>
                <w:sz w:val="19"/>
                <w:szCs w:val="19"/>
              </w:rPr>
              <w:t xml:space="preserve">Mandatory</w:t>
            </w:r>
          </w:p>
        </w:tc>
        <w:tc>
          <w:tcPr>
            <w:tcMar>
              <w:top w:type="dxa" w:w="50"/>
              <w:left w:type="dxa" w:w="90"/>
              <w:bottom w:type="dxa" w:w="50"/>
              <w:right w:type="dxa" w:w="90"/>
            </w:tcMar>
          </w:tcPr>
          <w:p>
            <w:r>
              <w:rPr>
                <w:sz w:val="19"/>
                <w:szCs w:val="19"/>
              </w:rPr>
              <w:t xml:space="preserve">Known risks recorded and accepted by the release owner</w:t>
            </w:r>
          </w:p>
        </w:tc>
        <w:tc>
          <w:tcPr>
            <w:tcMar>
              <w:top w:type="dxa" w:w="50"/>
              <w:left w:type="dxa" w:w="90"/>
              <w:bottom w:type="dxa" w:w="50"/>
              <w:right w:type="dxa" w:w="90"/>
            </w:tcMar>
          </w:tcPr>
          <w:p>
            <w:r>
              <w:rPr>
                <w:sz w:val="19"/>
                <w:szCs w:val="19"/>
              </w:rPr>
              <w:t xml:space="preserve">Pass</w:t>
            </w:r>
          </w:p>
        </w:tc>
        <w:tc>
          <w:tcPr>
            <w:tcMar>
              <w:top w:type="dxa" w:w="50"/>
              <w:left w:type="dxa" w:w="90"/>
              <w:bottom w:type="dxa" w:w="50"/>
              <w:right w:type="dxa" w:w="90"/>
            </w:tcMar>
          </w:tcPr>
          <w:p>
            <w:r>
              <w:rPr>
                <w:sz w:val="19"/>
                <w:szCs w:val="19"/>
              </w:rPr>
              <w:t xml:space="preserve">Documented.</w:t>
            </w:r>
          </w:p>
        </w:tc>
      </w:tr>
    </w:tbl>
    <w:p>
      <w:pPr>
        <w:spacing w:after="80"/>
      </w:pPr>
    </w:p>
    <w:p>
      <w:pPr>
        <w:spacing w:after="90"/>
      </w:pPr>
      <w:r>
        <w:rPr>
          <w:sz w:val="21"/>
          <w:szCs w:val="21"/>
        </w:rPr>
        <w:t xml:space="preserve">Decision: NO-GO. Although eight of nine criteria pass, the open major defect on refund handling fails a mandatory criterion on a payments flow. The recommendation to the release owner is to fix or explicitly de-scope the refund change before releasing.</w:t>
      </w:r>
    </w:p>
    <w:p>
      <w:pPr>
        <w:pBdr>
          <w:bottom w:val="single" w:color="e9b949" w:sz="12"/>
        </w:pBdr>
        <w:spacing w:after="100" w:before="260"/>
      </w:pPr>
      <w:r>
        <w:rPr>
          <w:b/>
          <w:bCs/>
          <w:color w:val="d4a438"/>
          <w:sz w:val="30"/>
          <w:szCs w:val="30"/>
        </w:rPr>
        <w:t xml:space="preserve">Blank reusable version</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Criterion</w:t>
            </w:r>
          </w:p>
        </w:tc>
        <w:tc>
          <w:tcPr>
            <w:shd w:fill="0d1b2a"/>
            <w:tcMar>
              <w:top w:type="dxa" w:w="60"/>
              <w:left w:type="dxa" w:w="90"/>
              <w:bottom w:type="dxa" w:w="60"/>
              <w:right w:type="dxa" w:w="90"/>
            </w:tcMar>
          </w:tcPr>
          <w:p>
            <w:r>
              <w:rPr>
                <w:b/>
                <w:bCs/>
                <w:color w:val="FFFFFF"/>
                <w:sz w:val="19"/>
                <w:szCs w:val="19"/>
              </w:rPr>
              <w:t xml:space="preserve">Type</w:t>
            </w:r>
          </w:p>
        </w:tc>
        <w:tc>
          <w:tcPr>
            <w:shd w:fill="0d1b2a"/>
            <w:tcMar>
              <w:top w:type="dxa" w:w="60"/>
              <w:left w:type="dxa" w:w="90"/>
              <w:bottom w:type="dxa" w:w="60"/>
              <w:right w:type="dxa" w:w="90"/>
            </w:tcMar>
          </w:tcPr>
          <w:p>
            <w:r>
              <w:rPr>
                <w:b/>
                <w:bCs/>
                <w:color w:val="FFFFFF"/>
                <w:sz w:val="19"/>
                <w:szCs w:val="19"/>
              </w:rPr>
              <w:t xml:space="preserve">Pass condition</w:t>
            </w:r>
          </w:p>
        </w:tc>
        <w:tc>
          <w:tcPr>
            <w:shd w:fill="0d1b2a"/>
            <w:tcMar>
              <w:top w:type="dxa" w:w="60"/>
              <w:left w:type="dxa" w:w="90"/>
              <w:bottom w:type="dxa" w:w="60"/>
              <w:right w:type="dxa" w:w="90"/>
            </w:tcMar>
          </w:tcPr>
          <w:p>
            <w:r>
              <w:rPr>
                <w:b/>
                <w:bCs/>
                <w:color w:val="FFFFFF"/>
                <w:sz w:val="19"/>
                <w:szCs w:val="19"/>
              </w:rPr>
              <w:t xml:space="preserve">Status</w:t>
            </w:r>
          </w:p>
        </w:tc>
        <w:tc>
          <w:tcPr>
            <w:shd w:fill="0d1b2a"/>
            <w:tcMar>
              <w:top w:type="dxa" w:w="60"/>
              <w:left w:type="dxa" w:w="90"/>
              <w:bottom w:type="dxa" w:w="60"/>
              <w:right w:type="dxa" w:w="90"/>
            </w:tcMar>
          </w:tcPr>
          <w:p>
            <w:r>
              <w:rPr>
                <w:b/>
                <w:bCs/>
                <w:color w:val="FFFFFF"/>
                <w:sz w:val="19"/>
                <w:szCs w:val="19"/>
              </w:rPr>
              <w:t xml:space="preserve">Notes</w:t>
            </w:r>
          </w:p>
        </w:tc>
      </w:tr>
      <w:tr>
        <w:tc>
          <w:tcPr>
            <w:tcMar>
              <w:top w:type="dxa" w:w="50"/>
              <w:left w:type="dxa" w:w="90"/>
              <w:bottom w:type="dxa" w:w="50"/>
              <w:right w:type="dxa" w:w="90"/>
            </w:tcMar>
          </w:tcPr>
          <w:p>
            <w:r>
              <w:rPr>
                <w:sz w:val="19"/>
                <w:szCs w:val="19"/>
              </w:rPr>
              <w:t xml:space="preserve">Critical / major defects</w:t>
            </w:r>
          </w:p>
        </w:tc>
        <w:tc>
          <w:tcPr>
            <w:tcMar>
              <w:top w:type="dxa" w:w="50"/>
              <w:left w:type="dxa" w:w="90"/>
              <w:bottom w:type="dxa" w:w="50"/>
              <w:right w:type="dxa" w:w="90"/>
            </w:tcMar>
          </w:tcPr>
          <w:p>
            <w:r>
              <w:rPr>
                <w:sz w:val="19"/>
                <w:szCs w:val="19"/>
              </w:rPr>
              <w:t xml:space="preserve">Mandatory</w:t>
            </w:r>
          </w:p>
        </w:tc>
        <w:tc>
          <w:tcPr>
            <w:tcMar>
              <w:top w:type="dxa" w:w="50"/>
              <w:left w:type="dxa" w:w="90"/>
              <w:bottom w:type="dxa" w:w="50"/>
              <w:right w:type="dxa" w:w="90"/>
            </w:tcMar>
          </w:tcPr>
          <w:p>
            <w:r>
              <w:rPr>
                <w:sz w:val="19"/>
                <w:szCs w:val="19"/>
              </w:rPr>
              <w:t xml:space="preserve">No open critical or major defects in scope</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Automated checks (critical journeys)</w:t>
            </w:r>
          </w:p>
        </w:tc>
        <w:tc>
          <w:tcPr>
            <w:tcMar>
              <w:top w:type="dxa" w:w="50"/>
              <w:left w:type="dxa" w:w="90"/>
              <w:bottom w:type="dxa" w:w="50"/>
              <w:right w:type="dxa" w:w="90"/>
            </w:tcMar>
          </w:tcPr>
          <w:p>
            <w:r>
              <w:rPr>
                <w:sz w:val="19"/>
                <w:szCs w:val="19"/>
              </w:rPr>
              <w:t xml:space="preserve">Mandatory</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Unit &amp; API checks</w:t>
            </w:r>
          </w:p>
        </w:tc>
        <w:tc>
          <w:tcPr>
            <w:tcMar>
              <w:top w:type="dxa" w:w="50"/>
              <w:left w:type="dxa" w:w="90"/>
              <w:bottom w:type="dxa" w:w="50"/>
              <w:right w:type="dxa" w:w="90"/>
            </w:tcMar>
          </w:tcPr>
          <w:p>
            <w:r>
              <w:rPr>
                <w:sz w:val="19"/>
                <w:szCs w:val="19"/>
              </w:rPr>
              <w:t xml:space="preserve">Mandatory</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Exploratory testing of changes</w:t>
            </w:r>
          </w:p>
        </w:tc>
        <w:tc>
          <w:tcPr>
            <w:tcMar>
              <w:top w:type="dxa" w:w="50"/>
              <w:left w:type="dxa" w:w="90"/>
              <w:bottom w:type="dxa" w:w="50"/>
              <w:right w:type="dxa" w:w="90"/>
            </w:tcMar>
          </w:tcPr>
          <w:p>
            <w:r>
              <w:rPr>
                <w:sz w:val="19"/>
                <w:szCs w:val="19"/>
              </w:rPr>
              <w:t xml:space="preserve">Mandatory</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Regression of impacted areas</w:t>
            </w:r>
          </w:p>
        </w:tc>
        <w:tc>
          <w:tcPr>
            <w:tcMar>
              <w:top w:type="dxa" w:w="50"/>
              <w:left w:type="dxa" w:w="90"/>
              <w:bottom w:type="dxa" w:w="50"/>
              <w:right w:type="dxa" w:w="90"/>
            </w:tcMar>
          </w:tcPr>
          <w:p>
            <w:r>
              <w:rPr>
                <w:sz w:val="19"/>
                <w:szCs w:val="19"/>
              </w:rPr>
              <w:t xml:space="preserve">Advisory</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Performance</w:t>
            </w:r>
          </w:p>
        </w:tc>
        <w:tc>
          <w:tcPr>
            <w:tcMar>
              <w:top w:type="dxa" w:w="50"/>
              <w:left w:type="dxa" w:w="90"/>
              <w:bottom w:type="dxa" w:w="50"/>
              <w:right w:type="dxa" w:w="90"/>
            </w:tcMar>
          </w:tcPr>
          <w:p>
            <w:r>
              <w:rPr>
                <w:sz w:val="19"/>
                <w:szCs w:val="19"/>
              </w:rPr>
              <w:t xml:space="preserve">Advisory</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Security / accessibility (if relevant)</w:t>
            </w:r>
          </w:p>
        </w:tc>
        <w:tc>
          <w:tcPr>
            <w:tcMar>
              <w:top w:type="dxa" w:w="50"/>
              <w:left w:type="dxa" w:w="90"/>
              <w:bottom w:type="dxa" w:w="50"/>
              <w:right w:type="dxa" w:w="90"/>
            </w:tcMar>
          </w:tcPr>
          <w:p>
            <w:r>
              <w:rPr>
                <w:sz w:val="19"/>
                <w:szCs w:val="19"/>
              </w:rPr>
              <w:t xml:space="preserve">Advisory</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Rollback / kill switch</w:t>
            </w:r>
          </w:p>
        </w:tc>
        <w:tc>
          <w:tcPr>
            <w:tcMar>
              <w:top w:type="dxa" w:w="50"/>
              <w:left w:type="dxa" w:w="90"/>
              <w:bottom w:type="dxa" w:w="50"/>
              <w:right w:type="dxa" w:w="90"/>
            </w:tcMar>
          </w:tcPr>
          <w:p>
            <w:r>
              <w:rPr>
                <w:sz w:val="19"/>
                <w:szCs w:val="19"/>
              </w:rPr>
              <w:t xml:space="preserve">Mandatory</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Residual risk documented &amp; accepted</w:t>
            </w:r>
          </w:p>
        </w:tc>
        <w:tc>
          <w:tcPr>
            <w:tcMar>
              <w:top w:type="dxa" w:w="50"/>
              <w:left w:type="dxa" w:w="90"/>
              <w:bottom w:type="dxa" w:w="50"/>
              <w:right w:type="dxa" w:w="90"/>
            </w:tcMar>
          </w:tcPr>
          <w:p>
            <w:r>
              <w:rPr>
                <w:sz w:val="19"/>
                <w:szCs w:val="19"/>
              </w:rPr>
              <w:t xml:space="preserve">Mandatory</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bl>
    <w:p>
      <w:pPr>
        <w:spacing w:after="80"/>
      </w:pPr>
    </w:p>
    <w:p>
      <w:pPr>
        <w:spacing w:after="90"/>
      </w:pPr>
      <w:r>
        <w:rPr>
          <w:sz w:val="21"/>
          <w:szCs w:val="21"/>
        </w:rPr>
        <w:t xml:space="preserve">Mark each Pass / Fail / N/A, then apply the decision rule. Add or remove criteria to fit your context and risk profile.</w:t>
      </w:r>
    </w:p>
    <w:p>
      <w:pPr>
        <w:pBdr>
          <w:bottom w:val="single" w:color="e9b949" w:sz="12"/>
        </w:pBdr>
        <w:spacing w:after="100" w:before="260"/>
      </w:pPr>
      <w:r>
        <w:rPr>
          <w:b/>
          <w:bCs/>
          <w:color w:val="d4a438"/>
          <w:sz w:val="30"/>
          <w:szCs w:val="30"/>
        </w:rPr>
        <w:t xml:space="preserve">Common mistakes</w:t>
      </w:r>
    </w:p>
    <w:p>
      <w:pPr>
        <w:pBdr>
          <w:left w:val="single" w:color="b91c1c" w:sz="18"/>
        </w:pBdr>
        <w:shd w:fill="f8fafc"/>
        <w:spacing w:after="120" w:before="120"/>
      </w:pPr>
      <w:r>
        <w:rPr>
          <w:b/>
          <w:bCs/>
          <w:color w:val="b91c1c"/>
          <w:sz w:val="20"/>
          <w:szCs w:val="20"/>
        </w:rPr>
        <w:t xml:space="preserve">Common mistakes: </w:t>
      </w:r>
      <w:r>
        <w:rPr>
          <w:sz w:val="20"/>
          <w:szCs w:val="20"/>
        </w:rPr>
        <w:t xml:space="preserve">Making every criterion mandatory, so the gate becomes a blunt "everything perfect or nothing ships" — which teams then quietly bypass under pressure. Defining pass conditions vaguely ("testing done") so the gate is argued about every time. Treating the gate as a QA veto rather than a recommendation to a business owner who owns the risk. Skipping the gate under deadline pressure — the one time it matters most. And failing to record accepted residual risk on a conditional-go, leaving no evidence of who decided what when the incident review arrives.</w:t>
      </w:r>
    </w:p>
    <w:p>
      <w:pPr>
        <w:pBdr>
          <w:bottom w:val="single" w:color="e9b949" w:sz="12"/>
        </w:pBdr>
        <w:spacing w:after="100" w:before="260"/>
      </w:pPr>
      <w:r>
        <w:rPr>
          <w:b/>
          <w:bCs/>
          <w:color w:val="d4a438"/>
          <w:sz w:val="30"/>
          <w:szCs w:val="30"/>
        </w:rPr>
        <w:t xml:space="preserve">How to interpret the results</w:t>
      </w:r>
    </w:p>
    <w:p>
      <w:pPr>
        <w:pStyle w:val="ListParagraph"/>
        <w:numPr>
          <w:ilvl w:val="0"/>
          <w:numId w:val="1"/>
        </w:numPr>
        <w:spacing w:after="40"/>
      </w:pPr>
      <w:r>
        <w:rPr>
          <w:sz w:val="21"/>
          <w:szCs w:val="21"/>
        </w:rPr>
        <w:t xml:space="preserve">Go — release with confidence, and keep the record.</w:t>
      </w:r>
    </w:p>
    <w:p>
      <w:pPr>
        <w:pStyle w:val="ListParagraph"/>
        <w:numPr>
          <w:ilvl w:val="0"/>
          <w:numId w:val="1"/>
        </w:numPr>
        <w:spacing w:after="40"/>
      </w:pPr>
      <w:r>
        <w:rPr>
          <w:sz w:val="21"/>
          <w:szCs w:val="21"/>
        </w:rPr>
        <w:t xml:space="preserve">Conditional go — releasing is legitimate, but the residual risk and its owner must be written down. This is where mature teams operate most of the time; perfection is rarely available.</w:t>
      </w:r>
    </w:p>
    <w:p>
      <w:pPr>
        <w:pStyle w:val="ListParagraph"/>
        <w:numPr>
          <w:ilvl w:val="0"/>
          <w:numId w:val="1"/>
        </w:numPr>
        <w:spacing w:after="40"/>
      </w:pPr>
      <w:r>
        <w:rPr>
          <w:sz w:val="21"/>
          <w:szCs w:val="21"/>
        </w:rPr>
        <w:t xml:space="preserve">No-go — a mandatory failure. Do not let seniority or deadline pressure override it silently; if the business chooses to release anyway, that becomes a documented business decision to accept the risk, made by the risk owner, not a QA decision.</w:t>
      </w:r>
    </w:p>
    <w:p>
      <w:pPr>
        <w:pStyle w:val="ListParagraph"/>
        <w:numPr>
          <w:ilvl w:val="0"/>
          <w:numId w:val="1"/>
        </w:numPr>
        <w:spacing w:after="40"/>
      </w:pPr>
      <w:r>
        <w:rPr>
          <w:sz w:val="21"/>
          <w:szCs w:val="21"/>
        </w:rPr>
        <w:t xml:space="preserve">If the same criterion fails release after release, that is a signal about your process upstream, not just this release. Feed it back into your objectives.</w:t>
      </w:r>
    </w:p>
    <w:p>
      <w:pPr>
        <w:pStyle w:val="ListParagraph"/>
        <w:numPr>
          <w:ilvl w:val="0"/>
          <w:numId w:val="1"/>
        </w:numPr>
        <w:spacing w:after="40"/>
      </w:pPr>
      <w:r>
        <w:rPr>
          <w:sz w:val="21"/>
          <w:szCs w:val="21"/>
        </w:rPr>
        <w:t xml:space="preserve">If the gate always says "go" with no debate, either you are genuinely in great shape or your pass conditions are too soft. Audit a recent release that had a production issue against the gate to calibrate.</w:t>
      </w:r>
    </w:p>
    <w:p>
      <w:pPr>
        <w:pBdr>
          <w:left w:val="single" w:color="d4a438" w:sz="18"/>
        </w:pBdr>
        <w:shd w:fill="f8fafc"/>
        <w:spacing w:after="120" w:before="120"/>
      </w:pPr>
      <w:r>
        <w:rPr>
          <w:b/>
          <w:bCs/>
          <w:color w:val="d4a438"/>
          <w:sz w:val="20"/>
          <w:szCs w:val="20"/>
        </w:rPr>
        <w:t xml:space="preserve">Inside STLC Pro Tip: </w:t>
      </w:r>
      <w:r>
        <w:rPr>
          <w:sz w:val="20"/>
          <w:szCs w:val="20"/>
        </w:rPr>
        <w:t xml:space="preserve">Frame the gate’s output as "here is the risk of releasing now, and here is who owns accepting it" rather than "QA says no". This turns you from the person who blocks releases into the person who gives the business a clear-eyed decision — which is exactly the reputation that gets QA invited earlier, where it can actually prevent the problems instead of catching them at the gate.</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85725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257175"/>
                  </a:xfrm>
                  <a:prstGeom prst="rect">
                    <a:avLst/>
                  </a:prstGeom>
                </pic:spPr>
              </pic:pic>
            </a:graphicData>
          </a:graphic>
        </wp:inline>
      </w:drawing>
    </w:r>
  </w:p>
  <w:p>
    <w:pPr>
      <w:jc w:val="center"/>
    </w:pPr>
    <w:r>
      <w:rPr>
        <w:color w:val="6b7280"/>
        <w:sz w:val="14"/>
        <w:szCs w:val="14"/>
      </w:rPr>
      <w:t xml:space="preserve">Inside STLC Academy  ·  QA Leadership Academy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003c7da8d2a8376ec03fae432c723f30d11f5717.undefined"/></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Gate Decision Matrix</dc:title>
  <dc:creator>Inside STLC Academy</dc:creator>
  <cp:lastModifiedBy>Un-named</cp:lastModifiedBy>
  <cp:revision>1</cp:revision>
  <dcterms:created xsi:type="dcterms:W3CDTF">2026-08-10T13:22:57.364Z</dcterms:created>
  <dcterms:modified xsi:type="dcterms:W3CDTF">2026-08-10T13:22:57.364Z</dcterms:modified>
</cp:coreProperties>
</file>

<file path=docProps/custom.xml><?xml version="1.0" encoding="utf-8"?>
<Properties xmlns="http://schemas.openxmlformats.org/officeDocument/2006/custom-properties" xmlns:vt="http://schemas.openxmlformats.org/officeDocument/2006/docPropsVTypes"/>
</file>