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Team Capability Heatmap</w:t>
      </w:r>
    </w:p>
    <w:p>
      <w:pPr>
        <w:spacing w:after="120"/>
      </w:pPr>
      <w:r>
        <w:rPr>
          <w:i/>
          <w:iCs/>
          <w:color w:val="6b7280"/>
          <w:sz w:val="22"/>
          <w:szCs w:val="22"/>
        </w:rPr>
        <w:t xml:space="preserve">Roll a detailed skills matrix up into a one-page red/amber/green view your leadership will actually read.</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heatmap summarises the team’s capability at the level a busy stakeholder can absorb in thirty seconds: for each capability area, how much coverage there is, how deep it goes, and whether it depends on one person. Where the skills matrix is your working document, the heatmap is your communication and investment-case document.</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To make the case for a hire or for training budget to a time-poor executive.</w:t>
      </w:r>
    </w:p>
    <w:p>
      <w:pPr>
        <w:pStyle w:val="ListParagraph"/>
        <w:numPr>
          <w:ilvl w:val="0"/>
          <w:numId w:val="1"/>
        </w:numPr>
        <w:spacing w:after="40"/>
      </w:pPr>
      <w:r>
        <w:rPr>
          <w:sz w:val="21"/>
          <w:szCs w:val="21"/>
        </w:rPr>
        <w:t xml:space="preserve">In a quarterly business review, to show how the team’s shape is changing.</w:t>
      </w:r>
    </w:p>
    <w:p>
      <w:pPr>
        <w:pStyle w:val="ListParagraph"/>
        <w:numPr>
          <w:ilvl w:val="0"/>
          <w:numId w:val="1"/>
        </w:numPr>
        <w:spacing w:after="40"/>
      </w:pPr>
      <w:r>
        <w:rPr>
          <w:sz w:val="21"/>
          <w:szCs w:val="21"/>
        </w:rPr>
        <w:t xml:space="preserve">When a risk (an unstaffed capability, a key-person dependency) needs to be visible to people above you.</w:t>
      </w:r>
    </w:p>
    <w:p>
      <w:pPr>
        <w:pStyle w:val="ListParagraph"/>
        <w:numPr>
          <w:ilvl w:val="0"/>
          <w:numId w:val="1"/>
        </w:numPr>
        <w:spacing w:after="40"/>
      </w:pPr>
      <w:r>
        <w:rPr>
          <w:sz w:val="21"/>
          <w:szCs w:val="21"/>
        </w:rPr>
        <w:t xml:space="preserve">As the cover page for a detailed skills matrix — summary first, detail behind it.</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Group your competencies into capability areas that mean something to the business.</w:t>
      </w:r>
    </w:p>
    <w:p>
      <w:pPr>
        <w:pStyle w:val="ListParagraph"/>
        <w:numPr>
          <w:ilvl w:val="0"/>
          <w:numId w:val="2"/>
        </w:numPr>
        <w:spacing w:after="40"/>
      </w:pPr>
      <w:r>
        <w:rPr>
          <w:sz w:val="21"/>
          <w:szCs w:val="21"/>
        </w:rPr>
        <w:t xml:space="preserve">For each area, capture three things: Coverage (how many people are at Working or above), Depth (the highest level reached), and Key-person risk (is it held by one person?).</w:t>
      </w:r>
    </w:p>
    <w:p>
      <w:pPr>
        <w:pStyle w:val="ListParagraph"/>
        <w:numPr>
          <w:ilvl w:val="0"/>
          <w:numId w:val="2"/>
        </w:numPr>
        <w:spacing w:after="40"/>
      </w:pPr>
      <w:r>
        <w:rPr>
          <w:sz w:val="21"/>
          <w:szCs w:val="21"/>
        </w:rPr>
        <w:t xml:space="preserve">Assign a RAG rating from those three, using the rule below — do not rate on gut feel.</w:t>
      </w:r>
    </w:p>
    <w:p>
      <w:pPr>
        <w:pStyle w:val="ListParagraph"/>
        <w:numPr>
          <w:ilvl w:val="0"/>
          <w:numId w:val="2"/>
        </w:numPr>
        <w:spacing w:after="40"/>
      </w:pPr>
      <w:r>
        <w:rPr>
          <w:sz w:val="21"/>
          <w:szCs w:val="21"/>
        </w:rPr>
        <w:t xml:space="preserve">Add a single recommended action per area so the map drives a decision, not just a discussion.</w:t>
      </w:r>
    </w:p>
    <w:p>
      <w:pPr>
        <w:spacing w:after="60" w:before="180"/>
      </w:pPr>
      <w:r>
        <w:rPr>
          <w:b/>
          <w:bCs/>
          <w:color w:val="0d1b2a"/>
          <w:sz w:val="24"/>
          <w:szCs w:val="24"/>
        </w:rPr>
        <w:t xml:space="preserve">RAG rule (so ratings are consistent)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Rating</w:t>
            </w:r>
          </w:p>
        </w:tc>
        <w:tc>
          <w:tcPr>
            <w:shd w:fill="0d1b2a"/>
            <w:tcMar>
              <w:top w:type="dxa" w:w="60"/>
              <w:left w:type="dxa" w:w="90"/>
              <w:bottom w:type="dxa" w:w="60"/>
              <w:right w:type="dxa" w:w="90"/>
            </w:tcMar>
          </w:tcPr>
          <w:p>
            <w:r>
              <w:rPr>
                <w:b/>
                <w:bCs/>
                <w:color w:val="FFFFFF"/>
                <w:sz w:val="19"/>
                <w:szCs w:val="19"/>
              </w:rPr>
              <w:t xml:space="preserve">Meaning</w:t>
            </w:r>
          </w:p>
        </w:tc>
        <w:tc>
          <w:tcPr>
            <w:shd w:fill="0d1b2a"/>
            <w:tcMar>
              <w:top w:type="dxa" w:w="60"/>
              <w:left w:type="dxa" w:w="90"/>
              <w:bottom w:type="dxa" w:w="60"/>
              <w:right w:type="dxa" w:w="90"/>
            </w:tcMar>
          </w:tcPr>
          <w:p>
            <w:r>
              <w:rPr>
                <w:b/>
                <w:bCs/>
                <w:color w:val="FFFFFF"/>
                <w:sz w:val="19"/>
                <w:szCs w:val="19"/>
              </w:rPr>
              <w:t xml:space="preserve">Trigger</w:t>
            </w:r>
          </w:p>
        </w:tc>
      </w:tr>
      <w:tr>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Healthy</w:t>
            </w:r>
          </w:p>
        </w:tc>
        <w:tc>
          <w:tcPr>
            <w:tcMar>
              <w:top w:type="dxa" w:w="50"/>
              <w:left w:type="dxa" w:w="90"/>
              <w:bottom w:type="dxa" w:w="50"/>
              <w:right w:type="dxa" w:w="90"/>
            </w:tcMar>
          </w:tcPr>
          <w:p>
            <w:r>
              <w:rPr>
                <w:sz w:val="19"/>
                <w:szCs w:val="19"/>
              </w:rPr>
              <w:t xml:space="preserve">Two or more people at Working+, at least one Proficient, no single-person dependency.</w:t>
            </w:r>
          </w:p>
        </w:tc>
      </w:tr>
      <w:tr>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At risk</w:t>
            </w:r>
          </w:p>
        </w:tc>
        <w:tc>
          <w:tcPr>
            <w:tcMar>
              <w:top w:type="dxa" w:w="50"/>
              <w:left w:type="dxa" w:w="90"/>
              <w:bottom w:type="dxa" w:w="50"/>
              <w:right w:type="dxa" w:w="90"/>
            </w:tcMar>
          </w:tcPr>
          <w:p>
            <w:r>
              <w:rPr>
                <w:sz w:val="19"/>
                <w:szCs w:val="19"/>
              </w:rPr>
              <w:t xml:space="preserve">Adequate today but fragile — either shallow (nobody Proficient) or dependent on one person.</w:t>
            </w:r>
          </w:p>
        </w:tc>
      </w:tr>
      <w:tr>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Exposed</w:t>
            </w:r>
          </w:p>
        </w:tc>
        <w:tc>
          <w:tcPr>
            <w:tcMar>
              <w:top w:type="dxa" w:w="50"/>
              <w:left w:type="dxa" w:w="90"/>
              <w:bottom w:type="dxa" w:w="50"/>
              <w:right w:type="dxa" w:w="90"/>
            </w:tcMar>
          </w:tcPr>
          <w:p>
            <w:r>
              <w:rPr>
                <w:sz w:val="19"/>
                <w:szCs w:val="19"/>
              </w:rPr>
              <w:t xml:space="preserve">Nobody past Awareness, or a business-critical capability with no cover at all.</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Northstar’s team of six, rolled up from the skills matrix. Coverage counts engineers at Working (2) or above.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 area</w:t>
            </w:r>
          </w:p>
        </w:tc>
        <w:tc>
          <w:tcPr>
            <w:shd w:fill="0d1b2a"/>
            <w:tcMar>
              <w:top w:type="dxa" w:w="60"/>
              <w:left w:type="dxa" w:w="90"/>
              <w:bottom w:type="dxa" w:w="60"/>
              <w:right w:type="dxa" w:w="90"/>
            </w:tcMar>
          </w:tcPr>
          <w:p>
            <w:r>
              <w:rPr>
                <w:b/>
                <w:bCs/>
                <w:color w:val="FFFFFF"/>
                <w:sz w:val="19"/>
                <w:szCs w:val="19"/>
              </w:rPr>
              <w:t xml:space="preserve">Coverage</w:t>
            </w:r>
          </w:p>
        </w:tc>
        <w:tc>
          <w:tcPr>
            <w:shd w:fill="0d1b2a"/>
            <w:tcMar>
              <w:top w:type="dxa" w:w="60"/>
              <w:left w:type="dxa" w:w="90"/>
              <w:bottom w:type="dxa" w:w="60"/>
              <w:right w:type="dxa" w:w="90"/>
            </w:tcMar>
          </w:tcPr>
          <w:p>
            <w:r>
              <w:rPr>
                <w:b/>
                <w:bCs/>
                <w:color w:val="FFFFFF"/>
                <w:sz w:val="19"/>
                <w:szCs w:val="19"/>
              </w:rPr>
              <w:t xml:space="preserve">Depth (high)</w:t>
            </w:r>
          </w:p>
        </w:tc>
        <w:tc>
          <w:tcPr>
            <w:shd w:fill="0d1b2a"/>
            <w:tcMar>
              <w:top w:type="dxa" w:w="60"/>
              <w:left w:type="dxa" w:w="90"/>
              <w:bottom w:type="dxa" w:w="60"/>
              <w:right w:type="dxa" w:w="90"/>
            </w:tcMar>
          </w:tcPr>
          <w:p>
            <w:r>
              <w:rPr>
                <w:b/>
                <w:bCs/>
                <w:color w:val="FFFFFF"/>
                <w:sz w:val="19"/>
                <w:szCs w:val="19"/>
              </w:rPr>
              <w:t xml:space="preserve">Key-person risk</w:t>
            </w:r>
          </w:p>
        </w:tc>
        <w:tc>
          <w:tcPr>
            <w:shd w:fill="0d1b2a"/>
            <w:tcMar>
              <w:top w:type="dxa" w:w="60"/>
              <w:left w:type="dxa" w:w="90"/>
              <w:bottom w:type="dxa" w:w="60"/>
              <w:right w:type="dxa" w:w="90"/>
            </w:tcMar>
          </w:tcPr>
          <w:p>
            <w:r>
              <w:rPr>
                <w:b/>
                <w:bCs/>
                <w:color w:val="FFFFFF"/>
                <w:sz w:val="19"/>
                <w:szCs w:val="19"/>
              </w:rPr>
              <w:t xml:space="preserve">RAG</w:t>
            </w:r>
          </w:p>
        </w:tc>
        <w:tc>
          <w:tcPr>
            <w:shd w:fill="0d1b2a"/>
            <w:tcMar>
              <w:top w:type="dxa" w:w="60"/>
              <w:left w:type="dxa" w:w="90"/>
              <w:bottom w:type="dxa" w:w="60"/>
              <w:right w:type="dxa" w:w="90"/>
            </w:tcMar>
          </w:tcPr>
          <w:p>
            <w:r>
              <w:rPr>
                <w:b/>
                <w:bCs/>
                <w:color w:val="FFFFFF"/>
                <w:sz w:val="19"/>
                <w:szCs w:val="19"/>
              </w:rPr>
              <w:t xml:space="preserve">Recommended action</w:t>
            </w:r>
          </w:p>
        </w:tc>
      </w:tr>
      <w:tr>
        <w:tc>
          <w:tcPr>
            <w:tcMar>
              <w:top w:type="dxa" w:w="50"/>
              <w:left w:type="dxa" w:w="90"/>
              <w:bottom w:type="dxa" w:w="50"/>
              <w:right w:type="dxa" w:w="90"/>
            </w:tcMar>
          </w:tcPr>
          <w:p>
            <w:r>
              <w:rPr>
                <w:sz w:val="19"/>
                <w:szCs w:val="19"/>
              </w:rPr>
              <w:t xml:space="preserve">Exploratory &amp; test design</w:t>
            </w:r>
          </w:p>
        </w:tc>
        <w:tc>
          <w:tcPr>
            <w:tcMar>
              <w:top w:type="dxa" w:w="50"/>
              <w:left w:type="dxa" w:w="90"/>
              <w:bottom w:type="dxa" w:w="50"/>
              <w:right w:type="dxa" w:w="90"/>
            </w:tcMar>
          </w:tcPr>
          <w:p>
            <w:r>
              <w:rPr>
                <w:sz w:val="19"/>
                <w:szCs w:val="19"/>
              </w:rPr>
              <w:t xml:space="preserve">5 of 6</w:t>
            </w:r>
          </w:p>
        </w:tc>
        <w:tc>
          <w:tcPr>
            <w:tcMar>
              <w:top w:type="dxa" w:w="50"/>
              <w:left w:type="dxa" w:w="90"/>
              <w:bottom w:type="dxa" w:w="50"/>
              <w:right w:type="dxa" w:w="90"/>
            </w:tcMar>
          </w:tcPr>
          <w:p>
            <w:r>
              <w:rPr>
                <w:sz w:val="19"/>
                <w:szCs w:val="19"/>
              </w:rPr>
              <w:t xml:space="preserve">Expert (Sofia)</w:t>
            </w:r>
          </w:p>
        </w:tc>
        <w:tc>
          <w:tcPr>
            <w:tcMar>
              <w:top w:type="dxa" w:w="50"/>
              <w:left w:type="dxa" w:w="90"/>
              <w:bottom w:type="dxa" w:w="50"/>
              <w:right w:type="dxa" w:w="90"/>
            </w:tcMar>
          </w:tcPr>
          <w:p>
            <w:r>
              <w:rPr>
                <w:sz w:val="19"/>
                <w:szCs w:val="19"/>
              </w:rPr>
              <w:t xml:space="preserve">No</w:t>
            </w:r>
          </w:p>
        </w:tc>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Protect it; use it to mentor the rest.</w:t>
            </w:r>
          </w:p>
        </w:tc>
      </w:tr>
      <w:tr>
        <w:tc>
          <w:tcPr>
            <w:tcMar>
              <w:top w:type="dxa" w:w="50"/>
              <w:left w:type="dxa" w:w="90"/>
              <w:bottom w:type="dxa" w:w="50"/>
              <w:right w:type="dxa" w:w="90"/>
            </w:tcMar>
          </w:tcPr>
          <w:p>
            <w:r>
              <w:rPr>
                <w:sz w:val="19"/>
                <w:szCs w:val="19"/>
              </w:rPr>
              <w:t xml:space="preserve">Functional / defect analysis</w:t>
            </w:r>
          </w:p>
        </w:tc>
        <w:tc>
          <w:tcPr>
            <w:tcMar>
              <w:top w:type="dxa" w:w="50"/>
              <w:left w:type="dxa" w:w="90"/>
              <w:bottom w:type="dxa" w:w="50"/>
              <w:right w:type="dxa" w:w="90"/>
            </w:tcMar>
          </w:tcPr>
          <w:p>
            <w:r>
              <w:rPr>
                <w:sz w:val="19"/>
                <w:szCs w:val="19"/>
              </w:rPr>
              <w:t xml:space="preserve">4 of 6</w:t>
            </w:r>
          </w:p>
        </w:tc>
        <w:tc>
          <w:tcPr>
            <w:tcMar>
              <w:top w:type="dxa" w:w="50"/>
              <w:left w:type="dxa" w:w="90"/>
              <w:bottom w:type="dxa" w:w="50"/>
              <w:right w:type="dxa" w:w="90"/>
            </w:tcMar>
          </w:tcPr>
          <w:p>
            <w:r>
              <w:rPr>
                <w:sz w:val="19"/>
                <w:szCs w:val="19"/>
              </w:rPr>
              <w:t xml:space="preserve">Proficient</w:t>
            </w:r>
          </w:p>
        </w:tc>
        <w:tc>
          <w:tcPr>
            <w:tcMar>
              <w:top w:type="dxa" w:w="50"/>
              <w:left w:type="dxa" w:w="90"/>
              <w:bottom w:type="dxa" w:w="50"/>
              <w:right w:type="dxa" w:w="90"/>
            </w:tcMar>
          </w:tcPr>
          <w:p>
            <w:r>
              <w:rPr>
                <w:sz w:val="19"/>
                <w:szCs w:val="19"/>
              </w:rPr>
              <w:t xml:space="preserve">No</w:t>
            </w:r>
          </w:p>
        </w:tc>
        <w:tc>
          <w:tcPr>
            <w:tcMar>
              <w:top w:type="dxa" w:w="50"/>
              <w:left w:type="dxa" w:w="90"/>
              <w:bottom w:type="dxa" w:w="50"/>
              <w:right w:type="dxa" w:w="90"/>
            </w:tcMar>
          </w:tcPr>
          <w:p>
            <w:r>
              <w:rPr>
                <w:sz w:val="19"/>
                <w:szCs w:val="19"/>
              </w:rPr>
              <w:t xml:space="preserve">Green</w:t>
            </w:r>
          </w:p>
        </w:tc>
        <w:tc>
          <w:tcPr>
            <w:tcMar>
              <w:top w:type="dxa" w:w="50"/>
              <w:left w:type="dxa" w:w="90"/>
              <w:bottom w:type="dxa" w:w="50"/>
              <w:right w:type="dxa" w:w="90"/>
            </w:tcMar>
          </w:tcPr>
          <w:p>
            <w:r>
              <w:rPr>
                <w:sz w:val="19"/>
                <w:szCs w:val="19"/>
              </w:rPr>
              <w:t xml:space="preserve">Maintain.</w:t>
            </w:r>
          </w:p>
        </w:tc>
      </w:tr>
      <w:tr>
        <w:tc>
          <w:tcPr>
            <w:tcMar>
              <w:top w:type="dxa" w:w="50"/>
              <w:left w:type="dxa" w:w="90"/>
              <w:bottom w:type="dxa" w:w="50"/>
              <w:right w:type="dxa" w:w="90"/>
            </w:tcMar>
          </w:tcPr>
          <w:p>
            <w:r>
              <w:rPr>
                <w:sz w:val="19"/>
                <w:szCs w:val="19"/>
              </w:rPr>
              <w:t xml:space="preserve">UI automation</w:t>
            </w:r>
          </w:p>
        </w:tc>
        <w:tc>
          <w:tcPr>
            <w:tcMar>
              <w:top w:type="dxa" w:w="50"/>
              <w:left w:type="dxa" w:w="90"/>
              <w:bottom w:type="dxa" w:w="50"/>
              <w:right w:type="dxa" w:w="90"/>
            </w:tcMar>
          </w:tcPr>
          <w:p>
            <w:r>
              <w:rPr>
                <w:sz w:val="19"/>
                <w:szCs w:val="19"/>
              </w:rPr>
              <w:t xml:space="preserve">2 of 6</w:t>
            </w:r>
          </w:p>
        </w:tc>
        <w:tc>
          <w:tcPr>
            <w:tcMar>
              <w:top w:type="dxa" w:w="50"/>
              <w:left w:type="dxa" w:w="90"/>
              <w:bottom w:type="dxa" w:w="50"/>
              <w:right w:type="dxa" w:w="90"/>
            </w:tcMar>
          </w:tcPr>
          <w:p>
            <w:r>
              <w:rPr>
                <w:sz w:val="19"/>
                <w:szCs w:val="19"/>
              </w:rPr>
              <w:t xml:space="preserve">Proficient (Dan)</w:t>
            </w:r>
          </w:p>
        </w:tc>
        <w:tc>
          <w:tcPr>
            <w:tcMar>
              <w:top w:type="dxa" w:w="50"/>
              <w:left w:type="dxa" w:w="90"/>
              <w:bottom w:type="dxa" w:w="50"/>
              <w:right w:type="dxa" w:w="90"/>
            </w:tcMar>
          </w:tcPr>
          <w:p>
            <w:r>
              <w:rPr>
                <w:sz w:val="19"/>
                <w:szCs w:val="19"/>
              </w:rPr>
              <w:t xml:space="preserve">Yes — Dan only</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Spread ownership; see Dan’s IDP.</w:t>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1 of 6</w:t>
            </w:r>
          </w:p>
        </w:tc>
        <w:tc>
          <w:tcPr>
            <w:tcMar>
              <w:top w:type="dxa" w:w="50"/>
              <w:left w:type="dxa" w:w="90"/>
              <w:bottom w:type="dxa" w:w="50"/>
              <w:right w:type="dxa" w:w="90"/>
            </w:tcMar>
          </w:tcPr>
          <w:p>
            <w:r>
              <w:rPr>
                <w:sz w:val="19"/>
                <w:szCs w:val="19"/>
              </w:rPr>
              <w:t xml:space="preserve">Proficient (Dan)</w:t>
            </w:r>
          </w:p>
        </w:tc>
        <w:tc>
          <w:tcPr>
            <w:tcMar>
              <w:top w:type="dxa" w:w="50"/>
              <w:left w:type="dxa" w:w="90"/>
              <w:bottom w:type="dxa" w:w="50"/>
              <w:right w:type="dxa" w:w="90"/>
            </w:tcMar>
          </w:tcPr>
          <w:p>
            <w:r>
              <w:rPr>
                <w:sz w:val="19"/>
                <w:szCs w:val="19"/>
              </w:rPr>
              <w:t xml:space="preserve">Yes — Dan only</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Cross-train urgently; single point of failure.</w:t>
            </w:r>
          </w:p>
        </w:tc>
      </w:tr>
      <w:tr>
        <w:tc>
          <w:tcPr>
            <w:tcMar>
              <w:top w:type="dxa" w:w="50"/>
              <w:left w:type="dxa" w:w="90"/>
              <w:bottom w:type="dxa" w:w="50"/>
              <w:right w:type="dxa" w:w="90"/>
            </w:tcMar>
          </w:tcPr>
          <w:p>
            <w:r>
              <w:rPr>
                <w:sz w:val="19"/>
                <w:szCs w:val="19"/>
              </w:rPr>
              <w:t xml:space="preserve">API / contract testing</w:t>
            </w:r>
          </w:p>
        </w:tc>
        <w:tc>
          <w:tcPr>
            <w:tcMar>
              <w:top w:type="dxa" w:w="50"/>
              <w:left w:type="dxa" w:w="90"/>
              <w:bottom w:type="dxa" w:w="50"/>
              <w:right w:type="dxa" w:w="90"/>
            </w:tcMar>
          </w:tcPr>
          <w:p>
            <w:r>
              <w:rPr>
                <w:sz w:val="19"/>
                <w:szCs w:val="19"/>
              </w:rPr>
              <w:t xml:space="preserve">4 of 6</w:t>
            </w:r>
          </w:p>
        </w:tc>
        <w:tc>
          <w:tcPr>
            <w:tcMar>
              <w:top w:type="dxa" w:w="50"/>
              <w:left w:type="dxa" w:w="90"/>
              <w:bottom w:type="dxa" w:w="50"/>
              <w:right w:type="dxa" w:w="90"/>
            </w:tcMar>
          </w:tcPr>
          <w:p>
            <w:r>
              <w:rPr>
                <w:sz w:val="19"/>
                <w:szCs w:val="19"/>
              </w:rPr>
              <w:t xml:space="preserve">Working</w:t>
            </w:r>
          </w:p>
        </w:tc>
        <w:tc>
          <w:tcPr>
            <w:tcMar>
              <w:top w:type="dxa" w:w="50"/>
              <w:left w:type="dxa" w:w="90"/>
              <w:bottom w:type="dxa" w:w="50"/>
              <w:right w:type="dxa" w:w="90"/>
            </w:tcMar>
          </w:tcPr>
          <w:p>
            <w:r>
              <w:rPr>
                <w:sz w:val="19"/>
                <w:szCs w:val="19"/>
              </w:rPr>
              <w:t xml:space="preserve">No</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Grow one person to Proficient; public API sold to partners.</w:t>
            </w:r>
          </w:p>
        </w:tc>
      </w:tr>
      <w:tr>
        <w:tc>
          <w:tcPr>
            <w:tcMar>
              <w:top w:type="dxa" w:w="50"/>
              <w:left w:type="dxa" w:w="90"/>
              <w:bottom w:type="dxa" w:w="50"/>
              <w:right w:type="dxa" w:w="90"/>
            </w:tcMar>
          </w:tcPr>
          <w:p>
            <w:r>
              <w:rPr>
                <w:sz w:val="19"/>
                <w:szCs w:val="19"/>
              </w:rPr>
              <w:t xml:space="preserve">Payments / finance domain</w:t>
            </w:r>
          </w:p>
        </w:tc>
        <w:tc>
          <w:tcPr>
            <w:tcMar>
              <w:top w:type="dxa" w:w="50"/>
              <w:left w:type="dxa" w:w="90"/>
              <w:bottom w:type="dxa" w:w="50"/>
              <w:right w:type="dxa" w:w="90"/>
            </w:tcMar>
          </w:tcPr>
          <w:p>
            <w:r>
              <w:rPr>
                <w:sz w:val="19"/>
                <w:szCs w:val="19"/>
              </w:rPr>
              <w:t xml:space="preserve">5 of 6</w:t>
            </w:r>
          </w:p>
        </w:tc>
        <w:tc>
          <w:tcPr>
            <w:tcMar>
              <w:top w:type="dxa" w:w="50"/>
              <w:left w:type="dxa" w:w="90"/>
              <w:bottom w:type="dxa" w:w="50"/>
              <w:right w:type="dxa" w:w="90"/>
            </w:tcMar>
          </w:tcPr>
          <w:p>
            <w:r>
              <w:rPr>
                <w:sz w:val="19"/>
                <w:szCs w:val="19"/>
              </w:rPr>
              <w:t xml:space="preserve">Expert (Ravi)</w:t>
            </w:r>
          </w:p>
        </w:tc>
        <w:tc>
          <w:tcPr>
            <w:tcMar>
              <w:top w:type="dxa" w:w="50"/>
              <w:left w:type="dxa" w:w="90"/>
              <w:bottom w:type="dxa" w:w="50"/>
              <w:right w:type="dxa" w:w="90"/>
            </w:tcMar>
          </w:tcPr>
          <w:p>
            <w:r>
              <w:rPr>
                <w:sz w:val="19"/>
                <w:szCs w:val="19"/>
              </w:rPr>
              <w:t xml:space="preserve">Depth on Ravi only</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Document domain knowledge; reduce reliance on Ravi.</w:t>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0 of 6</w:t>
            </w:r>
          </w:p>
        </w:tc>
        <w:tc>
          <w:tcPr>
            <w:tcMar>
              <w:top w:type="dxa" w:w="50"/>
              <w:left w:type="dxa" w:w="90"/>
              <w:bottom w:type="dxa" w:w="50"/>
              <w:right w:type="dxa" w:w="90"/>
            </w:tcMar>
          </w:tcPr>
          <w:p>
            <w:r>
              <w:rPr>
                <w:sz w:val="19"/>
                <w:szCs w:val="19"/>
              </w:rPr>
              <w:t xml:space="preserve">Awareness</w:t>
            </w:r>
          </w:p>
        </w:tc>
        <w:tc>
          <w:tcPr>
            <w:tcMar>
              <w:top w:type="dxa" w:w="50"/>
              <w:left w:type="dxa" w:w="90"/>
              <w:bottom w:type="dxa" w:w="50"/>
              <w:right w:type="dxa" w:w="90"/>
            </w:tcMar>
          </w:tcPr>
          <w:p>
            <w:r>
              <w:rPr>
                <w:sz w:val="19"/>
                <w:szCs w:val="19"/>
              </w:rPr>
              <w:t xml:space="preserve">N/A — nobody</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Hire or buy in; needed for the SLA-backed B2B API.</w:t>
            </w:r>
          </w:p>
        </w:tc>
      </w:tr>
      <w:tr>
        <w:tc>
          <w:tcPr>
            <w:tcMar>
              <w:top w:type="dxa" w:w="50"/>
              <w:left w:type="dxa" w:w="90"/>
              <w:bottom w:type="dxa" w:w="50"/>
              <w:right w:type="dxa" w:w="90"/>
            </w:tcMar>
          </w:tcPr>
          <w:p>
            <w:r>
              <w:rPr>
                <w:sz w:val="19"/>
                <w:szCs w:val="19"/>
              </w:rPr>
              <w:t xml:space="preserve">Security awareness</w:t>
            </w:r>
          </w:p>
        </w:tc>
        <w:tc>
          <w:tcPr>
            <w:tcMar>
              <w:top w:type="dxa" w:w="50"/>
              <w:left w:type="dxa" w:w="90"/>
              <w:bottom w:type="dxa" w:w="50"/>
              <w:right w:type="dxa" w:w="90"/>
            </w:tcMar>
          </w:tcPr>
          <w:p>
            <w:r>
              <w:rPr>
                <w:sz w:val="19"/>
                <w:szCs w:val="19"/>
              </w:rPr>
              <w:t xml:space="preserve">2 of 6</w:t>
            </w:r>
          </w:p>
        </w:tc>
        <w:tc>
          <w:tcPr>
            <w:tcMar>
              <w:top w:type="dxa" w:w="50"/>
              <w:left w:type="dxa" w:w="90"/>
              <w:bottom w:type="dxa" w:w="50"/>
              <w:right w:type="dxa" w:w="90"/>
            </w:tcMar>
          </w:tcPr>
          <w:p>
            <w:r>
              <w:rPr>
                <w:sz w:val="19"/>
                <w:szCs w:val="19"/>
              </w:rPr>
              <w:t xml:space="preserve">Working</w:t>
            </w:r>
          </w:p>
        </w:tc>
        <w:tc>
          <w:tcPr>
            <w:tcMar>
              <w:top w:type="dxa" w:w="50"/>
              <w:left w:type="dxa" w:w="90"/>
              <w:bottom w:type="dxa" w:w="50"/>
              <w:right w:type="dxa" w:w="90"/>
            </w:tcMar>
          </w:tcPr>
          <w:p>
            <w:r>
              <w:rPr>
                <w:sz w:val="19"/>
                <w:szCs w:val="19"/>
              </w:rPr>
              <w:t xml:space="preserve">No</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Baseline training for all; identify a lead.</w:t>
            </w:r>
          </w:p>
        </w:tc>
      </w:tr>
      <w:tr>
        <w:tc>
          <w:tcPr>
            <w:tcMar>
              <w:top w:type="dxa" w:w="50"/>
              <w:left w:type="dxa" w:w="90"/>
              <w:bottom w:type="dxa" w:w="50"/>
              <w:right w:type="dxa" w:w="90"/>
            </w:tcMar>
          </w:tcPr>
          <w:p>
            <w:r>
              <w:rPr>
                <w:sz w:val="19"/>
                <w:szCs w:val="19"/>
              </w:rPr>
              <w:t xml:space="preserve">Accessibility</w:t>
            </w:r>
          </w:p>
        </w:tc>
        <w:tc>
          <w:tcPr>
            <w:tcMar>
              <w:top w:type="dxa" w:w="50"/>
              <w:left w:type="dxa" w:w="90"/>
              <w:bottom w:type="dxa" w:w="50"/>
              <w:right w:type="dxa" w:w="90"/>
            </w:tcMar>
          </w:tcPr>
          <w:p>
            <w:r>
              <w:rPr>
                <w:sz w:val="19"/>
                <w:szCs w:val="19"/>
              </w:rPr>
              <w:t xml:space="preserve">1 of 6</w:t>
            </w:r>
          </w:p>
        </w:tc>
        <w:tc>
          <w:tcPr>
            <w:tcMar>
              <w:top w:type="dxa" w:w="50"/>
              <w:left w:type="dxa" w:w="90"/>
              <w:bottom w:type="dxa" w:w="50"/>
              <w:right w:type="dxa" w:w="90"/>
            </w:tcMar>
          </w:tcPr>
          <w:p>
            <w:r>
              <w:rPr>
                <w:sz w:val="19"/>
                <w:szCs w:val="19"/>
              </w:rPr>
              <w:t xml:space="preserve">Working (Grace)</w:t>
            </w:r>
          </w:p>
        </w:tc>
        <w:tc>
          <w:tcPr>
            <w:tcMar>
              <w:top w:type="dxa" w:w="50"/>
              <w:left w:type="dxa" w:w="90"/>
              <w:bottom w:type="dxa" w:w="50"/>
              <w:right w:type="dxa" w:w="90"/>
            </w:tcMar>
          </w:tcPr>
          <w:p>
            <w:r>
              <w:rPr>
                <w:sz w:val="19"/>
                <w:szCs w:val="19"/>
              </w:rPr>
              <w:t xml:space="preserve">Yes — Grace only</w:t>
            </w:r>
          </w:p>
        </w:tc>
        <w:tc>
          <w:tcPr>
            <w:tcMar>
              <w:top w:type="dxa" w:w="50"/>
              <w:left w:type="dxa" w:w="90"/>
              <w:bottom w:type="dxa" w:w="50"/>
              <w:right w:type="dxa" w:w="90"/>
            </w:tcMar>
          </w:tcPr>
          <w:p>
            <w:r>
              <w:rPr>
                <w:sz w:val="19"/>
                <w:szCs w:val="19"/>
              </w:rPr>
              <w:t xml:space="preserve">Red</w:t>
            </w:r>
          </w:p>
        </w:tc>
        <w:tc>
          <w:tcPr>
            <w:tcMar>
              <w:top w:type="dxa" w:w="50"/>
              <w:left w:type="dxa" w:w="90"/>
              <w:bottom w:type="dxa" w:w="50"/>
              <w:right w:type="dxa" w:w="90"/>
            </w:tcMar>
          </w:tcPr>
          <w:p>
            <w:r>
              <w:rPr>
                <w:sz w:val="19"/>
                <w:szCs w:val="19"/>
              </w:rPr>
              <w:t xml:space="preserve">Legal/reputational exposure; build cover.</w:t>
            </w:r>
          </w:p>
        </w:tc>
      </w:tr>
      <w:tr>
        <w:tc>
          <w:tcPr>
            <w:tcMar>
              <w:top w:type="dxa" w:w="50"/>
              <w:left w:type="dxa" w:w="90"/>
              <w:bottom w:type="dxa" w:w="50"/>
              <w:right w:type="dxa" w:w="90"/>
            </w:tcMar>
          </w:tcPr>
          <w:p>
            <w:r>
              <w:rPr>
                <w:sz w:val="19"/>
                <w:szCs w:val="19"/>
              </w:rPr>
              <w:t xml:space="preserve">Mentoring &amp; coaching</w:t>
            </w:r>
          </w:p>
        </w:tc>
        <w:tc>
          <w:tcPr>
            <w:tcMar>
              <w:top w:type="dxa" w:w="50"/>
              <w:left w:type="dxa" w:w="90"/>
              <w:bottom w:type="dxa" w:w="50"/>
              <w:right w:type="dxa" w:w="90"/>
            </w:tcMar>
          </w:tcPr>
          <w:p>
            <w:r>
              <w:rPr>
                <w:sz w:val="19"/>
                <w:szCs w:val="19"/>
              </w:rPr>
              <w:t xml:space="preserve">2 of 6</w:t>
            </w:r>
          </w:p>
        </w:tc>
        <w:tc>
          <w:tcPr>
            <w:tcMar>
              <w:top w:type="dxa" w:w="50"/>
              <w:left w:type="dxa" w:w="90"/>
              <w:bottom w:type="dxa" w:w="50"/>
              <w:right w:type="dxa" w:w="90"/>
            </w:tcMar>
          </w:tcPr>
          <w:p>
            <w:r>
              <w:rPr>
                <w:sz w:val="19"/>
                <w:szCs w:val="19"/>
              </w:rPr>
              <w:t xml:space="preserve">Proficient (Sofia)</w:t>
            </w:r>
          </w:p>
        </w:tc>
        <w:tc>
          <w:tcPr>
            <w:tcMar>
              <w:top w:type="dxa" w:w="50"/>
              <w:left w:type="dxa" w:w="90"/>
              <w:bottom w:type="dxa" w:w="50"/>
              <w:right w:type="dxa" w:w="90"/>
            </w:tcMar>
          </w:tcPr>
          <w:p>
            <w:r>
              <w:rPr>
                <w:sz w:val="19"/>
                <w:szCs w:val="19"/>
              </w:rPr>
              <w:t xml:space="preserve">Concentrated on Sofia</w:t>
            </w:r>
          </w:p>
        </w:tc>
        <w:tc>
          <w:tcPr>
            <w:tcMar>
              <w:top w:type="dxa" w:w="50"/>
              <w:left w:type="dxa" w:w="90"/>
              <w:bottom w:type="dxa" w:w="50"/>
              <w:right w:type="dxa" w:w="90"/>
            </w:tcMar>
          </w:tcPr>
          <w:p>
            <w:r>
              <w:rPr>
                <w:sz w:val="19"/>
                <w:szCs w:val="19"/>
              </w:rPr>
              <w:t xml:space="preserve">Amber</w:t>
            </w:r>
          </w:p>
        </w:tc>
        <w:tc>
          <w:tcPr>
            <w:tcMar>
              <w:top w:type="dxa" w:w="50"/>
              <w:left w:type="dxa" w:w="90"/>
              <w:bottom w:type="dxa" w:w="50"/>
              <w:right w:type="dxa" w:w="90"/>
            </w:tcMar>
          </w:tcPr>
          <w:p>
            <w:r>
              <w:rPr>
                <w:sz w:val="19"/>
                <w:szCs w:val="19"/>
              </w:rPr>
              <w:t xml:space="preserve">Develop a second coach.</w:t>
            </w:r>
          </w:p>
        </w:tc>
      </w:tr>
    </w:tbl>
    <w:p>
      <w:pPr>
        <w:spacing w:after="80"/>
      </w:pPr>
    </w:p>
    <w:p>
      <w:pPr>
        <w:spacing w:after="90"/>
      </w:pPr>
      <w:r>
        <w:rPr>
          <w:sz w:val="21"/>
          <w:szCs w:val="21"/>
        </w:rPr>
        <w:t xml:space="preserve">The one-page story this tells leadership: the team is excellent at manual/exploratory testing and reasonable on domain, but has two Red holes (performance, accessibility) and its automation and pipeline capability hangs entirely off one person who is burning out. That is a clear, evidenced case for a specific kind of hire — not a vague plea for "more testers".</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Red is a decision, not a status. Every Red should have an owner and a date, or it is not being managed.</w:t>
      </w:r>
    </w:p>
    <w:p>
      <w:pPr>
        <w:pStyle w:val="ListParagraph"/>
        <w:numPr>
          <w:ilvl w:val="0"/>
          <w:numId w:val="1"/>
        </w:numPr>
        <w:spacing w:after="40"/>
      </w:pPr>
      <w:r>
        <w:rPr>
          <w:sz w:val="21"/>
          <w:szCs w:val="21"/>
        </w:rPr>
        <w:t xml:space="preserve">Amber driven by key-person risk is often more dangerous than Amber driven by shallowness — shallowness degrades gracefully, a single owner leaving does not.</w:t>
      </w:r>
    </w:p>
    <w:p>
      <w:pPr>
        <w:pStyle w:val="ListParagraph"/>
        <w:numPr>
          <w:ilvl w:val="0"/>
          <w:numId w:val="1"/>
        </w:numPr>
        <w:spacing w:after="40"/>
      </w:pPr>
      <w:r>
        <w:rPr>
          <w:sz w:val="21"/>
          <w:szCs w:val="21"/>
        </w:rPr>
        <w:t xml:space="preserve">A wall of Green is a signal to check your standards, not to celebrate — either you are genuinely elite or you are grading yourself too kindly.</w:t>
      </w:r>
    </w:p>
    <w:p>
      <w:pPr>
        <w:pStyle w:val="ListParagraph"/>
        <w:numPr>
          <w:ilvl w:val="0"/>
          <w:numId w:val="1"/>
        </w:numPr>
        <w:spacing w:after="40"/>
      </w:pPr>
      <w:r>
        <w:rPr>
          <w:sz w:val="21"/>
          <w:szCs w:val="21"/>
        </w:rPr>
        <w:t xml:space="preserve">Use the heatmap to frame investment as risk reduction. "This Red costs us the B2B SLA deal" moves budget; "we’d like more headcount" does not.</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Capability area</w:t>
            </w:r>
          </w:p>
        </w:tc>
        <w:tc>
          <w:tcPr>
            <w:shd w:fill="0d1b2a"/>
            <w:tcMar>
              <w:top w:type="dxa" w:w="60"/>
              <w:left w:type="dxa" w:w="90"/>
              <w:bottom w:type="dxa" w:w="60"/>
              <w:right w:type="dxa" w:w="90"/>
            </w:tcMar>
          </w:tcPr>
          <w:p>
            <w:r>
              <w:rPr>
                <w:b/>
                <w:bCs/>
                <w:color w:val="FFFFFF"/>
                <w:sz w:val="19"/>
                <w:szCs w:val="19"/>
              </w:rPr>
              <w:t xml:space="preserve">Coverage (n at Working+)</w:t>
            </w:r>
          </w:p>
        </w:tc>
        <w:tc>
          <w:tcPr>
            <w:shd w:fill="0d1b2a"/>
            <w:tcMar>
              <w:top w:type="dxa" w:w="60"/>
              <w:left w:type="dxa" w:w="90"/>
              <w:bottom w:type="dxa" w:w="60"/>
              <w:right w:type="dxa" w:w="90"/>
            </w:tcMar>
          </w:tcPr>
          <w:p>
            <w:r>
              <w:rPr>
                <w:b/>
                <w:bCs/>
                <w:color w:val="FFFFFF"/>
                <w:sz w:val="19"/>
                <w:szCs w:val="19"/>
              </w:rPr>
              <w:t xml:space="preserve">Depth (high)</w:t>
            </w:r>
          </w:p>
        </w:tc>
        <w:tc>
          <w:tcPr>
            <w:shd w:fill="0d1b2a"/>
            <w:tcMar>
              <w:top w:type="dxa" w:w="60"/>
              <w:left w:type="dxa" w:w="90"/>
              <w:bottom w:type="dxa" w:w="60"/>
              <w:right w:type="dxa" w:w="90"/>
            </w:tcMar>
          </w:tcPr>
          <w:p>
            <w:r>
              <w:rPr>
                <w:b/>
                <w:bCs/>
                <w:color w:val="FFFFFF"/>
                <w:sz w:val="19"/>
                <w:szCs w:val="19"/>
              </w:rPr>
              <w:t xml:space="preserve">Key-person risk?</w:t>
            </w:r>
          </w:p>
        </w:tc>
        <w:tc>
          <w:tcPr>
            <w:shd w:fill="0d1b2a"/>
            <w:tcMar>
              <w:top w:type="dxa" w:w="60"/>
              <w:left w:type="dxa" w:w="90"/>
              <w:bottom w:type="dxa" w:w="60"/>
              <w:right w:type="dxa" w:w="90"/>
            </w:tcMar>
          </w:tcPr>
          <w:p>
            <w:r>
              <w:rPr>
                <w:b/>
                <w:bCs/>
                <w:color w:val="FFFFFF"/>
                <w:sz w:val="19"/>
                <w:szCs w:val="19"/>
              </w:rPr>
              <w:t xml:space="preserve">RAG</w:t>
            </w:r>
          </w:p>
        </w:tc>
        <w:tc>
          <w:tcPr>
            <w:shd w:fill="0d1b2a"/>
            <w:tcMar>
              <w:top w:type="dxa" w:w="60"/>
              <w:left w:type="dxa" w:w="90"/>
              <w:bottom w:type="dxa" w:w="60"/>
              <w:right w:type="dxa" w:w="90"/>
            </w:tcMar>
          </w:tcPr>
          <w:p>
            <w:r>
              <w:rPr>
                <w:b/>
                <w:bCs/>
                <w:color w:val="FFFFFF"/>
                <w:sz w:val="19"/>
                <w:szCs w:val="19"/>
              </w:rPr>
              <w:t xml:space="preserve">Recommended action</w:t>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Rating by feel instead of the coverage/depth/key-person rule, so nobody can challenge or reproduce it. Colouring everything amber to look safe, which tells the reader nothing. Presenting the heatmap with no recommended actions, turning a decision tool into decoration. Hiding key-person risk behind a healthy-looking coverage number — "5 of 6" still hides that only one of them has any depth.</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Executives fund coloured squares they understand far faster than spreadsheets they don’t. Lead with the heatmap, keep the full matrix as your evidence, and always translate a Red into the business outcome it threatens — that is the sentence that unlocks budget.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Capability Heatmap</dc:title>
  <dc:creator>Inside STLC Academy</dc:creator>
  <cp:lastModifiedBy>Un-named</cp:lastModifiedBy>
  <cp:revision>1</cp:revision>
  <dcterms:created xsi:type="dcterms:W3CDTF">2026-08-10T13:23:03.907Z</dcterms:created>
  <dcterms:modified xsi:type="dcterms:W3CDTF">2026-08-10T13:23:03.907Z</dcterms:modified>
</cp:coreProperties>
</file>

<file path=docProps/custom.xml><?xml version="1.0" encoding="utf-8"?>
<Properties xmlns="http://schemas.openxmlformats.org/officeDocument/2006/custom-properties" xmlns:vt="http://schemas.openxmlformats.org/officeDocument/2006/docPropsVTypes"/>
</file>