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ISTQB FOUNDATION MASTERCLASS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Exam Readiness Tracker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Track your confidence per topic and your mock-exam scores over time until you are exam-ready.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to Use the Tracker</w:t>
      </w:r>
    </w:p>
    <w:p>
      <w:pPr>
        <w:spacing w:after="90"/>
      </w:pPr>
      <w:r>
        <w:rPr>
          <w:sz w:val="21"/>
          <w:szCs w:val="21"/>
        </w:rPr>
        <w:t xml:space="preserve">This tracker gives you an honest, at-a-glance picture of where you stand. Rate your confidence per topic on a 1 to 5 scale, record your latest mock-exam score, and mark whether the topic still needs revisiting. Update it after each study session and each mock exam so you always know where to focus next.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Confidence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New or shaky — needs a full read-through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Familiar but unsure — errors likely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Solid basics — some gaps remain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Comfortable — occasional slips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Confident — could explain it to someone else</w:t>
            </w:r>
          </w:p>
        </w:tc>
      </w:tr>
    </w:tbl>
    <w:p>
      <w:pPr>
        <w:spacing w:after="80"/>
      </w:pPr>
    </w:p>
    <w:p>
      <w:pPr>
        <w:pBdr>
          <w:left w:val="single" w:color="2a9d8f" w:sz="18"/>
        </w:pBdr>
        <w:shd w:fill="f8fafc"/>
        <w:spacing w:after="120" w:before="120"/>
      </w:pPr>
      <w:r>
        <w:rPr>
          <w:b/>
          <w:bCs/>
          <w:color w:val="2a9d8f"/>
          <w:sz w:val="20"/>
          <w:szCs w:val="20"/>
        </w:rPr>
        <w:t xml:space="preserve">Tip: </w:t>
      </w:r>
      <w:r>
        <w:rPr>
          <w:sz w:val="20"/>
          <w:szCs w:val="20"/>
        </w:rPr>
        <w:t xml:space="preserve">Be honest with your ratings. Over-rating a topic hides exactly the gaps that cost marks on exam day.</w:t>
      </w:r>
    </w:p>
    <w:p/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Topic Confidence Tracker</w:t>
      </w:r>
    </w:p>
    <w:p>
      <w:pPr>
        <w:spacing w:after="90"/>
      </w:pPr>
      <w:r>
        <w:rPr>
          <w:sz w:val="21"/>
          <w:szCs w:val="21"/>
        </w:rPr>
        <w:t xml:space="preserve">Fill in your confidence (1–5), your most recent mock score on that topic, and whether it needs another pass.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Confidence (1–5)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Last score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Revisit?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Fundamentals of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seven testing principles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process and activities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Testing throughout the lifecycle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levels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types (functional/non-functional)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Maintenance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Static testing and reviews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Equivalence partitioning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Boundary value analysis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Decision table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State transition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Experience-based techniques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management and planning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Risk-based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Defect management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Tool support for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/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Mock Exam Log</w:t>
      </w:r>
    </w:p>
    <w:p>
      <w:pPr>
        <w:spacing w:after="90"/>
      </w:pPr>
      <w:r>
        <w:rPr>
          <w:sz w:val="21"/>
          <w:szCs w:val="21"/>
        </w:rPr>
        <w:t xml:space="preserve">Record each full mock exam. Remember the pass mark is 65% — that is 26 out of 40. Aim to consistently clear that before booking the real exam.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Mock name/source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Score (/40)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Percentage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Weakest topic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/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Readiness Signals</w:t>
      </w:r>
    </w:p>
    <w:p>
      <w:pPr>
        <w:spacing w:after="90"/>
      </w:pPr>
      <w:r>
        <w:rPr>
          <w:sz w:val="21"/>
          <w:szCs w:val="21"/>
        </w:rPr>
        <w:t xml:space="preserve">You are likely ready to book the exam when the following are true: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Every topic is rated 3 or higher, with no 1s or 2s remaining.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You have scored 75% or more on at least two full mock exams under timed conditions.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topic is still marked "revisit".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You can finish 40 questions comfortably within 60 minutes.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Track scores as a trend, not a single number. Two or three mocks comfortably above 65% under real time pressure is a far better readiness signal than one lucky high score.</w:t>
      </w:r>
    </w:p>
    <w:p>
      <w:pPr>
        <w:pBdr>
          <w:left w:val="single" w:color="2a9d8f" w:sz="18"/>
        </w:pBdr>
        <w:shd w:fill="f8fafc"/>
        <w:spacing w:after="120" w:before="120"/>
      </w:pPr>
      <w:r>
        <w:rPr>
          <w:b/>
          <w:bCs/>
          <w:color w:val="2a9d8f"/>
          <w:sz w:val="20"/>
          <w:szCs w:val="20"/>
        </w:rPr>
        <w:t xml:space="preserve">Best Practice: </w:t>
      </w:r>
      <w:r>
        <w:rPr>
          <w:sz w:val="20"/>
          <w:szCs w:val="20"/>
        </w:rPr>
        <w:t xml:space="preserve">Update the tracker immediately after each study session while it is fresh. A tracker that is kept current becomes your revision plan; one updated sporadically is just decoration.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ISTQB Foundation Masterclass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Readiness Tracker</dc:title>
  <dc:creator>Inside STLC Academy</dc:creator>
  <cp:lastModifiedBy>Un-named</cp:lastModifiedBy>
  <cp:revision>1</cp:revision>
  <dcterms:created xsi:type="dcterms:W3CDTF">2026-07-13T11:04:41.328Z</dcterms:created>
  <dcterms:modified xsi:type="dcterms:W3CDTF">2026-07-13T11:04:41.328Z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