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d4a438"/>
          <w:sz w:val="18"/>
          <w:szCs w:val="18"/>
        </w:rPr>
        <w:t xml:space="preserve">ISTQB FOUNDATION MASTERCLASS</w:t>
      </w:r>
    </w:p>
    <w:p>
      <w:pPr>
        <w:spacing w:after="60"/>
      </w:pPr>
      <w:r>
        <w:rPr>
          <w:b/>
          <w:bCs/>
          <w:color w:val="0d1b2a"/>
          <w:sz w:val="40"/>
          <w:szCs w:val="40"/>
        </w:rPr>
        <w:t xml:space="preserve">ISTQB AI Prompt Pack</w:t>
      </w:r>
    </w:p>
    <w:p>
      <w:pPr>
        <w:spacing w:after="120"/>
      </w:pPr>
      <w:r>
        <w:rPr>
          <w:i/>
          <w:iCs/>
          <w:color w:val="6b7280"/>
          <w:sz w:val="22"/>
          <w:szCs w:val="22"/>
        </w:rPr>
        <w:t xml:space="preserve">Ready-to-use AI prompts to quiz yourself, explain tricky topics and build a revision plan.</w:t>
      </w:r>
    </w:p>
    <w:p>
      <w:pPr>
        <w:pBdr>
          <w:bottom w:val="single" w:color="e9b949" w:sz="18"/>
        </w:pBdr>
        <w:spacing w:after="160"/>
      </w:pPr>
    </w:p>
    <w:p>
      <w:pPr>
        <w:pBdr>
          <w:bottom w:val="single" w:color="e9b949" w:sz="12"/>
        </w:pBdr>
        <w:spacing w:after="100" w:before="260"/>
      </w:pPr>
      <w:r>
        <w:rPr>
          <w:b/>
          <w:bCs/>
          <w:color w:val="d4a438"/>
          <w:sz w:val="30"/>
          <w:szCs w:val="30"/>
        </w:rPr>
        <w:t xml:space="preserve">How to Use This Pack</w:t>
      </w:r>
    </w:p>
    <w:p>
      <w:pPr>
        <w:spacing w:after="90"/>
      </w:pPr>
      <w:r>
        <w:rPr>
          <w:sz w:val="21"/>
          <w:szCs w:val="21"/>
        </w:rPr>
        <w:t xml:space="preserve">An AI assistant makes an excellent revision partner: patient, available on demand, and happy to explain a topic five different ways. Copy any prompt below into your AI tool, then follow the short guidance on how to get the most from it. Replace anything in [square brackets] with your own topic or answer.</w:t>
      </w:r>
    </w:p>
    <w:p>
      <w:pPr>
        <w:spacing w:after="90"/>
      </w:pPr>
      <w:r>
        <w:rPr>
          <w:sz w:val="21"/>
          <w:szCs w:val="21"/>
        </w:rPr>
        <w:t xml:space="preserve">Treat the AI as a study aid, not an oracle. Always sanity-check its answers against the official ISTQB syllabus — the next section explains why.</w:t>
      </w:r>
    </w:p>
    <w:p>
      <w:pPr>
        <w:pBdr>
          <w:left w:val="single" w:color="b91c1c" w:sz="18"/>
        </w:pBdr>
        <w:shd w:fill="f8fafc"/>
        <w:spacing w:after="120" w:before="120"/>
      </w:pPr>
      <w:r>
        <w:rPr>
          <w:b/>
          <w:bCs/>
          <w:color w:val="b91c1c"/>
          <w:sz w:val="20"/>
          <w:szCs w:val="20"/>
        </w:rPr>
        <w:t xml:space="preserve">Responsible Use: </w:t>
      </w:r>
      <w:r>
        <w:rPr>
          <w:sz w:val="20"/>
          <w:szCs w:val="20"/>
        </w:rPr>
        <w:t xml:space="preserve">AI tools can be confidently wrong. Never rely on AI alone for your final exam preparation. Always verify definitions, principles and answers against the official ISTQB Foundation syllabus and reputable sample papers, and never enter confidential or copyrighted exam content into a public AI tool.</w:t>
      </w:r>
    </w:p>
    <w:p/>
    <w:p>
      <w:pPr>
        <w:pBdr>
          <w:bottom w:val="single" w:color="e9b949" w:sz="12"/>
        </w:pBdr>
        <w:spacing w:after="100" w:before="260"/>
      </w:pPr>
      <w:r>
        <w:rPr>
          <w:b/>
          <w:bCs/>
          <w:color w:val="d4a438"/>
          <w:sz w:val="30"/>
          <w:szCs w:val="30"/>
        </w:rPr>
        <w:t xml:space="preserve">1. Act as an ISTQB Examiner</w:t>
      </w:r>
    </w:p>
    <w:p>
      <w:pPr>
        <w:spacing w:after="90"/>
      </w:pPr>
      <w:r>
        <w:rPr>
          <w:sz w:val="21"/>
          <w:szCs w:val="21"/>
        </w:rPr>
        <w:t xml:space="preserve">Prompt: "Act as an ISTQB Foundation Level examiner. Ask me one multiple-choice question at a time in the official style, wait for my answer, then tell me if I am right and explain why. Keep going until I say stop."</w:t>
      </w:r>
    </w:p>
    <w:p>
      <w:pPr>
        <w:pStyle w:val="ListParagraph"/>
        <w:numPr>
          <w:ilvl w:val="0"/>
          <w:numId w:val="1"/>
        </w:numPr>
        <w:spacing w:after="40"/>
      </w:pPr>
      <w:r>
        <w:rPr>
          <w:sz w:val="21"/>
          <w:szCs w:val="21"/>
        </w:rPr>
        <w:t xml:space="preserve">Great for simulating exam conditions in short bursts.</w:t>
      </w:r>
    </w:p>
    <w:p>
      <w:pPr>
        <w:pStyle w:val="ListParagraph"/>
        <w:numPr>
          <w:ilvl w:val="0"/>
          <w:numId w:val="1"/>
        </w:numPr>
        <w:spacing w:after="40"/>
      </w:pPr>
      <w:r>
        <w:rPr>
          <w:sz w:val="21"/>
          <w:szCs w:val="21"/>
        </w:rPr>
        <w:t xml:space="preserve">Answer before scrolling to the explanation.</w:t>
      </w:r>
    </w:p>
    <w:p>
      <w:pPr>
        <w:pStyle w:val="ListParagraph"/>
        <w:numPr>
          <w:ilvl w:val="0"/>
          <w:numId w:val="1"/>
        </w:numPr>
        <w:spacing w:after="40"/>
      </w:pPr>
      <w:r>
        <w:rPr>
          <w:sz w:val="21"/>
          <w:szCs w:val="21"/>
        </w:rPr>
        <w:t xml:space="preserve">Ask it to vary the difficulty and cover all chapters.</w:t>
      </w:r>
    </w:p>
    <w:p/>
    <w:p>
      <w:pPr>
        <w:pBdr>
          <w:bottom w:val="single" w:color="e9b949" w:sz="12"/>
        </w:pBdr>
        <w:spacing w:after="100" w:before="260"/>
      </w:pPr>
      <w:r>
        <w:rPr>
          <w:b/>
          <w:bCs/>
          <w:color w:val="d4a438"/>
          <w:sz w:val="30"/>
          <w:szCs w:val="30"/>
        </w:rPr>
        <w:t xml:space="preserve">2. Quiz Me on Boundary Value Analysis</w:t>
      </w:r>
    </w:p>
    <w:p>
      <w:pPr>
        <w:spacing w:after="90"/>
      </w:pPr>
      <w:r>
        <w:rPr>
          <w:sz w:val="21"/>
          <w:szCs w:val="21"/>
        </w:rPr>
        <w:t xml:space="preserve">Prompt: "Quiz me on boundary value analysis. Give me a valid input range, ask which boundary values I should test, then check my answer and correct any mistakes."</w:t>
      </w:r>
    </w:p>
    <w:p>
      <w:pPr>
        <w:pStyle w:val="ListParagraph"/>
        <w:numPr>
          <w:ilvl w:val="0"/>
          <w:numId w:val="1"/>
        </w:numPr>
        <w:spacing w:after="40"/>
      </w:pPr>
      <w:r>
        <w:rPr>
          <w:sz w:val="21"/>
          <w:szCs w:val="21"/>
        </w:rPr>
        <w:t xml:space="preserve">Use it to drill one technique until it is automatic.</w:t>
      </w:r>
    </w:p>
    <w:p>
      <w:pPr>
        <w:pStyle w:val="ListParagraph"/>
        <w:numPr>
          <w:ilvl w:val="0"/>
          <w:numId w:val="1"/>
        </w:numPr>
        <w:spacing w:after="40"/>
      </w:pPr>
      <w:r>
        <w:rPr>
          <w:sz w:val="21"/>
          <w:szCs w:val="21"/>
        </w:rPr>
        <w:t xml:space="preserve">Try several different ranges, including negative and decimal values.</w:t>
      </w:r>
    </w:p>
    <w:p>
      <w:pPr>
        <w:pStyle w:val="ListParagraph"/>
        <w:numPr>
          <w:ilvl w:val="0"/>
          <w:numId w:val="1"/>
        </w:numPr>
        <w:spacing w:after="40"/>
      </w:pPr>
      <w:r>
        <w:rPr>
          <w:sz w:val="21"/>
          <w:szCs w:val="21"/>
        </w:rPr>
        <w:t xml:space="preserve">Swap in equivalence partitioning or decision tables to drill other techniques.</w:t>
      </w:r>
    </w:p>
    <w:p/>
    <w:p>
      <w:pPr>
        <w:pBdr>
          <w:bottom w:val="single" w:color="e9b949" w:sz="12"/>
        </w:pBdr>
        <w:spacing w:after="100" w:before="260"/>
      </w:pPr>
      <w:r>
        <w:rPr>
          <w:b/>
          <w:bCs/>
          <w:color w:val="d4a438"/>
          <w:sz w:val="30"/>
          <w:szCs w:val="30"/>
        </w:rPr>
        <w:t xml:space="preserve">3. Explain Decision Tables Simply</w:t>
      </w:r>
    </w:p>
    <w:p>
      <w:pPr>
        <w:spacing w:after="90"/>
      </w:pPr>
      <w:r>
        <w:rPr>
          <w:sz w:val="21"/>
          <w:szCs w:val="21"/>
        </w:rPr>
        <w:t xml:space="preserve">Prompt: "Explain decision table testing as simply as possible, as if to a complete beginner. Use one small worked example with conditions and actions, then summarise when I would use it."</w:t>
      </w:r>
    </w:p>
    <w:p>
      <w:pPr>
        <w:pStyle w:val="ListParagraph"/>
        <w:numPr>
          <w:ilvl w:val="0"/>
          <w:numId w:val="1"/>
        </w:numPr>
        <w:spacing w:after="40"/>
      </w:pPr>
      <w:r>
        <w:rPr>
          <w:sz w:val="21"/>
          <w:szCs w:val="21"/>
        </w:rPr>
        <w:t xml:space="preserve">Ideal when a topic has not clicked yet.</w:t>
      </w:r>
    </w:p>
    <w:p>
      <w:pPr>
        <w:pStyle w:val="ListParagraph"/>
        <w:numPr>
          <w:ilvl w:val="0"/>
          <w:numId w:val="1"/>
        </w:numPr>
        <w:spacing w:after="40"/>
      </w:pPr>
      <w:r>
        <w:rPr>
          <w:sz w:val="21"/>
          <w:szCs w:val="21"/>
        </w:rPr>
        <w:t xml:space="preserve">Ask for an even simpler explanation if it is still unclear.</w:t>
      </w:r>
    </w:p>
    <w:p>
      <w:pPr>
        <w:pStyle w:val="ListParagraph"/>
        <w:numPr>
          <w:ilvl w:val="0"/>
          <w:numId w:val="1"/>
        </w:numPr>
        <w:spacing w:after="40"/>
      </w:pPr>
      <w:r>
        <w:rPr>
          <w:sz w:val="21"/>
          <w:szCs w:val="21"/>
        </w:rPr>
        <w:t xml:space="preserve">Follow up with "now give me a slightly harder example".</w:t>
      </w:r>
    </w:p>
    <w:p/>
    <w:p>
      <w:pPr>
        <w:pBdr>
          <w:bottom w:val="single" w:color="e9b949" w:sz="12"/>
        </w:pBdr>
        <w:spacing w:after="100" w:before="260"/>
      </w:pPr>
      <w:r>
        <w:rPr>
          <w:b/>
          <w:bCs/>
          <w:color w:val="d4a438"/>
          <w:sz w:val="30"/>
          <w:szCs w:val="30"/>
        </w:rPr>
        <w:t xml:space="preserve">4. Create Practice Questions on a Topic</w:t>
      </w:r>
    </w:p>
    <w:p>
      <w:pPr>
        <w:spacing w:after="90"/>
      </w:pPr>
      <w:r>
        <w:rPr>
          <w:sz w:val="21"/>
          <w:szCs w:val="21"/>
        </w:rPr>
        <w:t xml:space="preserve">Prompt: "Create five ISTQB Foundation practice questions on [test levels], in multiple-choice format with four options each. Put the answers and explanations at the end, not next to the questions."</w:t>
      </w:r>
    </w:p>
    <w:p>
      <w:pPr>
        <w:pStyle w:val="ListParagraph"/>
        <w:numPr>
          <w:ilvl w:val="0"/>
          <w:numId w:val="1"/>
        </w:numPr>
        <w:spacing w:after="40"/>
      </w:pPr>
      <w:r>
        <w:rPr>
          <w:sz w:val="21"/>
          <w:szCs w:val="21"/>
        </w:rPr>
        <w:t xml:space="preserve">Generate a fresh mini-quiz for any weak topic.</w:t>
      </w:r>
    </w:p>
    <w:p>
      <w:pPr>
        <w:pStyle w:val="ListParagraph"/>
        <w:numPr>
          <w:ilvl w:val="0"/>
          <w:numId w:val="1"/>
        </w:numPr>
        <w:spacing w:after="40"/>
      </w:pPr>
      <w:r>
        <w:rPr>
          <w:sz w:val="21"/>
          <w:szCs w:val="21"/>
        </w:rPr>
        <w:t xml:space="preserve">Cover the answers while you attempt the questions.</w:t>
      </w:r>
    </w:p>
    <w:p>
      <w:pPr>
        <w:pStyle w:val="ListParagraph"/>
        <w:numPr>
          <w:ilvl w:val="0"/>
          <w:numId w:val="1"/>
        </w:numPr>
        <w:spacing w:after="40"/>
      </w:pPr>
      <w:r>
        <w:rPr>
          <w:sz w:val="21"/>
          <w:szCs w:val="21"/>
        </w:rPr>
        <w:t xml:space="preserve">Verify the questions against the syllabus, as AI can invent plausible-but-wrong options.</w:t>
      </w:r>
    </w:p>
    <w:p/>
    <w:p>
      <w:pPr>
        <w:pBdr>
          <w:bottom w:val="single" w:color="e9b949" w:sz="12"/>
        </w:pBdr>
        <w:spacing w:after="100" w:before="260"/>
      </w:pPr>
      <w:r>
        <w:rPr>
          <w:b/>
          <w:bCs/>
          <w:color w:val="d4a438"/>
          <w:sz w:val="30"/>
          <w:szCs w:val="30"/>
        </w:rPr>
        <w:t xml:space="preserve">5. Review My Answers</w:t>
      </w:r>
    </w:p>
    <w:p>
      <w:pPr>
        <w:spacing w:after="90"/>
      </w:pPr>
      <w:r>
        <w:rPr>
          <w:sz w:val="21"/>
          <w:szCs w:val="21"/>
        </w:rPr>
        <w:t xml:space="preserve">Prompt: "Here is a question and my answer: [paste question and your answer]. Tell me whether I am correct, what I got right, and how to improve my reasoning."</w:t>
      </w:r>
    </w:p>
    <w:p>
      <w:pPr>
        <w:pStyle w:val="ListParagraph"/>
        <w:numPr>
          <w:ilvl w:val="0"/>
          <w:numId w:val="1"/>
        </w:numPr>
        <w:spacing w:after="40"/>
      </w:pPr>
      <w:r>
        <w:rPr>
          <w:sz w:val="21"/>
          <w:szCs w:val="21"/>
        </w:rPr>
        <w:t xml:space="preserve">Use after attempting questions to deepen understanding.</w:t>
      </w:r>
    </w:p>
    <w:p>
      <w:pPr>
        <w:pStyle w:val="ListParagraph"/>
        <w:numPr>
          <w:ilvl w:val="0"/>
          <w:numId w:val="1"/>
        </w:numPr>
        <w:spacing w:after="40"/>
      </w:pPr>
      <w:r>
        <w:rPr>
          <w:sz w:val="21"/>
          <w:szCs w:val="21"/>
        </w:rPr>
        <w:t xml:space="preserve">Paste your full reasoning, not just the letter you chose.</w:t>
      </w:r>
    </w:p>
    <w:p>
      <w:pPr>
        <w:pStyle w:val="ListParagraph"/>
        <w:numPr>
          <w:ilvl w:val="0"/>
          <w:numId w:val="1"/>
        </w:numPr>
        <w:spacing w:after="40"/>
      </w:pPr>
      <w:r>
        <w:rPr>
          <w:sz w:val="21"/>
          <w:szCs w:val="21"/>
        </w:rPr>
        <w:t xml:space="preserve">Ask it to point out any misconceptions in how you got there.</w:t>
      </w:r>
    </w:p>
    <w:p/>
    <w:p>
      <w:pPr>
        <w:pBdr>
          <w:bottom w:val="single" w:color="e9b949" w:sz="12"/>
        </w:pBdr>
        <w:spacing w:after="100" w:before="260"/>
      </w:pPr>
      <w:r>
        <w:rPr>
          <w:b/>
          <w:bCs/>
          <w:color w:val="d4a438"/>
          <w:sz w:val="30"/>
          <w:szCs w:val="30"/>
        </w:rPr>
        <w:t xml:space="preserve">6. Generate Flash Cards for a Chapter</w:t>
      </w:r>
    </w:p>
    <w:p>
      <w:pPr>
        <w:spacing w:after="90"/>
      </w:pPr>
      <w:r>
        <w:rPr>
          <w:sz w:val="21"/>
          <w:szCs w:val="21"/>
        </w:rPr>
        <w:t xml:space="preserve">Prompt: "Generate 15 question-and-answer flash cards for [Chapter 4 — Test Techniques] of the ISTQB Foundation syllabus. Keep each answer to one or two sentences."</w:t>
      </w:r>
    </w:p>
    <w:p>
      <w:pPr>
        <w:pStyle w:val="ListParagraph"/>
        <w:numPr>
          <w:ilvl w:val="0"/>
          <w:numId w:val="1"/>
        </w:numPr>
        <w:spacing w:after="40"/>
      </w:pPr>
      <w:r>
        <w:rPr>
          <w:sz w:val="21"/>
          <w:szCs w:val="21"/>
        </w:rPr>
        <w:t xml:space="preserve">Turn any chapter into a quick self-test set.</w:t>
      </w:r>
    </w:p>
    <w:p>
      <w:pPr>
        <w:pStyle w:val="ListParagraph"/>
        <w:numPr>
          <w:ilvl w:val="0"/>
          <w:numId w:val="1"/>
        </w:numPr>
        <w:spacing w:after="40"/>
      </w:pPr>
      <w:r>
        <w:rPr>
          <w:sz w:val="21"/>
          <w:szCs w:val="21"/>
        </w:rPr>
        <w:t xml:space="preserve">Ask for the output as a two-column table you can print.</w:t>
      </w:r>
    </w:p>
    <w:p>
      <w:pPr>
        <w:pStyle w:val="ListParagraph"/>
        <w:numPr>
          <w:ilvl w:val="0"/>
          <w:numId w:val="1"/>
        </w:numPr>
        <w:spacing w:after="40"/>
      </w:pPr>
      <w:r>
        <w:rPr>
          <w:sz w:val="21"/>
          <w:szCs w:val="21"/>
        </w:rPr>
        <w:t xml:space="preserve">Test yourself by covering the answer column.</w:t>
      </w:r>
    </w:p>
    <w:p/>
    <w:p>
      <w:pPr>
        <w:pBdr>
          <w:bottom w:val="single" w:color="e9b949" w:sz="12"/>
        </w:pBdr>
        <w:spacing w:after="100" w:before="260"/>
      </w:pPr>
      <w:r>
        <w:rPr>
          <w:b/>
          <w:bCs/>
          <w:color w:val="d4a438"/>
          <w:sz w:val="30"/>
          <w:szCs w:val="30"/>
        </w:rPr>
        <w:t xml:space="preserve">7. Explain Why This Answer Is Incorrect</w:t>
      </w:r>
    </w:p>
    <w:p>
      <w:pPr>
        <w:spacing w:after="90"/>
      </w:pPr>
      <w:r>
        <w:rPr>
          <w:sz w:val="21"/>
          <w:szCs w:val="21"/>
        </w:rPr>
        <w:t xml:space="preserve">Prompt: "For this question I chose [option]. The correct answer is [option]. Explain clearly why my choice is wrong and why the correct answer is right."</w:t>
      </w:r>
    </w:p>
    <w:p>
      <w:pPr>
        <w:pStyle w:val="ListParagraph"/>
        <w:numPr>
          <w:ilvl w:val="0"/>
          <w:numId w:val="1"/>
        </w:numPr>
        <w:spacing w:after="40"/>
      </w:pPr>
      <w:r>
        <w:rPr>
          <w:sz w:val="21"/>
          <w:szCs w:val="21"/>
        </w:rPr>
        <w:t xml:space="preserve">Turns every wrong answer into a learning point.</w:t>
      </w:r>
    </w:p>
    <w:p>
      <w:pPr>
        <w:pStyle w:val="ListParagraph"/>
        <w:numPr>
          <w:ilvl w:val="0"/>
          <w:numId w:val="1"/>
        </w:numPr>
        <w:spacing w:after="40"/>
      </w:pPr>
      <w:r>
        <w:rPr>
          <w:sz w:val="21"/>
          <w:szCs w:val="21"/>
        </w:rPr>
        <w:t xml:space="preserve">Especially useful for questions with tempting distractors.</w:t>
      </w:r>
    </w:p>
    <w:p>
      <w:pPr>
        <w:pStyle w:val="ListParagraph"/>
        <w:numPr>
          <w:ilvl w:val="0"/>
          <w:numId w:val="1"/>
        </w:numPr>
        <w:spacing w:after="40"/>
      </w:pPr>
      <w:r>
        <w:rPr>
          <w:sz w:val="21"/>
          <w:szCs w:val="21"/>
        </w:rPr>
        <w:t xml:space="preserve">Ask what misconception typically leads to your wrong choice.</w:t>
      </w:r>
    </w:p>
    <w:p/>
    <w:p>
      <w:pPr>
        <w:pBdr>
          <w:bottom w:val="single" w:color="e9b949" w:sz="12"/>
        </w:pBdr>
        <w:spacing w:after="100" w:before="260"/>
      </w:pPr>
      <w:r>
        <w:rPr>
          <w:b/>
          <w:bCs/>
          <w:color w:val="d4a438"/>
          <w:sz w:val="30"/>
          <w:szCs w:val="30"/>
        </w:rPr>
        <w:t xml:space="preserve">8. Test My Understanding of the 7 Principles</w:t>
      </w:r>
    </w:p>
    <w:p>
      <w:pPr>
        <w:spacing w:after="90"/>
      </w:pPr>
      <w:r>
        <w:rPr>
          <w:sz w:val="21"/>
          <w:szCs w:val="21"/>
        </w:rPr>
        <w:t xml:space="preserve">Prompt: "Test my understanding of the seven testing principles. Ask me to explain each one in my own words, one at a time, and give feedback on accuracy and clarity."</w:t>
      </w:r>
    </w:p>
    <w:p>
      <w:pPr>
        <w:pStyle w:val="ListParagraph"/>
        <w:numPr>
          <w:ilvl w:val="0"/>
          <w:numId w:val="1"/>
        </w:numPr>
        <w:spacing w:after="40"/>
      </w:pPr>
      <w:r>
        <w:rPr>
          <w:sz w:val="21"/>
          <w:szCs w:val="21"/>
        </w:rPr>
        <w:t xml:space="preserve">Confirms you truly understand a heavily examined topic.</w:t>
      </w:r>
    </w:p>
    <w:p>
      <w:pPr>
        <w:pStyle w:val="ListParagraph"/>
        <w:numPr>
          <w:ilvl w:val="0"/>
          <w:numId w:val="1"/>
        </w:numPr>
        <w:spacing w:after="40"/>
      </w:pPr>
      <w:r>
        <w:rPr>
          <w:sz w:val="21"/>
          <w:szCs w:val="21"/>
        </w:rPr>
        <w:t xml:space="preserve">Explain in your own words rather than reciting definitions.</w:t>
      </w:r>
    </w:p>
    <w:p>
      <w:pPr>
        <w:pStyle w:val="ListParagraph"/>
        <w:numPr>
          <w:ilvl w:val="0"/>
          <w:numId w:val="1"/>
        </w:numPr>
        <w:spacing w:after="40"/>
      </w:pPr>
      <w:r>
        <w:rPr>
          <w:sz w:val="21"/>
          <w:szCs w:val="21"/>
        </w:rPr>
        <w:t xml:space="preserve">Ask for a real-world example if you struggle with any principle.</w:t>
      </w:r>
    </w:p>
    <w:p/>
    <w:p>
      <w:pPr>
        <w:pBdr>
          <w:bottom w:val="single" w:color="e9b949" w:sz="12"/>
        </w:pBdr>
        <w:spacing w:after="100" w:before="260"/>
      </w:pPr>
      <w:r>
        <w:rPr>
          <w:b/>
          <w:bCs/>
          <w:color w:val="d4a438"/>
          <w:sz w:val="30"/>
          <w:szCs w:val="30"/>
        </w:rPr>
        <w:t xml:space="preserve">9. Create Memory Techniques for Test Levels</w:t>
      </w:r>
    </w:p>
    <w:p>
      <w:pPr>
        <w:spacing w:after="90"/>
      </w:pPr>
      <w:r>
        <w:rPr>
          <w:sz w:val="21"/>
          <w:szCs w:val="21"/>
        </w:rPr>
        <w:t xml:space="preserve">Prompt: "Create a memorable mnemonic or memory technique to help me remember the four ISTQB test levels and their order, and explain how to use it."</w:t>
      </w:r>
    </w:p>
    <w:p>
      <w:pPr>
        <w:pStyle w:val="ListParagraph"/>
        <w:numPr>
          <w:ilvl w:val="0"/>
          <w:numId w:val="1"/>
        </w:numPr>
        <w:spacing w:after="40"/>
      </w:pPr>
      <w:r>
        <w:rPr>
          <w:sz w:val="21"/>
          <w:szCs w:val="21"/>
        </w:rPr>
        <w:t xml:space="preserve">Helpful for lists and ordered concepts you keep forgetting.</w:t>
      </w:r>
    </w:p>
    <w:p>
      <w:pPr>
        <w:pStyle w:val="ListParagraph"/>
        <w:numPr>
          <w:ilvl w:val="0"/>
          <w:numId w:val="1"/>
        </w:numPr>
        <w:spacing w:after="40"/>
      </w:pPr>
      <w:r>
        <w:rPr>
          <w:sz w:val="21"/>
          <w:szCs w:val="21"/>
        </w:rPr>
        <w:t xml:space="preserve">Ask for two or three options and pick the one that sticks.</w:t>
      </w:r>
    </w:p>
    <w:p>
      <w:pPr>
        <w:pStyle w:val="ListParagraph"/>
        <w:numPr>
          <w:ilvl w:val="0"/>
          <w:numId w:val="1"/>
        </w:numPr>
        <w:spacing w:after="40"/>
      </w:pPr>
      <w:r>
        <w:rPr>
          <w:sz w:val="21"/>
          <w:szCs w:val="21"/>
        </w:rPr>
        <w:t xml:space="preserve">Reuse the same prompt for test types, review types or principles.</w:t>
      </w:r>
    </w:p>
    <w:p/>
    <w:p>
      <w:pPr>
        <w:pBdr>
          <w:bottom w:val="single" w:color="e9b949" w:sz="12"/>
        </w:pBdr>
        <w:spacing w:after="100" w:before="260"/>
      </w:pPr>
      <w:r>
        <w:rPr>
          <w:b/>
          <w:bCs/>
          <w:color w:val="d4a438"/>
          <w:sz w:val="30"/>
          <w:szCs w:val="30"/>
        </w:rPr>
        <w:t xml:space="preserve">10. Generate a Revision Schedule</w:t>
      </w:r>
    </w:p>
    <w:p>
      <w:pPr>
        <w:spacing w:after="90"/>
      </w:pPr>
      <w:r>
        <w:rPr>
          <w:sz w:val="21"/>
          <w:szCs w:val="21"/>
        </w:rPr>
        <w:t xml:space="preserve">Prompt: "Create a two-week ISTQB Foundation revision schedule. I can study one hour on weekdays and two hours at weekends. My weakest areas are [topics]. Include mock exams and spaced review."</w:t>
      </w:r>
    </w:p>
    <w:p>
      <w:pPr>
        <w:pStyle w:val="ListParagraph"/>
        <w:numPr>
          <w:ilvl w:val="0"/>
          <w:numId w:val="1"/>
        </w:numPr>
        <w:spacing w:after="40"/>
      </w:pPr>
      <w:r>
        <w:rPr>
          <w:sz w:val="21"/>
          <w:szCs w:val="21"/>
        </w:rPr>
        <w:t xml:space="preserve">Turns your available time into a concrete plan.</w:t>
      </w:r>
    </w:p>
    <w:p>
      <w:pPr>
        <w:pStyle w:val="ListParagraph"/>
        <w:numPr>
          <w:ilvl w:val="0"/>
          <w:numId w:val="1"/>
        </w:numPr>
        <w:spacing w:after="40"/>
      </w:pPr>
      <w:r>
        <w:rPr>
          <w:sz w:val="21"/>
          <w:szCs w:val="21"/>
        </w:rPr>
        <w:t xml:space="preserve">Give it your real availability and exam date for a tailored schedule.</w:t>
      </w:r>
    </w:p>
    <w:p>
      <w:pPr>
        <w:pStyle w:val="ListParagraph"/>
        <w:numPr>
          <w:ilvl w:val="0"/>
          <w:numId w:val="1"/>
        </w:numPr>
        <w:spacing w:after="40"/>
      </w:pPr>
      <w:r>
        <w:rPr>
          <w:sz w:val="21"/>
          <w:szCs w:val="21"/>
        </w:rPr>
        <w:t xml:space="preserve">Ask it to build in a full timed mock in the final few days.</w:t>
      </w:r>
    </w:p>
    <w:p/>
    <w:p>
      <w:pPr>
        <w:pBdr>
          <w:bottom w:val="single" w:color="e9b949" w:sz="12"/>
        </w:pBdr>
        <w:spacing w:after="100" w:before="260"/>
      </w:pPr>
      <w:r>
        <w:rPr>
          <w:b/>
          <w:bCs/>
          <w:color w:val="d4a438"/>
          <w:sz w:val="30"/>
          <w:szCs w:val="30"/>
        </w:rPr>
        <w:t xml:space="preserve">Getting the Best Results</w:t>
      </w:r>
    </w:p>
    <w:p>
      <w:pPr>
        <w:pStyle w:val="ListParagraph"/>
        <w:numPr>
          <w:ilvl w:val="0"/>
          <w:numId w:val="1"/>
        </w:numPr>
        <w:spacing w:after="40"/>
      </w:pPr>
      <w:r>
        <w:rPr>
          <w:sz w:val="21"/>
          <w:szCs w:val="21"/>
        </w:rPr>
        <w:t xml:space="preserve">Be specific — name the exact topic, chapter or technique.</w:t>
      </w:r>
    </w:p>
    <w:p>
      <w:pPr>
        <w:pStyle w:val="ListParagraph"/>
        <w:numPr>
          <w:ilvl w:val="0"/>
          <w:numId w:val="1"/>
        </w:numPr>
        <w:spacing w:after="40"/>
      </w:pPr>
      <w:r>
        <w:rPr>
          <w:sz w:val="21"/>
          <w:szCs w:val="21"/>
        </w:rPr>
        <w:t xml:space="preserve">Ask follow-up questions; the first answer is rarely the final one.</w:t>
      </w:r>
    </w:p>
    <w:p>
      <w:pPr>
        <w:pStyle w:val="ListParagraph"/>
        <w:numPr>
          <w:ilvl w:val="0"/>
          <w:numId w:val="1"/>
        </w:numPr>
        <w:spacing w:after="40"/>
      </w:pPr>
      <w:r>
        <w:rPr>
          <w:sz w:val="21"/>
          <w:szCs w:val="21"/>
        </w:rPr>
        <w:t xml:space="preserve">Request examples and mnemonics, not just definitions.</w:t>
      </w:r>
    </w:p>
    <w:p>
      <w:pPr>
        <w:pStyle w:val="ListParagraph"/>
        <w:numPr>
          <w:ilvl w:val="0"/>
          <w:numId w:val="1"/>
        </w:numPr>
        <w:spacing w:after="40"/>
      </w:pPr>
      <w:r>
        <w:rPr>
          <w:sz w:val="21"/>
          <w:szCs w:val="21"/>
        </w:rPr>
        <w:t xml:space="preserve">Always cross-check against the official syllabus before trusting an answer.</w:t>
      </w:r>
    </w:p>
    <w:p>
      <w:pPr>
        <w:pBdr>
          <w:left w:val="single" w:color="d4a438" w:sz="18"/>
        </w:pBdr>
        <w:shd w:fill="f8fafc"/>
        <w:spacing w:after="120" w:before="120"/>
      </w:pPr>
      <w:r>
        <w:rPr>
          <w:b/>
          <w:bCs/>
          <w:color w:val="d4a438"/>
          <w:sz w:val="20"/>
          <w:szCs w:val="20"/>
        </w:rPr>
        <w:t xml:space="preserve">Inside STLC Pro Tip: </w:t>
      </w:r>
      <w:r>
        <w:rPr>
          <w:sz w:val="20"/>
          <w:szCs w:val="20"/>
        </w:rPr>
        <w:t xml:space="preserve">Chain the prompts for a complete study loop: generate practice questions (prompt 4), attempt them, then use "explain why this answer is incorrect" (prompt 7) on anything you get wrong. That test-then-explain cycle is where the real learning happens.</w:t>
      </w:r>
    </w:p>
    <w:p>
      <w:pPr>
        <w:pBdr>
          <w:left w:val="single" w:color="2a9d8f" w:sz="18"/>
        </w:pBdr>
        <w:shd w:fill="f8fafc"/>
        <w:spacing w:after="120" w:before="120"/>
      </w:pPr>
      <w:r>
        <w:rPr>
          <w:b/>
          <w:bCs/>
          <w:color w:val="2a9d8f"/>
          <w:sz w:val="20"/>
          <w:szCs w:val="20"/>
        </w:rPr>
        <w:t xml:space="preserve">Best Practice: </w:t>
      </w:r>
      <w:r>
        <w:rPr>
          <w:sz w:val="20"/>
          <w:szCs w:val="20"/>
        </w:rPr>
        <w:t xml:space="preserve">Use AI to practise and explain, but always confirm facts against the official ISTQB Foundation syllabus. The syllabus is the single source of truth for the exam — AI is your rehearsal partner, not your examiner.</w:t>
      </w:r>
    </w:p>
    <w:sectPr>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85725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257175"/>
                  </a:xfrm>
                  <a:prstGeom prst="rect">
                    <a:avLst/>
                  </a:prstGeom>
                </pic:spPr>
              </pic:pic>
            </a:graphicData>
          </a:graphic>
        </wp:inline>
      </w:drawing>
    </w:r>
  </w:p>
  <w:p>
    <w:pPr>
      <w:jc w:val="center"/>
    </w:pPr>
    <w:r>
      <w:rPr>
        <w:color w:val="6b7280"/>
        <w:sz w:val="14"/>
        <w:szCs w:val="14"/>
      </w:rPr>
      <w:t xml:space="preserve">Inside STLC Academy  ·  ISTQB Foundation Masterclass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003c7da8d2a8376ec03fae432c723f30d11f5717.undefined"/></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ISTQB AI Prompt Pack</dc:title>
  <dc:creator>Inside STLC Academy</dc:creator>
  <cp:lastModifiedBy>Un-named</cp:lastModifiedBy>
  <cp:revision>1</cp:revision>
  <dcterms:created xsi:type="dcterms:W3CDTF">2026-07-13T11:04:41.747Z</dcterms:created>
  <dcterms:modified xsi:type="dcterms:W3CDTF">2026-07-13T11:04:41.747Z</dcterms:modified>
</cp:coreProperties>
</file>

<file path=docProps/custom.xml><?xml version="1.0" encoding="utf-8"?>
<Properties xmlns="http://schemas.openxmlformats.org/officeDocument/2006/custom-properties" xmlns:vt="http://schemas.openxmlformats.org/officeDocument/2006/docPropsVTypes"/>
</file>