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Automation Best Practices Checklist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 quality bar for every automated test you write.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Use this checklist as a quality bar before committing any test. It captures the habits that separate a maintainable suite from one that becomes a burden.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Per-Test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Tests one clear behaviour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Named by behaviour + expectation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Independent — no reliance on other tests or order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Creates and cleans up its own 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Uses user-facing locators (role/label)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Uses web-first assertions, no manual sleeps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Asserts a user-visible outcome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Runs reliably (passes on repeat-each)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Suite-Level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Organised by feature with clear naming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Shared setup via fixtures, not copy-paste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baseURL and config make it environment-portable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Runs in CI with artefacts on failure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quarantined/flaky tests left unaddressed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Before committing a new checkout test you confirm: one behaviour, clear name, unique data with cleanup, role-based locators, web-first assertions, and a clean pass on --repeat-each=5. It is ready.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Run one of your tests through the per-test checklist and fix any item it fails.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 the checklist as a definition of done for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Refactor toward it continuously.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the suite trustworthy above all.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Committing tests that pass once but are not reliable.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Copy-pasting setup instead of using fixtures.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Letting flaky tests linger.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trustworthy suite is worth more than a large one. Ten reliable tests teams act on beat a hundred that get ignored because "they always fail anyway".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 Best Practices Checklist</dc:title>
  <dc:creator>Inside STLC Academy</dc:creator>
  <cp:lastModifiedBy>Un-named</cp:lastModifiedBy>
  <cp:revision>1</cp:revision>
  <dcterms:created xsi:type="dcterms:W3CDTF">2026-06-29T02:34:56.767Z</dcterms:created>
  <dcterms:modified xsi:type="dcterms:W3CDTF">2026-06-29T02:34:56.767Z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