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PRACTICAL TEST AUTOMATION WITH PLAYWRIGHT</w:t>
      </w:r>
    </w:p>
    <w:p>
      <w:pPr>
        <w:spacing w:after="60"/>
      </w:pPr>
      <w:r>
        <w:rPr>
          <w:b/>
          <w:bCs/>
          <w:color w:val="0d1b2a"/>
          <w:sz w:val="40"/>
          <w:szCs w:val="40"/>
        </w:rPr>
        <w:t xml:space="preserve">Your First Playwright Test — Walkthrough</w:t>
      </w:r>
    </w:p>
    <w:p>
      <w:pPr>
        <w:spacing w:after="120"/>
      </w:pPr>
      <w:r>
        <w:rPr>
          <w:i/>
          <w:iCs/>
          <w:color w:val="6b7280"/>
          <w:sz w:val="22"/>
          <w:szCs w:val="22"/>
        </w:rPr>
        <w:t xml:space="preserve">Write, understand and run a complete test end to end.</w:t>
      </w:r>
    </w:p>
    <w:p>
      <w:pPr>
        <w:pBdr>
          <w:bottom w:val="single" w:color="e9b949" w:sz="18"/>
        </w:pBdr>
        <w:spacing w:after="160"/>
      </w:pPr>
    </w:p>
    <w:p>
      <w:pPr>
        <w:pBdr>
          <w:bottom w:val="single" w:color="e9b949" w:sz="12"/>
        </w:pBdr>
        <w:spacing w:after="100" w:before="260"/>
      </w:pPr>
      <w:r>
        <w:rPr>
          <w:b/>
          <w:bCs/>
          <w:color w:val="d4a438"/>
          <w:sz w:val="30"/>
          <w:szCs w:val="30"/>
        </w:rPr>
        <w:t xml:space="preserve">Introduction</w:t>
      </w:r>
    </w:p>
    <w:p>
      <w:pPr>
        <w:spacing w:after="90"/>
      </w:pPr>
      <w:r>
        <w:rPr>
          <w:sz w:val="21"/>
          <w:szCs w:val="21"/>
        </w:rPr>
        <w:t xml:space="preserve">This walkthrough takes you through a complete, readable first test so you understand every line — not just copy it. Once this clicks, the rest of automation builds on the same pattern.</w:t>
      </w:r>
    </w:p>
    <w:p>
      <w:pPr>
        <w:pBdr>
          <w:bottom w:val="single" w:color="e9b949" w:sz="12"/>
        </w:pBdr>
        <w:spacing w:after="100" w:before="260"/>
      </w:pPr>
      <w:r>
        <w:rPr>
          <w:b/>
          <w:bCs/>
          <w:color w:val="d4a438"/>
          <w:sz w:val="30"/>
          <w:szCs w:val="30"/>
        </w:rPr>
        <w:t xml:space="preserve">The Anatomy of a Test</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Part</w:t>
            </w:r>
          </w:p>
        </w:tc>
        <w:tc>
          <w:tcPr>
            <w:shd w:fill="0d1b2a"/>
            <w:tcMar>
              <w:top w:type="dxa" w:w="60"/>
              <w:left w:type="dxa" w:w="90"/>
              <w:bottom w:type="dxa" w:w="60"/>
              <w:right w:type="dxa" w:w="90"/>
            </w:tcMar>
          </w:tcPr>
          <w:p>
            <w:r>
              <w:rPr>
                <w:b/>
                <w:bCs/>
                <w:color w:val="FFFFFF"/>
                <w:sz w:val="19"/>
                <w:szCs w:val="19"/>
              </w:rPr>
              <w:t xml:space="preserve">Role</w:t>
            </w:r>
          </w:p>
        </w:tc>
      </w:tr>
      <w:tr>
        <w:tc>
          <w:tcPr>
            <w:tcMar>
              <w:top w:type="dxa" w:w="50"/>
              <w:left w:type="dxa" w:w="90"/>
              <w:bottom w:type="dxa" w:w="50"/>
              <w:right w:type="dxa" w:w="90"/>
            </w:tcMar>
          </w:tcPr>
          <w:p>
            <w:r>
              <w:rPr>
                <w:sz w:val="19"/>
                <w:szCs w:val="19"/>
              </w:rPr>
              <w:t xml:space="preserve">import { test, expect }</w:t>
            </w:r>
          </w:p>
        </w:tc>
        <w:tc>
          <w:tcPr>
            <w:tcMar>
              <w:top w:type="dxa" w:w="50"/>
              <w:left w:type="dxa" w:w="90"/>
              <w:bottom w:type="dxa" w:w="50"/>
              <w:right w:type="dxa" w:w="90"/>
            </w:tcMar>
          </w:tcPr>
          <w:p>
            <w:r>
              <w:rPr>
                <w:sz w:val="19"/>
                <w:szCs w:val="19"/>
              </w:rPr>
              <w:t xml:space="preserve">Brings in the test runner and assertions</w:t>
            </w:r>
          </w:p>
        </w:tc>
      </w:tr>
      <w:tr>
        <w:tc>
          <w:tcPr>
            <w:tcMar>
              <w:top w:type="dxa" w:w="50"/>
              <w:left w:type="dxa" w:w="90"/>
              <w:bottom w:type="dxa" w:w="50"/>
              <w:right w:type="dxa" w:w="90"/>
            </w:tcMar>
          </w:tcPr>
          <w:p>
            <w:r>
              <w:rPr>
                <w:sz w:val="19"/>
                <w:szCs w:val="19"/>
              </w:rPr>
              <w:t xml:space="preserve">test('name', async ({ page }) =&gt; {…})</w:t>
            </w:r>
          </w:p>
        </w:tc>
        <w:tc>
          <w:tcPr>
            <w:tcMar>
              <w:top w:type="dxa" w:w="50"/>
              <w:left w:type="dxa" w:w="90"/>
              <w:bottom w:type="dxa" w:w="50"/>
              <w:right w:type="dxa" w:w="90"/>
            </w:tcMar>
          </w:tcPr>
          <w:p>
            <w:r>
              <w:rPr>
                <w:sz w:val="19"/>
                <w:szCs w:val="19"/>
              </w:rPr>
              <w:t xml:space="preserve">Defines a test with a browser page</w:t>
            </w:r>
          </w:p>
        </w:tc>
      </w:tr>
      <w:tr>
        <w:tc>
          <w:tcPr>
            <w:tcMar>
              <w:top w:type="dxa" w:w="50"/>
              <w:left w:type="dxa" w:w="90"/>
              <w:bottom w:type="dxa" w:w="50"/>
              <w:right w:type="dxa" w:w="90"/>
            </w:tcMar>
          </w:tcPr>
          <w:p>
            <w:r>
              <w:rPr>
                <w:sz w:val="19"/>
                <w:szCs w:val="19"/>
              </w:rPr>
              <w:t xml:space="preserve">await page.goto(url)</w:t>
            </w:r>
          </w:p>
        </w:tc>
        <w:tc>
          <w:tcPr>
            <w:tcMar>
              <w:top w:type="dxa" w:w="50"/>
              <w:left w:type="dxa" w:w="90"/>
              <w:bottom w:type="dxa" w:w="50"/>
              <w:right w:type="dxa" w:w="90"/>
            </w:tcMar>
          </w:tcPr>
          <w:p>
            <w:r>
              <w:rPr>
                <w:sz w:val="19"/>
                <w:szCs w:val="19"/>
              </w:rPr>
              <w:t xml:space="preserve">Navigates to the app</w:t>
            </w:r>
          </w:p>
        </w:tc>
      </w:tr>
      <w:tr>
        <w:tc>
          <w:tcPr>
            <w:tcMar>
              <w:top w:type="dxa" w:w="50"/>
              <w:left w:type="dxa" w:w="90"/>
              <w:bottom w:type="dxa" w:w="50"/>
              <w:right w:type="dxa" w:w="90"/>
            </w:tcMar>
          </w:tcPr>
          <w:p>
            <w:r>
              <w:rPr>
                <w:sz w:val="19"/>
                <w:szCs w:val="19"/>
              </w:rPr>
              <w:t xml:space="preserve">await page.getByRole(...)</w:t>
            </w:r>
          </w:p>
        </w:tc>
        <w:tc>
          <w:tcPr>
            <w:tcMar>
              <w:top w:type="dxa" w:w="50"/>
              <w:left w:type="dxa" w:w="90"/>
              <w:bottom w:type="dxa" w:w="50"/>
              <w:right w:type="dxa" w:w="90"/>
            </w:tcMar>
          </w:tcPr>
          <w:p>
            <w:r>
              <w:rPr>
                <w:sz w:val="19"/>
                <w:szCs w:val="19"/>
              </w:rPr>
              <w:t xml:space="preserve">Finds an element the way a user would</w:t>
            </w:r>
          </w:p>
        </w:tc>
      </w:tr>
      <w:tr>
        <w:tc>
          <w:tcPr>
            <w:tcMar>
              <w:top w:type="dxa" w:w="50"/>
              <w:left w:type="dxa" w:w="90"/>
              <w:bottom w:type="dxa" w:w="50"/>
              <w:right w:type="dxa" w:w="90"/>
            </w:tcMar>
          </w:tcPr>
          <w:p>
            <w:r>
              <w:rPr>
                <w:sz w:val="19"/>
                <w:szCs w:val="19"/>
              </w:rPr>
              <w:t xml:space="preserve">await expect(...).toBeVisible()</w:t>
            </w:r>
          </w:p>
        </w:tc>
        <w:tc>
          <w:tcPr>
            <w:tcMar>
              <w:top w:type="dxa" w:w="50"/>
              <w:left w:type="dxa" w:w="90"/>
              <w:bottom w:type="dxa" w:w="50"/>
              <w:right w:type="dxa" w:w="90"/>
            </w:tcMar>
          </w:tcPr>
          <w:p>
            <w:r>
              <w:rPr>
                <w:sz w:val="19"/>
                <w:szCs w:val="19"/>
              </w:rPr>
              <w:t xml:space="preserve">Asserts the expected outcome</w:t>
            </w:r>
          </w:p>
        </w:tc>
      </w:tr>
    </w:tbl>
    <w:p>
      <w:pPr>
        <w:spacing w:after="80"/>
      </w:pP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A login test: go to the login page, fill email and password using getByLabel, click the "Sign in" button using getByRole, then assert the dashboard heading is visible. Each step uses await because Playwright actions are asynchronous.</w:t>
      </w:r>
    </w:p>
    <w:p>
      <w:pPr>
        <w:pBdr>
          <w:bottom w:val="single" w:color="e9b949" w:sz="12"/>
        </w:pBdr>
        <w:spacing w:after="100" w:before="260"/>
      </w:pPr>
      <w:r>
        <w:rPr>
          <w:b/>
          <w:bCs/>
          <w:color w:val="d4a438"/>
          <w:sz w:val="30"/>
          <w:szCs w:val="30"/>
        </w:rPr>
        <w:t xml:space="preserve">The AAA Pattern</w:t>
      </w:r>
    </w:p>
    <w:p>
      <w:pPr>
        <w:pStyle w:val="ListParagraph"/>
        <w:numPr>
          <w:ilvl w:val="0"/>
          <w:numId w:val="1"/>
        </w:numPr>
        <w:spacing w:after="40"/>
      </w:pPr>
      <w:r>
        <w:rPr>
          <w:sz w:val="21"/>
          <w:szCs w:val="21"/>
        </w:rPr>
        <w:t xml:space="preserve">Arrange — navigate and set up state</w:t>
      </w:r>
    </w:p>
    <w:p>
      <w:pPr>
        <w:pStyle w:val="ListParagraph"/>
        <w:numPr>
          <w:ilvl w:val="0"/>
          <w:numId w:val="1"/>
        </w:numPr>
        <w:spacing w:after="40"/>
      </w:pPr>
      <w:r>
        <w:rPr>
          <w:sz w:val="21"/>
          <w:szCs w:val="21"/>
        </w:rPr>
        <w:t xml:space="preserve">Act — perform the user action</w:t>
      </w:r>
    </w:p>
    <w:p>
      <w:pPr>
        <w:pStyle w:val="ListParagraph"/>
        <w:numPr>
          <w:ilvl w:val="0"/>
          <w:numId w:val="1"/>
        </w:numPr>
        <w:spacing w:after="40"/>
      </w:pPr>
      <w:r>
        <w:rPr>
          <w:sz w:val="21"/>
          <w:szCs w:val="21"/>
        </w:rPr>
        <w:t xml:space="preserve">Assert — verify the expected result</w:t>
      </w:r>
    </w:p>
    <w:p>
      <w:pPr>
        <w:pBdr>
          <w:bottom w:val="single" w:color="e9b949" w:sz="12"/>
        </w:pBdr>
        <w:spacing w:after="100" w:before="260"/>
      </w:pPr>
      <w:r>
        <w:rPr>
          <w:b/>
          <w:bCs/>
          <w:color w:val="d4a438"/>
          <w:sz w:val="30"/>
          <w:szCs w:val="30"/>
        </w:rPr>
        <w:t xml:space="preserve">Blank Reusable Template</w:t>
      </w:r>
    </w:p>
    <w:p>
      <w:pPr>
        <w:pStyle w:val="ListParagraph"/>
        <w:numPr>
          <w:ilvl w:val="0"/>
          <w:numId w:val="1"/>
        </w:numPr>
        <w:spacing w:after="40"/>
      </w:pPr>
      <w:r>
        <w:rPr>
          <w:sz w:val="21"/>
          <w:szCs w:val="21"/>
        </w:rPr>
        <w:t xml:space="preserve">test('&lt;clear behaviour&gt;', async ({ page }) =&gt; {</w:t>
      </w:r>
    </w:p>
    <w:p>
      <w:pPr>
        <w:pStyle w:val="ListParagraph"/>
        <w:numPr>
          <w:ilvl w:val="0"/>
          <w:numId w:val="1"/>
        </w:numPr>
        <w:spacing w:after="40"/>
      </w:pPr>
      <w:r>
        <w:rPr>
          <w:sz w:val="21"/>
          <w:szCs w:val="21"/>
        </w:rPr>
        <w:t xml:space="preserve">  // Arrange: await page.goto(...)</w:t>
      </w:r>
    </w:p>
    <w:p>
      <w:pPr>
        <w:pStyle w:val="ListParagraph"/>
        <w:numPr>
          <w:ilvl w:val="0"/>
          <w:numId w:val="1"/>
        </w:numPr>
        <w:spacing w:after="40"/>
      </w:pPr>
      <w:r>
        <w:rPr>
          <w:sz w:val="21"/>
          <w:szCs w:val="21"/>
        </w:rPr>
        <w:t xml:space="preserve">  // Act: await page.getByRole(...).click()</w:t>
      </w:r>
    </w:p>
    <w:p>
      <w:pPr>
        <w:pStyle w:val="ListParagraph"/>
        <w:numPr>
          <w:ilvl w:val="0"/>
          <w:numId w:val="1"/>
        </w:numPr>
        <w:spacing w:after="40"/>
      </w:pPr>
      <w:r>
        <w:rPr>
          <w:sz w:val="21"/>
          <w:szCs w:val="21"/>
        </w:rPr>
        <w:t xml:space="preserve">  // Assert: await expect(...).toBeVisible()</w:t>
      </w:r>
    </w:p>
    <w:p>
      <w:pPr>
        <w:pStyle w:val="ListParagraph"/>
        <w:numPr>
          <w:ilvl w:val="0"/>
          <w:numId w:val="1"/>
        </w:numPr>
        <w:spacing w:after="40"/>
      </w:pPr>
      <w:r>
        <w:rPr>
          <w:sz w:val="21"/>
          <w:szCs w:val="21"/>
        </w:rPr>
        <w:t xml:space="preserve">});</w:t>
      </w:r>
    </w:p>
    <w:p>
      <w:pPr>
        <w:pBdr>
          <w:bottom w:val="single" w:color="e9b949" w:sz="12"/>
        </w:pBdr>
        <w:spacing w:after="100" w:before="260"/>
      </w:pPr>
      <w:r>
        <w:rPr>
          <w:b/>
          <w:bCs/>
          <w:color w:val="d4a438"/>
          <w:sz w:val="30"/>
          <w:szCs w:val="30"/>
        </w:rPr>
        <w:t xml:space="preserve">Practical Exercise</w:t>
      </w:r>
    </w:p>
    <w:p>
      <w:pPr>
        <w:spacing w:after="90"/>
      </w:pPr>
      <w:r>
        <w:rPr>
          <w:sz w:val="21"/>
          <w:szCs w:val="21"/>
        </w:rPr>
        <w:t xml:space="preserve">Write a test for a public demo site: navigate, perform one action, and assert one clear outcome. Run it and view the report.</w:t>
      </w:r>
    </w:p>
    <w:p>
      <w:pPr>
        <w:pBdr>
          <w:bottom w:val="single" w:color="e9b949" w:sz="12"/>
        </w:pBdr>
        <w:spacing w:after="100" w:before="260"/>
      </w:pPr>
      <w:r>
        <w:rPr>
          <w:b/>
          <w:bCs/>
          <w:color w:val="d4a438"/>
          <w:sz w:val="30"/>
          <w:szCs w:val="30"/>
        </w:rPr>
        <w:t xml:space="preserve">Best Practices</w:t>
      </w:r>
    </w:p>
    <w:p>
      <w:pPr>
        <w:pStyle w:val="ListParagraph"/>
        <w:numPr>
          <w:ilvl w:val="0"/>
          <w:numId w:val="1"/>
        </w:numPr>
        <w:spacing w:after="40"/>
      </w:pPr>
      <w:r>
        <w:rPr>
          <w:sz w:val="21"/>
          <w:szCs w:val="21"/>
        </w:rPr>
        <w:t xml:space="preserve">Name tests by behaviour, not by steps.</w:t>
      </w:r>
    </w:p>
    <w:p>
      <w:pPr>
        <w:pStyle w:val="ListParagraph"/>
        <w:numPr>
          <w:ilvl w:val="0"/>
          <w:numId w:val="1"/>
        </w:numPr>
        <w:spacing w:after="40"/>
      </w:pPr>
      <w:r>
        <w:rPr>
          <w:sz w:val="21"/>
          <w:szCs w:val="21"/>
        </w:rPr>
        <w:t xml:space="preserve">Always await Playwright actions.</w:t>
      </w:r>
    </w:p>
    <w:p>
      <w:pPr>
        <w:pStyle w:val="ListParagraph"/>
        <w:numPr>
          <w:ilvl w:val="0"/>
          <w:numId w:val="1"/>
        </w:numPr>
        <w:spacing w:after="40"/>
      </w:pPr>
      <w:r>
        <w:rPr>
          <w:sz w:val="21"/>
          <w:szCs w:val="21"/>
        </w:rPr>
        <w:t xml:space="preserve">One clear behaviour per test.</w:t>
      </w:r>
    </w:p>
    <w:p>
      <w:pPr>
        <w:pBdr>
          <w:bottom w:val="single" w:color="e9b949" w:sz="12"/>
        </w:pBdr>
        <w:spacing w:after="100" w:before="260"/>
      </w:pPr>
      <w:r>
        <w:rPr>
          <w:b/>
          <w:bCs/>
          <w:color w:val="d4a438"/>
          <w:sz w:val="30"/>
          <w:szCs w:val="30"/>
        </w:rPr>
        <w:t xml:space="preserve">Common Mistakes</w:t>
      </w:r>
    </w:p>
    <w:p>
      <w:pPr>
        <w:pStyle w:val="ListParagraph"/>
        <w:numPr>
          <w:ilvl w:val="0"/>
          <w:numId w:val="1"/>
        </w:numPr>
        <w:spacing w:after="40"/>
      </w:pPr>
      <w:r>
        <w:rPr>
          <w:sz w:val="21"/>
          <w:szCs w:val="21"/>
        </w:rPr>
        <w:t xml:space="preserve">Forgetting await (causes flaky/false passes).</w:t>
      </w:r>
    </w:p>
    <w:p>
      <w:pPr>
        <w:pStyle w:val="ListParagraph"/>
        <w:numPr>
          <w:ilvl w:val="0"/>
          <w:numId w:val="1"/>
        </w:numPr>
        <w:spacing w:after="40"/>
      </w:pPr>
      <w:r>
        <w:rPr>
          <w:sz w:val="21"/>
          <w:szCs w:val="21"/>
        </w:rPr>
        <w:t xml:space="preserve">Testing several behaviours in one test.</w:t>
      </w:r>
    </w:p>
    <w:p>
      <w:pPr>
        <w:pStyle w:val="ListParagraph"/>
        <w:numPr>
          <w:ilvl w:val="0"/>
          <w:numId w:val="1"/>
        </w:numPr>
        <w:spacing w:after="40"/>
      </w:pPr>
      <w:r>
        <w:rPr>
          <w:sz w:val="21"/>
          <w:szCs w:val="21"/>
        </w:rPr>
        <w:t xml:space="preserve">Vague test names like "test1".</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If you can describe what a test does in one sentence, it is well-scoped. If your sentence needs an "and", consider splitting it into two tests.</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Practical Test Automation with Playwright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Playwright Test — Walkthrough</dc:title>
  <dc:creator>Inside STLC Academy</dc:creator>
  <cp:lastModifiedBy>Un-named</cp:lastModifiedBy>
  <cp:revision>1</cp:revision>
  <dcterms:created xsi:type="dcterms:W3CDTF">2026-06-29T02:34:55.119Z</dcterms:created>
  <dcterms:modified xsi:type="dcterms:W3CDTF">2026-06-29T02:34:55.119Z</dcterms:modified>
</cp:coreProperties>
</file>

<file path=docProps/custom.xml><?xml version="1.0" encoding="utf-8"?>
<Properties xmlns="http://schemas.openxmlformats.org/officeDocument/2006/custom-properties" xmlns:vt="http://schemas.openxmlformats.org/officeDocument/2006/docPropsVTypes"/>
</file>