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PRACTICAL TEST AUTOMATION WITH PLAYWRIGHT</w:t>
      </w:r>
    </w:p>
    <w:p>
      <w:pPr>
        <w:spacing w:after="60"/>
      </w:pPr>
      <w:r>
        <w:rPr>
          <w:b/>
          <w:bCs/>
          <w:color w:val="0d1b2a"/>
          <w:sz w:val="40"/>
          <w:szCs w:val="40"/>
        </w:rPr>
        <w:t xml:space="preserve">Playwright Config Reference</w:t>
      </w:r>
    </w:p>
    <w:p>
      <w:pPr>
        <w:spacing w:after="120"/>
      </w:pPr>
      <w:r>
        <w:rPr>
          <w:i/>
          <w:iCs/>
          <w:color w:val="6b7280"/>
          <w:sz w:val="22"/>
          <w:szCs w:val="22"/>
        </w:rPr>
        <w:t xml:space="preserve">The settings in playwright.config.ts that matter most.</w:t>
      </w:r>
    </w:p>
    <w:p>
      <w:pPr>
        <w:pBdr>
          <w:bottom w:val="single" w:color="e9b949" w:sz="18"/>
        </w:pBdr>
        <w:spacing w:after="160"/>
      </w:pPr>
    </w:p>
    <w:p>
      <w:pPr>
        <w:pBdr>
          <w:bottom w:val="single" w:color="e9b949" w:sz="12"/>
        </w:pBdr>
        <w:spacing w:after="100" w:before="260"/>
      </w:pPr>
      <w:r>
        <w:rPr>
          <w:b/>
          <w:bCs/>
          <w:color w:val="d4a438"/>
          <w:sz w:val="30"/>
          <w:szCs w:val="30"/>
        </w:rPr>
        <w:t xml:space="preserve">Introduction</w:t>
      </w:r>
    </w:p>
    <w:p>
      <w:pPr>
        <w:spacing w:after="90"/>
      </w:pPr>
      <w:r>
        <w:rPr>
          <w:sz w:val="21"/>
          <w:szCs w:val="21"/>
        </w:rPr>
        <w:t xml:space="preserve">The config file controls how your whole suite runs. Understanding the key options lets you make tests faster, more reliable and easier to debug. This reference covers the settings you will actually touch.</w:t>
      </w:r>
    </w:p>
    <w:p>
      <w:pPr>
        <w:pBdr>
          <w:bottom w:val="single" w:color="e9b949" w:sz="12"/>
        </w:pBdr>
        <w:spacing w:after="100" w:before="260"/>
      </w:pPr>
      <w:r>
        <w:rPr>
          <w:b/>
          <w:bCs/>
          <w:color w:val="d4a438"/>
          <w:sz w:val="30"/>
          <w:szCs w:val="30"/>
        </w:rPr>
        <w:t xml:space="preserve">Key Options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Option</w:t>
            </w:r>
          </w:p>
        </w:tc>
        <w:tc>
          <w:tcPr>
            <w:shd w:fill="0d1b2a"/>
            <w:tcMar>
              <w:top w:type="dxa" w:w="60"/>
              <w:left w:type="dxa" w:w="90"/>
              <w:bottom w:type="dxa" w:w="60"/>
              <w:right w:type="dxa" w:w="90"/>
            </w:tcMar>
          </w:tcPr>
          <w:p>
            <w:r>
              <w:rPr>
                <w:b/>
                <w:bCs/>
                <w:color w:val="FFFFFF"/>
                <w:sz w:val="19"/>
                <w:szCs w:val="19"/>
              </w:rPr>
              <w:t xml:space="preserve">What it does</w:t>
            </w:r>
          </w:p>
        </w:tc>
      </w:tr>
      <w:tr>
        <w:tc>
          <w:tcPr>
            <w:tcMar>
              <w:top w:type="dxa" w:w="50"/>
              <w:left w:type="dxa" w:w="90"/>
              <w:bottom w:type="dxa" w:w="50"/>
              <w:right w:type="dxa" w:w="90"/>
            </w:tcMar>
          </w:tcPr>
          <w:p>
            <w:r>
              <w:rPr>
                <w:sz w:val="19"/>
                <w:szCs w:val="19"/>
              </w:rPr>
              <w:t xml:space="preserve">testDir</w:t>
            </w:r>
          </w:p>
        </w:tc>
        <w:tc>
          <w:tcPr>
            <w:tcMar>
              <w:top w:type="dxa" w:w="50"/>
              <w:left w:type="dxa" w:w="90"/>
              <w:bottom w:type="dxa" w:w="50"/>
              <w:right w:type="dxa" w:w="90"/>
            </w:tcMar>
          </w:tcPr>
          <w:p>
            <w:r>
              <w:rPr>
                <w:sz w:val="19"/>
                <w:szCs w:val="19"/>
              </w:rPr>
              <w:t xml:space="preserve">Where your tests live</w:t>
            </w:r>
          </w:p>
        </w:tc>
      </w:tr>
      <w:tr>
        <w:tc>
          <w:tcPr>
            <w:tcMar>
              <w:top w:type="dxa" w:w="50"/>
              <w:left w:type="dxa" w:w="90"/>
              <w:bottom w:type="dxa" w:w="50"/>
              <w:right w:type="dxa" w:w="90"/>
            </w:tcMar>
          </w:tcPr>
          <w:p>
            <w:r>
              <w:rPr>
                <w:sz w:val="19"/>
                <w:szCs w:val="19"/>
              </w:rPr>
              <w:t xml:space="preserve">use.baseURL</w:t>
            </w:r>
          </w:p>
        </w:tc>
        <w:tc>
          <w:tcPr>
            <w:tcMar>
              <w:top w:type="dxa" w:w="50"/>
              <w:left w:type="dxa" w:w="90"/>
              <w:bottom w:type="dxa" w:w="50"/>
              <w:right w:type="dxa" w:w="90"/>
            </w:tcMar>
          </w:tcPr>
          <w:p>
            <w:r>
              <w:rPr>
                <w:sz w:val="19"/>
                <w:szCs w:val="19"/>
              </w:rPr>
              <w:t xml:space="preserve">Base for page.goto('/path')</w:t>
            </w:r>
          </w:p>
        </w:tc>
      </w:tr>
      <w:tr>
        <w:tc>
          <w:tcPr>
            <w:tcMar>
              <w:top w:type="dxa" w:w="50"/>
              <w:left w:type="dxa" w:w="90"/>
              <w:bottom w:type="dxa" w:w="50"/>
              <w:right w:type="dxa" w:w="90"/>
            </w:tcMar>
          </w:tcPr>
          <w:p>
            <w:r>
              <w:rPr>
                <w:sz w:val="19"/>
                <w:szCs w:val="19"/>
              </w:rPr>
              <w:t xml:space="preserve">use.trace</w:t>
            </w:r>
          </w:p>
        </w:tc>
        <w:tc>
          <w:tcPr>
            <w:tcMar>
              <w:top w:type="dxa" w:w="50"/>
              <w:left w:type="dxa" w:w="90"/>
              <w:bottom w:type="dxa" w:w="50"/>
              <w:right w:type="dxa" w:w="90"/>
            </w:tcMar>
          </w:tcPr>
          <w:p>
            <w:r>
              <w:rPr>
                <w:sz w:val="19"/>
                <w:szCs w:val="19"/>
              </w:rPr>
              <w:t xml:space="preserve">Capture traces (e.g. 'on-first-retry')</w:t>
            </w:r>
          </w:p>
        </w:tc>
      </w:tr>
      <w:tr>
        <w:tc>
          <w:tcPr>
            <w:tcMar>
              <w:top w:type="dxa" w:w="50"/>
              <w:left w:type="dxa" w:w="90"/>
              <w:bottom w:type="dxa" w:w="50"/>
              <w:right w:type="dxa" w:w="90"/>
            </w:tcMar>
          </w:tcPr>
          <w:p>
            <w:r>
              <w:rPr>
                <w:sz w:val="19"/>
                <w:szCs w:val="19"/>
              </w:rPr>
              <w:t xml:space="preserve">use.screenshot / video</w:t>
            </w:r>
          </w:p>
        </w:tc>
        <w:tc>
          <w:tcPr>
            <w:tcMar>
              <w:top w:type="dxa" w:w="50"/>
              <w:left w:type="dxa" w:w="90"/>
              <w:bottom w:type="dxa" w:w="50"/>
              <w:right w:type="dxa" w:w="90"/>
            </w:tcMar>
          </w:tcPr>
          <w:p>
            <w:r>
              <w:rPr>
                <w:sz w:val="19"/>
                <w:szCs w:val="19"/>
              </w:rPr>
              <w:t xml:space="preserve">Capture on failure</w:t>
            </w:r>
          </w:p>
        </w:tc>
      </w:tr>
      <w:tr>
        <w:tc>
          <w:tcPr>
            <w:tcMar>
              <w:top w:type="dxa" w:w="50"/>
              <w:left w:type="dxa" w:w="90"/>
              <w:bottom w:type="dxa" w:w="50"/>
              <w:right w:type="dxa" w:w="90"/>
            </w:tcMar>
          </w:tcPr>
          <w:p>
            <w:r>
              <w:rPr>
                <w:sz w:val="19"/>
                <w:szCs w:val="19"/>
              </w:rPr>
              <w:t xml:space="preserve">retries</w:t>
            </w:r>
          </w:p>
        </w:tc>
        <w:tc>
          <w:tcPr>
            <w:tcMar>
              <w:top w:type="dxa" w:w="50"/>
              <w:left w:type="dxa" w:w="90"/>
              <w:bottom w:type="dxa" w:w="50"/>
              <w:right w:type="dxa" w:w="90"/>
            </w:tcMar>
          </w:tcPr>
          <w:p>
            <w:r>
              <w:rPr>
                <w:sz w:val="19"/>
                <w:szCs w:val="19"/>
              </w:rPr>
              <w:t xml:space="preserve">Re-run failed tests (useful in CI)</w:t>
            </w:r>
          </w:p>
        </w:tc>
      </w:tr>
      <w:tr>
        <w:tc>
          <w:tcPr>
            <w:tcMar>
              <w:top w:type="dxa" w:w="50"/>
              <w:left w:type="dxa" w:w="90"/>
              <w:bottom w:type="dxa" w:w="50"/>
              <w:right w:type="dxa" w:w="90"/>
            </w:tcMar>
          </w:tcPr>
          <w:p>
            <w:r>
              <w:rPr>
                <w:sz w:val="19"/>
                <w:szCs w:val="19"/>
              </w:rPr>
              <w:t xml:space="preserve">workers</w:t>
            </w:r>
          </w:p>
        </w:tc>
        <w:tc>
          <w:tcPr>
            <w:tcMar>
              <w:top w:type="dxa" w:w="50"/>
              <w:left w:type="dxa" w:w="90"/>
              <w:bottom w:type="dxa" w:w="50"/>
              <w:right w:type="dxa" w:w="90"/>
            </w:tcMar>
          </w:tcPr>
          <w:p>
            <w:r>
              <w:rPr>
                <w:sz w:val="19"/>
                <w:szCs w:val="19"/>
              </w:rPr>
              <w:t xml:space="preserve">Parallelism</w:t>
            </w:r>
          </w:p>
        </w:tc>
      </w:tr>
      <w:tr>
        <w:tc>
          <w:tcPr>
            <w:tcMar>
              <w:top w:type="dxa" w:w="50"/>
              <w:left w:type="dxa" w:w="90"/>
              <w:bottom w:type="dxa" w:w="50"/>
              <w:right w:type="dxa" w:w="90"/>
            </w:tcMar>
          </w:tcPr>
          <w:p>
            <w:r>
              <w:rPr>
                <w:sz w:val="19"/>
                <w:szCs w:val="19"/>
              </w:rPr>
              <w:t xml:space="preserve">projects</w:t>
            </w:r>
          </w:p>
        </w:tc>
        <w:tc>
          <w:tcPr>
            <w:tcMar>
              <w:top w:type="dxa" w:w="50"/>
              <w:left w:type="dxa" w:w="90"/>
              <w:bottom w:type="dxa" w:w="50"/>
              <w:right w:type="dxa" w:w="90"/>
            </w:tcMar>
          </w:tcPr>
          <w:p>
            <w:r>
              <w:rPr>
                <w:sz w:val="19"/>
                <w:szCs w:val="19"/>
              </w:rPr>
              <w:t xml:space="preserve">Run across browsers/devices</w:t>
            </w:r>
          </w:p>
        </w:tc>
      </w:tr>
      <w:tr>
        <w:tc>
          <w:tcPr>
            <w:tcMar>
              <w:top w:type="dxa" w:w="50"/>
              <w:left w:type="dxa" w:w="90"/>
              <w:bottom w:type="dxa" w:w="50"/>
              <w:right w:type="dxa" w:w="90"/>
            </w:tcMar>
          </w:tcPr>
          <w:p>
            <w:r>
              <w:rPr>
                <w:sz w:val="19"/>
                <w:szCs w:val="19"/>
              </w:rPr>
              <w:t xml:space="preserve">reporter</w:t>
            </w:r>
          </w:p>
        </w:tc>
        <w:tc>
          <w:tcPr>
            <w:tcMar>
              <w:top w:type="dxa" w:w="50"/>
              <w:left w:type="dxa" w:w="90"/>
              <w:bottom w:type="dxa" w:w="50"/>
              <w:right w:type="dxa" w:w="90"/>
            </w:tcMar>
          </w:tcPr>
          <w:p>
            <w:r>
              <w:rPr>
                <w:sz w:val="19"/>
                <w:szCs w:val="19"/>
              </w:rPr>
              <w:t xml:space="preserve">Output format (html, list, etc.)</w:t>
            </w:r>
          </w:p>
        </w:tc>
      </w:tr>
    </w:tbl>
    <w:p>
      <w:pPr>
        <w:spacing w:after="80"/>
      </w:pPr>
    </w:p>
    <w:p>
      <w:pPr>
        <w:pBdr>
          <w:bottom w:val="single" w:color="e9b949" w:sz="12"/>
        </w:pBdr>
        <w:spacing w:after="100" w:before="260"/>
      </w:pPr>
      <w:r>
        <w:rPr>
          <w:b/>
          <w:bCs/>
          <w:color w:val="d4a438"/>
          <w:sz w:val="30"/>
          <w:szCs w:val="30"/>
        </w:rPr>
        <w:t xml:space="preserve">Worked Example (sensible defaults)</w:t>
      </w:r>
    </w:p>
    <w:p>
      <w:pPr>
        <w:pStyle w:val="ListParagraph"/>
        <w:numPr>
          <w:ilvl w:val="0"/>
          <w:numId w:val="1"/>
        </w:numPr>
        <w:spacing w:after="40"/>
      </w:pPr>
      <w:r>
        <w:rPr>
          <w:sz w:val="21"/>
          <w:szCs w:val="21"/>
        </w:rPr>
        <w:t xml:space="preserve">use: { baseURL: 'https://app.example.com', trace: 'on-first-retry', screenshot: 'only-on-failure' }</w:t>
      </w:r>
    </w:p>
    <w:p>
      <w:pPr>
        <w:pStyle w:val="ListParagraph"/>
        <w:numPr>
          <w:ilvl w:val="0"/>
          <w:numId w:val="1"/>
        </w:numPr>
        <w:spacing w:after="40"/>
      </w:pPr>
      <w:r>
        <w:rPr>
          <w:sz w:val="21"/>
          <w:szCs w:val="21"/>
        </w:rPr>
        <w:t xml:space="preserve">retries: process.env.CI ? 2 : 0</w:t>
      </w:r>
    </w:p>
    <w:p>
      <w:pPr>
        <w:pStyle w:val="ListParagraph"/>
        <w:numPr>
          <w:ilvl w:val="0"/>
          <w:numId w:val="1"/>
        </w:numPr>
        <w:spacing w:after="40"/>
      </w:pPr>
      <w:r>
        <w:rPr>
          <w:sz w:val="21"/>
          <w:szCs w:val="21"/>
        </w:rPr>
        <w:t xml:space="preserve">reporter: 'html'</w:t>
      </w:r>
    </w:p>
    <w:p>
      <w:pPr>
        <w:pStyle w:val="ListParagraph"/>
        <w:numPr>
          <w:ilvl w:val="0"/>
          <w:numId w:val="1"/>
        </w:numPr>
        <w:spacing w:after="40"/>
      </w:pPr>
      <w:r>
        <w:rPr>
          <w:sz w:val="21"/>
          <w:szCs w:val="21"/>
        </w:rPr>
        <w:t xml:space="preserve">projects: [{ name: 'chromium' }, { name: 'firefox' }, { name: 'webkit' }]</w:t>
      </w:r>
    </w:p>
    <w:p>
      <w:pPr>
        <w:pBdr>
          <w:bottom w:val="single" w:color="e9b949" w:sz="12"/>
        </w:pBdr>
        <w:spacing w:after="100" w:before="260"/>
      </w:pPr>
      <w:r>
        <w:rPr>
          <w:b/>
          <w:bCs/>
          <w:color w:val="d4a438"/>
          <w:sz w:val="30"/>
          <w:szCs w:val="30"/>
        </w:rPr>
        <w:t xml:space="preserve">Practical Exercise</w:t>
      </w:r>
    </w:p>
    <w:p>
      <w:pPr>
        <w:spacing w:after="90"/>
      </w:pPr>
      <w:r>
        <w:rPr>
          <w:sz w:val="21"/>
          <w:szCs w:val="21"/>
        </w:rPr>
        <w:t xml:space="preserve">Set a baseURL and switch your tests to relative paths. Enable trace on-first-retry and confirm a trace is produced when a test is retried.</w:t>
      </w:r>
    </w:p>
    <w:p>
      <w:pPr>
        <w:pBdr>
          <w:bottom w:val="single" w:color="e9b949" w:sz="12"/>
        </w:pBdr>
        <w:spacing w:after="100" w:before="260"/>
      </w:pPr>
      <w:r>
        <w:rPr>
          <w:b/>
          <w:bCs/>
          <w:color w:val="d4a438"/>
          <w:sz w:val="30"/>
          <w:szCs w:val="30"/>
        </w:rPr>
        <w:t xml:space="preserve">Best Practices</w:t>
      </w:r>
    </w:p>
    <w:p>
      <w:pPr>
        <w:pStyle w:val="ListParagraph"/>
        <w:numPr>
          <w:ilvl w:val="0"/>
          <w:numId w:val="1"/>
        </w:numPr>
        <w:spacing w:after="40"/>
      </w:pPr>
      <w:r>
        <w:rPr>
          <w:sz w:val="21"/>
          <w:szCs w:val="21"/>
        </w:rPr>
        <w:t xml:space="preserve">Use baseURL so tests are environment-portable.</w:t>
      </w:r>
    </w:p>
    <w:p>
      <w:pPr>
        <w:pStyle w:val="ListParagraph"/>
        <w:numPr>
          <w:ilvl w:val="0"/>
          <w:numId w:val="1"/>
        </w:numPr>
        <w:spacing w:after="40"/>
      </w:pPr>
      <w:r>
        <w:rPr>
          <w:sz w:val="21"/>
          <w:szCs w:val="21"/>
        </w:rPr>
        <w:t xml:space="preserve">Enable traces/screenshots on failure for fast debugging.</w:t>
      </w:r>
    </w:p>
    <w:p>
      <w:pPr>
        <w:pStyle w:val="ListParagraph"/>
        <w:numPr>
          <w:ilvl w:val="0"/>
          <w:numId w:val="1"/>
        </w:numPr>
        <w:spacing w:after="40"/>
      </w:pPr>
      <w:r>
        <w:rPr>
          <w:sz w:val="21"/>
          <w:szCs w:val="21"/>
        </w:rPr>
        <w:t xml:space="preserve">Use retries in CI, not locally.</w:t>
      </w:r>
    </w:p>
    <w:p>
      <w:pPr>
        <w:pBdr>
          <w:bottom w:val="single" w:color="e9b949" w:sz="12"/>
        </w:pBdr>
        <w:spacing w:after="100" w:before="260"/>
      </w:pPr>
      <w:r>
        <w:rPr>
          <w:b/>
          <w:bCs/>
          <w:color w:val="d4a438"/>
          <w:sz w:val="30"/>
          <w:szCs w:val="30"/>
        </w:rPr>
        <w:t xml:space="preserve">Common Mistakes</w:t>
      </w:r>
    </w:p>
    <w:p>
      <w:pPr>
        <w:pStyle w:val="ListParagraph"/>
        <w:numPr>
          <w:ilvl w:val="0"/>
          <w:numId w:val="1"/>
        </w:numPr>
        <w:spacing w:after="40"/>
      </w:pPr>
      <w:r>
        <w:rPr>
          <w:sz w:val="21"/>
          <w:szCs w:val="21"/>
        </w:rPr>
        <w:t xml:space="preserve">Hard-coding full URLs everywhere.</w:t>
      </w:r>
    </w:p>
    <w:p>
      <w:pPr>
        <w:pStyle w:val="ListParagraph"/>
        <w:numPr>
          <w:ilvl w:val="0"/>
          <w:numId w:val="1"/>
        </w:numPr>
        <w:spacing w:after="40"/>
      </w:pPr>
      <w:r>
        <w:rPr>
          <w:sz w:val="21"/>
          <w:szCs w:val="21"/>
        </w:rPr>
        <w:t xml:space="preserve">High retries hiding genuinely flaky tests.</w:t>
      </w:r>
    </w:p>
    <w:p>
      <w:pPr>
        <w:pStyle w:val="ListParagraph"/>
        <w:numPr>
          <w:ilvl w:val="0"/>
          <w:numId w:val="1"/>
        </w:numPr>
        <w:spacing w:after="40"/>
      </w:pPr>
      <w:r>
        <w:rPr>
          <w:sz w:val="21"/>
          <w:szCs w:val="21"/>
        </w:rPr>
        <w:t xml:space="preserve">No artefacts captured on failure, so CI failures are hard to diagnose.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Set retries in CI but keep them at 0 locally. Retries mask flakiness — you want to see and fix it on your machine, not paper over it in the pipeline.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Practical Test Automation with Playwright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Config Reference</dc:title>
  <dc:creator>Inside STLC Academy</dc:creator>
  <cp:lastModifiedBy>Un-named</cp:lastModifiedBy>
  <cp:revision>1</cp:revision>
  <dcterms:created xsi:type="dcterms:W3CDTF">2026-06-29T02:34:55.724Z</dcterms:created>
  <dcterms:modified xsi:type="dcterms:W3CDTF">2026-06-29T02:34:55.724Z</dcterms:modified>
</cp:coreProperties>
</file>

<file path=docProps/custom.xml><?xml version="1.0" encoding="utf-8"?>
<Properties xmlns="http://schemas.openxmlformats.org/officeDocument/2006/custom-properties" xmlns:vt="http://schemas.openxmlformats.org/officeDocument/2006/docPropsVTypes"/>
</file>