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ISTQB FOUNDATION MASTERCLASS</w:t>
      </w:r>
    </w:p>
    <w:p>
      <w:pPr>
        <w:spacing w:after="60"/>
      </w:pPr>
      <w:r>
        <w:rPr>
          <w:b/>
          <w:bCs/>
          <w:color w:val="0d1b2a"/>
          <w:sz w:val="40"/>
          <w:szCs w:val="40"/>
        </w:rPr>
        <w:t xml:space="preserve">Decision Table Testing Cheat Sheet</w:t>
      </w:r>
    </w:p>
    <w:p>
      <w:pPr>
        <w:spacing w:after="120"/>
      </w:pPr>
      <w:r>
        <w:rPr>
          <w:i/>
          <w:iCs/>
          <w:color w:val="6b7280"/>
          <w:sz w:val="22"/>
          <w:szCs w:val="22"/>
        </w:rPr>
        <w:t xml:space="preserve">Test combinations of conditions systematically, with no gaps.</w:t>
      </w:r>
    </w:p>
    <w:p>
      <w:pPr>
        <w:pBdr>
          <w:bottom w:val="single" w:color="e9b949" w:sz="18"/>
        </w:pBdr>
        <w:spacing w:after="160"/>
      </w:pPr>
    </w:p>
    <w:p>
      <w:pPr>
        <w:pBdr>
          <w:bottom w:val="single" w:color="e9b949" w:sz="12"/>
        </w:pBdr>
        <w:spacing w:after="100" w:before="260"/>
      </w:pPr>
      <w:r>
        <w:rPr>
          <w:b/>
          <w:bCs/>
          <w:color w:val="d4a438"/>
          <w:sz w:val="30"/>
          <w:szCs w:val="30"/>
        </w:rPr>
        <w:t xml:space="preserve">Introduction</w:t>
      </w:r>
    </w:p>
    <w:p>
      <w:pPr>
        <w:spacing w:after="90"/>
      </w:pPr>
      <w:r>
        <w:rPr>
          <w:sz w:val="21"/>
          <w:szCs w:val="21"/>
        </w:rPr>
        <w:t xml:space="preserve">Decision Table Testing is a black-box technique for systems where the outcome depends on combinations of conditions — business rules, eligibility checks, pricing logic. It guarantees you cover every meaningful combination and exposes rules that were never specified. This cheat sheet shows the structure, a worked table and the exam traps.</w:t>
      </w:r>
    </w:p>
    <w:p>
      <w:pPr>
        <w:pBdr>
          <w:bottom w:val="single" w:color="e9b949" w:sz="12"/>
        </w:pBdr>
        <w:spacing w:after="100" w:before="260"/>
      </w:pPr>
      <w:r>
        <w:rPr>
          <w:b/>
          <w:bCs/>
          <w:color w:val="d4a438"/>
          <w:sz w:val="30"/>
          <w:szCs w:val="30"/>
        </w:rPr>
        <w:t xml:space="preserve">Anatomy of a Decision Table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Part</w:t>
            </w:r>
          </w:p>
        </w:tc>
        <w:tc>
          <w:tcPr>
            <w:shd w:fill="0d1b2a"/>
            <w:tcMar>
              <w:top w:type="dxa" w:w="60"/>
              <w:left w:type="dxa" w:w="90"/>
              <w:bottom w:type="dxa" w:w="60"/>
              <w:right w:type="dxa" w:w="90"/>
            </w:tcMar>
          </w:tcPr>
          <w:p>
            <w:r>
              <w:rPr>
                <w:b/>
                <w:bCs/>
                <w:color w:val="FFFFFF"/>
                <w:sz w:val="19"/>
                <w:szCs w:val="19"/>
              </w:rPr>
              <w:t xml:space="preserve">Meaning</w:t>
            </w:r>
          </w:p>
        </w:tc>
      </w:tr>
      <w:tr>
        <w:tc>
          <w:tcPr>
            <w:tcMar>
              <w:top w:type="dxa" w:w="50"/>
              <w:left w:type="dxa" w:w="90"/>
              <w:bottom w:type="dxa" w:w="50"/>
              <w:right w:type="dxa" w:w="90"/>
            </w:tcMar>
          </w:tcPr>
          <w:p>
            <w:r>
              <w:rPr>
                <w:sz w:val="19"/>
                <w:szCs w:val="19"/>
              </w:rPr>
              <w:t xml:space="preserve">Conditions</w:t>
            </w:r>
          </w:p>
        </w:tc>
        <w:tc>
          <w:tcPr>
            <w:tcMar>
              <w:top w:type="dxa" w:w="50"/>
              <w:left w:type="dxa" w:w="90"/>
              <w:bottom w:type="dxa" w:w="50"/>
              <w:right w:type="dxa" w:w="90"/>
            </w:tcMar>
          </w:tcPr>
          <w:p>
            <w:r>
              <w:rPr>
                <w:sz w:val="19"/>
                <w:szCs w:val="19"/>
              </w:rPr>
              <w:t xml:space="preserve">The inputs or circumstances (rows in the top half)</w:t>
            </w:r>
          </w:p>
        </w:tc>
      </w:tr>
      <w:tr>
        <w:tc>
          <w:tcPr>
            <w:tcMar>
              <w:top w:type="dxa" w:w="50"/>
              <w:left w:type="dxa" w:w="90"/>
              <w:bottom w:type="dxa" w:w="50"/>
              <w:right w:type="dxa" w:w="90"/>
            </w:tcMar>
          </w:tcPr>
          <w:p>
            <w:r>
              <w:rPr>
                <w:sz w:val="19"/>
                <w:szCs w:val="19"/>
              </w:rPr>
              <w:t xml:space="preserve">Actions</w:t>
            </w:r>
          </w:p>
        </w:tc>
        <w:tc>
          <w:tcPr>
            <w:tcMar>
              <w:top w:type="dxa" w:w="50"/>
              <w:left w:type="dxa" w:w="90"/>
              <w:bottom w:type="dxa" w:w="50"/>
              <w:right w:type="dxa" w:w="90"/>
            </w:tcMar>
          </w:tcPr>
          <w:p>
            <w:r>
              <w:rPr>
                <w:sz w:val="19"/>
                <w:szCs w:val="19"/>
              </w:rPr>
              <w:t xml:space="preserve">The outcomes or system responses (rows in the bottom half)</w:t>
            </w:r>
          </w:p>
        </w:tc>
      </w:tr>
      <w:tr>
        <w:tc>
          <w:tcPr>
            <w:tcMar>
              <w:top w:type="dxa" w:w="50"/>
              <w:left w:type="dxa" w:w="90"/>
              <w:bottom w:type="dxa" w:w="50"/>
              <w:right w:type="dxa" w:w="90"/>
            </w:tcMar>
          </w:tcPr>
          <w:p>
            <w:r>
              <w:rPr>
                <w:sz w:val="19"/>
                <w:szCs w:val="19"/>
              </w:rPr>
              <w:t xml:space="preserve">Rules</w:t>
            </w:r>
          </w:p>
        </w:tc>
        <w:tc>
          <w:tcPr>
            <w:tcMar>
              <w:top w:type="dxa" w:w="50"/>
              <w:left w:type="dxa" w:w="90"/>
              <w:bottom w:type="dxa" w:w="50"/>
              <w:right w:type="dxa" w:w="90"/>
            </w:tcMar>
          </w:tcPr>
          <w:p>
            <w:r>
              <w:rPr>
                <w:sz w:val="19"/>
                <w:szCs w:val="19"/>
              </w:rPr>
              <w:t xml:space="preserve">Each column — a unique combination of condition values and its actions</w:t>
            </w:r>
          </w:p>
        </w:tc>
      </w:tr>
      <w:tr>
        <w:tc>
          <w:tcPr>
            <w:tcMar>
              <w:top w:type="dxa" w:w="50"/>
              <w:left w:type="dxa" w:w="90"/>
              <w:bottom w:type="dxa" w:w="50"/>
              <w:right w:type="dxa" w:w="90"/>
            </w:tcMar>
          </w:tcPr>
          <w:p>
            <w:r>
              <w:rPr>
                <w:sz w:val="19"/>
                <w:szCs w:val="19"/>
              </w:rPr>
              <w:t xml:space="preserve">T / F</w:t>
            </w:r>
          </w:p>
        </w:tc>
        <w:tc>
          <w:tcPr>
            <w:tcMar>
              <w:top w:type="dxa" w:w="50"/>
              <w:left w:type="dxa" w:w="90"/>
              <w:bottom w:type="dxa" w:w="50"/>
              <w:right w:type="dxa" w:w="90"/>
            </w:tcMar>
          </w:tcPr>
          <w:p>
            <w:r>
              <w:rPr>
                <w:sz w:val="19"/>
                <w:szCs w:val="19"/>
              </w:rPr>
              <w:t xml:space="preserve">Whether a condition is true or false for that rule</w:t>
            </w:r>
          </w:p>
        </w:tc>
      </w:tr>
      <w:tr>
        <w:tc>
          <w:tcPr>
            <w:tcMar>
              <w:top w:type="dxa" w:w="50"/>
              <w:left w:type="dxa" w:w="90"/>
              <w:bottom w:type="dxa" w:w="50"/>
              <w:right w:type="dxa" w:w="90"/>
            </w:tcMar>
          </w:tcPr>
          <w:p>
            <w:r>
              <w:rPr>
                <w:sz w:val="19"/>
                <w:szCs w:val="19"/>
              </w:rPr>
              <w:t xml:space="preserve">X</w:t>
            </w:r>
          </w:p>
        </w:tc>
        <w:tc>
          <w:tcPr>
            <w:tcMar>
              <w:top w:type="dxa" w:w="50"/>
              <w:left w:type="dxa" w:w="90"/>
              <w:bottom w:type="dxa" w:w="50"/>
              <w:right w:type="dxa" w:w="90"/>
            </w:tcMar>
          </w:tcPr>
          <w:p>
            <w:r>
              <w:rPr>
                <w:sz w:val="19"/>
                <w:szCs w:val="19"/>
              </w:rPr>
              <w:t xml:space="preserve">Marks which action fires for that rule</w:t>
            </w:r>
          </w:p>
        </w:tc>
      </w:tr>
    </w:tbl>
    <w:p>
      <w:pPr>
        <w:spacing w:after="80"/>
      </w:pPr>
    </w:p>
    <w:p>
      <w:pPr>
        <w:pBdr>
          <w:bottom w:val="single" w:color="e9b949" w:sz="12"/>
        </w:pBdr>
        <w:spacing w:after="100" w:before="260"/>
      </w:pPr>
      <w:r>
        <w:rPr>
          <w:b/>
          <w:bCs/>
          <w:color w:val="d4a438"/>
          <w:sz w:val="30"/>
          <w:szCs w:val="30"/>
        </w:rPr>
        <w:t xml:space="preserve">How Many Rules?</w:t>
      </w:r>
    </w:p>
    <w:p>
      <w:pPr>
        <w:spacing w:after="90"/>
      </w:pPr>
      <w:r>
        <w:rPr>
          <w:sz w:val="21"/>
          <w:szCs w:val="21"/>
        </w:rPr>
        <w:t xml:space="preserve">A full (or "complete") decision table has one rule for every combination of conditions. For N binary (true/false) conditions there are 2^N rules. Two conditions give 4 rules, three conditions give 8, and so on. You then collapse rules that produce the same action to simplify.</w:t>
      </w:r>
    </w:p>
    <w:p>
      <w:pPr>
        <w:pBdr>
          <w:bottom w:val="single" w:color="e9b949" w:sz="12"/>
        </w:pBdr>
        <w:spacing w:after="100" w:before="260"/>
      </w:pPr>
      <w:r>
        <w:rPr>
          <w:b/>
          <w:bCs/>
          <w:color w:val="d4a438"/>
          <w:sz w:val="30"/>
          <w:szCs w:val="30"/>
        </w:rPr>
        <w:t xml:space="preserve">Worked Example — online discount eligibility</w:t>
      </w:r>
    </w:p>
    <w:p>
      <w:pPr>
        <w:spacing w:after="90"/>
      </w:pPr>
      <w:r>
        <w:rPr>
          <w:sz w:val="21"/>
          <w:szCs w:val="21"/>
        </w:rPr>
        <w:t xml:space="preserve">Rule: a customer gets a 10% discount only if they are a registered member AND their basket is over 50 pounds. If they are a member but the basket is 50 or under, they get free delivery only. Non-members get nothing extra.</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Conditions</w:t>
            </w:r>
          </w:p>
        </w:tc>
        <w:tc>
          <w:tcPr>
            <w:shd w:fill="0d1b2a"/>
            <w:tcMar>
              <w:top w:type="dxa" w:w="60"/>
              <w:left w:type="dxa" w:w="90"/>
              <w:bottom w:type="dxa" w:w="60"/>
              <w:right w:type="dxa" w:w="90"/>
            </w:tcMar>
          </w:tcPr>
          <w:p>
            <w:r>
              <w:rPr>
                <w:b/>
                <w:bCs/>
                <w:color w:val="FFFFFF"/>
                <w:sz w:val="19"/>
                <w:szCs w:val="19"/>
              </w:rPr>
              <w:t xml:space="preserve">Rule 1</w:t>
            </w:r>
          </w:p>
        </w:tc>
        <w:tc>
          <w:tcPr>
            <w:shd w:fill="0d1b2a"/>
            <w:tcMar>
              <w:top w:type="dxa" w:w="60"/>
              <w:left w:type="dxa" w:w="90"/>
              <w:bottom w:type="dxa" w:w="60"/>
              <w:right w:type="dxa" w:w="90"/>
            </w:tcMar>
          </w:tcPr>
          <w:p>
            <w:r>
              <w:rPr>
                <w:b/>
                <w:bCs/>
                <w:color w:val="FFFFFF"/>
                <w:sz w:val="19"/>
                <w:szCs w:val="19"/>
              </w:rPr>
              <w:t xml:space="preserve">Rule 2</w:t>
            </w:r>
          </w:p>
        </w:tc>
        <w:tc>
          <w:tcPr>
            <w:shd w:fill="0d1b2a"/>
            <w:tcMar>
              <w:top w:type="dxa" w:w="60"/>
              <w:left w:type="dxa" w:w="90"/>
              <w:bottom w:type="dxa" w:w="60"/>
              <w:right w:type="dxa" w:w="90"/>
            </w:tcMar>
          </w:tcPr>
          <w:p>
            <w:r>
              <w:rPr>
                <w:b/>
                <w:bCs/>
                <w:color w:val="FFFFFF"/>
                <w:sz w:val="19"/>
                <w:szCs w:val="19"/>
              </w:rPr>
              <w:t xml:space="preserve">Rule 3</w:t>
            </w:r>
          </w:p>
        </w:tc>
        <w:tc>
          <w:tcPr>
            <w:shd w:fill="0d1b2a"/>
            <w:tcMar>
              <w:top w:type="dxa" w:w="60"/>
              <w:left w:type="dxa" w:w="90"/>
              <w:bottom w:type="dxa" w:w="60"/>
              <w:right w:type="dxa" w:w="90"/>
            </w:tcMar>
          </w:tcPr>
          <w:p>
            <w:r>
              <w:rPr>
                <w:b/>
                <w:bCs/>
                <w:color w:val="FFFFFF"/>
                <w:sz w:val="19"/>
                <w:szCs w:val="19"/>
              </w:rPr>
              <w:t xml:space="preserve">Rule 4</w:t>
            </w:r>
          </w:p>
        </w:tc>
      </w:tr>
      <w:tr>
        <w:tc>
          <w:tcPr>
            <w:tcMar>
              <w:top w:type="dxa" w:w="50"/>
              <w:left w:type="dxa" w:w="90"/>
              <w:bottom w:type="dxa" w:w="50"/>
              <w:right w:type="dxa" w:w="90"/>
            </w:tcMar>
          </w:tcPr>
          <w:p>
            <w:r>
              <w:rPr>
                <w:sz w:val="19"/>
                <w:szCs w:val="19"/>
              </w:rPr>
              <w:t xml:space="preserve">Registered member?</w:t>
            </w:r>
          </w:p>
        </w:tc>
        <w:tc>
          <w:tcPr>
            <w:tcMar>
              <w:top w:type="dxa" w:w="50"/>
              <w:left w:type="dxa" w:w="90"/>
              <w:bottom w:type="dxa" w:w="50"/>
              <w:right w:type="dxa" w:w="90"/>
            </w:tcMar>
          </w:tcPr>
          <w:p>
            <w:r>
              <w:rPr>
                <w:sz w:val="19"/>
                <w:szCs w:val="19"/>
              </w:rPr>
              <w:t xml:space="preserve">T</w:t>
            </w:r>
          </w:p>
        </w:tc>
        <w:tc>
          <w:tcPr>
            <w:tcMar>
              <w:top w:type="dxa" w:w="50"/>
              <w:left w:type="dxa" w:w="90"/>
              <w:bottom w:type="dxa" w:w="50"/>
              <w:right w:type="dxa" w:w="90"/>
            </w:tcMar>
          </w:tcPr>
          <w:p>
            <w:r>
              <w:rPr>
                <w:sz w:val="19"/>
                <w:szCs w:val="19"/>
              </w:rPr>
              <w:t xml:space="preserve">T</w:t>
            </w:r>
          </w:p>
        </w:tc>
        <w:tc>
          <w:tcPr>
            <w:tcMar>
              <w:top w:type="dxa" w:w="50"/>
              <w:left w:type="dxa" w:w="90"/>
              <w:bottom w:type="dxa" w:w="50"/>
              <w:right w:type="dxa" w:w="90"/>
            </w:tcMar>
          </w:tcPr>
          <w:p>
            <w:r>
              <w:rPr>
                <w:sz w:val="19"/>
                <w:szCs w:val="19"/>
              </w:rPr>
              <w:t xml:space="preserve">F</w:t>
            </w:r>
          </w:p>
        </w:tc>
        <w:tc>
          <w:tcPr>
            <w:tcMar>
              <w:top w:type="dxa" w:w="50"/>
              <w:left w:type="dxa" w:w="90"/>
              <w:bottom w:type="dxa" w:w="50"/>
              <w:right w:type="dxa" w:w="90"/>
            </w:tcMar>
          </w:tcPr>
          <w:p>
            <w:r>
              <w:rPr>
                <w:sz w:val="19"/>
                <w:szCs w:val="19"/>
              </w:rPr>
              <w:t xml:space="preserve">F</w:t>
            </w:r>
          </w:p>
        </w:tc>
      </w:tr>
      <w:tr>
        <w:tc>
          <w:tcPr>
            <w:tcMar>
              <w:top w:type="dxa" w:w="50"/>
              <w:left w:type="dxa" w:w="90"/>
              <w:bottom w:type="dxa" w:w="50"/>
              <w:right w:type="dxa" w:w="90"/>
            </w:tcMar>
          </w:tcPr>
          <w:p>
            <w:r>
              <w:rPr>
                <w:sz w:val="19"/>
                <w:szCs w:val="19"/>
              </w:rPr>
              <w:t xml:space="preserve">Basket over 50?</w:t>
            </w:r>
          </w:p>
        </w:tc>
        <w:tc>
          <w:tcPr>
            <w:tcMar>
              <w:top w:type="dxa" w:w="50"/>
              <w:left w:type="dxa" w:w="90"/>
              <w:bottom w:type="dxa" w:w="50"/>
              <w:right w:type="dxa" w:w="90"/>
            </w:tcMar>
          </w:tcPr>
          <w:p>
            <w:r>
              <w:rPr>
                <w:sz w:val="19"/>
                <w:szCs w:val="19"/>
              </w:rPr>
              <w:t xml:space="preserve">T</w:t>
            </w:r>
          </w:p>
        </w:tc>
        <w:tc>
          <w:tcPr>
            <w:tcMar>
              <w:top w:type="dxa" w:w="50"/>
              <w:left w:type="dxa" w:w="90"/>
              <w:bottom w:type="dxa" w:w="50"/>
              <w:right w:type="dxa" w:w="90"/>
            </w:tcMar>
          </w:tcPr>
          <w:p>
            <w:r>
              <w:rPr>
                <w:sz w:val="19"/>
                <w:szCs w:val="19"/>
              </w:rPr>
              <w:t xml:space="preserve">F</w:t>
            </w:r>
          </w:p>
        </w:tc>
        <w:tc>
          <w:tcPr>
            <w:tcMar>
              <w:top w:type="dxa" w:w="50"/>
              <w:left w:type="dxa" w:w="90"/>
              <w:bottom w:type="dxa" w:w="50"/>
              <w:right w:type="dxa" w:w="90"/>
            </w:tcMar>
          </w:tcPr>
          <w:p>
            <w:r>
              <w:rPr>
                <w:sz w:val="19"/>
                <w:szCs w:val="19"/>
              </w:rPr>
              <w:t xml:space="preserve">T</w:t>
            </w:r>
          </w:p>
        </w:tc>
        <w:tc>
          <w:tcPr>
            <w:tcMar>
              <w:top w:type="dxa" w:w="50"/>
              <w:left w:type="dxa" w:w="90"/>
              <w:bottom w:type="dxa" w:w="50"/>
              <w:right w:type="dxa" w:w="90"/>
            </w:tcMar>
          </w:tcPr>
          <w:p>
            <w:r>
              <w:rPr>
                <w:sz w:val="19"/>
                <w:szCs w:val="19"/>
              </w:rPr>
              <w:t xml:space="preserve">F</w:t>
            </w:r>
          </w:p>
        </w:tc>
      </w:tr>
      <w:tr>
        <w:tc>
          <w:tcPr>
            <w:tcMar>
              <w:top w:type="dxa" w:w="50"/>
              <w:left w:type="dxa" w:w="90"/>
              <w:bottom w:type="dxa" w:w="50"/>
              <w:right w:type="dxa" w:w="90"/>
            </w:tcMar>
          </w:tcPr>
          <w:p>
            <w:r>
              <w:rPr>
                <w:sz w:val="19"/>
                <w:szCs w:val="19"/>
              </w:rPr>
              <w:t xml:space="preserve">Action: 10% discount</w:t>
            </w:r>
          </w:p>
        </w:tc>
        <w:tc>
          <w:tcPr>
            <w:tcMar>
              <w:top w:type="dxa" w:w="50"/>
              <w:left w:type="dxa" w:w="90"/>
              <w:bottom w:type="dxa" w:w="50"/>
              <w:right w:type="dxa" w:w="90"/>
            </w:tcMar>
          </w:tcPr>
          <w:p>
            <w:r>
              <w:rPr>
                <w:sz w:val="19"/>
                <w:szCs w:val="19"/>
              </w:rPr>
              <w:t xml:space="preserve">X</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r>
      <w:tr>
        <w:tc>
          <w:tcPr>
            <w:tcMar>
              <w:top w:type="dxa" w:w="50"/>
              <w:left w:type="dxa" w:w="90"/>
              <w:bottom w:type="dxa" w:w="50"/>
              <w:right w:type="dxa" w:w="90"/>
            </w:tcMar>
          </w:tcPr>
          <w:p>
            <w:r>
              <w:rPr>
                <w:sz w:val="19"/>
                <w:szCs w:val="19"/>
              </w:rPr>
              <w:t xml:space="preserve">Action: Free delivery</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X</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r>
      <w:tr>
        <w:tc>
          <w:tcPr>
            <w:tcMar>
              <w:top w:type="dxa" w:w="50"/>
              <w:left w:type="dxa" w:w="90"/>
              <w:bottom w:type="dxa" w:w="50"/>
              <w:right w:type="dxa" w:w="90"/>
            </w:tcMar>
          </w:tcPr>
          <w:p>
            <w:r>
              <w:rPr>
                <w:sz w:val="19"/>
                <w:szCs w:val="19"/>
              </w:rPr>
              <w:t xml:space="preserve">Action: No offer</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w:t>
            </w:r>
          </w:p>
        </w:tc>
        <w:tc>
          <w:tcPr>
            <w:tcMar>
              <w:top w:type="dxa" w:w="50"/>
              <w:left w:type="dxa" w:w="90"/>
              <w:bottom w:type="dxa" w:w="50"/>
              <w:right w:type="dxa" w:w="90"/>
            </w:tcMar>
          </w:tcPr>
          <w:p>
            <w:r>
              <w:rPr>
                <w:sz w:val="19"/>
                <w:szCs w:val="19"/>
              </w:rPr>
              <w:t xml:space="preserve">X</w:t>
            </w:r>
          </w:p>
        </w:tc>
        <w:tc>
          <w:tcPr>
            <w:tcMar>
              <w:top w:type="dxa" w:w="50"/>
              <w:left w:type="dxa" w:w="90"/>
              <w:bottom w:type="dxa" w:w="50"/>
              <w:right w:type="dxa" w:w="90"/>
            </w:tcMar>
          </w:tcPr>
          <w:p>
            <w:r>
              <w:rPr>
                <w:sz w:val="19"/>
                <w:szCs w:val="19"/>
              </w:rPr>
              <w:t xml:space="preserve">X</w:t>
            </w:r>
          </w:p>
        </w:tc>
      </w:tr>
    </w:tbl>
    <w:p>
      <w:pPr>
        <w:spacing w:after="80"/>
      </w:pPr>
    </w:p>
    <w:p>
      <w:pPr>
        <w:spacing w:after="90"/>
      </w:pPr>
      <w:r>
        <w:rPr>
          <w:sz w:val="21"/>
          <w:szCs w:val="21"/>
        </w:rPr>
        <w:t xml:space="preserve">Each column is one test case. Rules 3 and 4 both give "No offer" regardless of basket value, so they could be collapsed into a single rule with a dash ("-") for the basket condition to indicate it does not matter.</w:t>
      </w:r>
    </w:p>
    <w:p>
      <w:pPr>
        <w:pBdr>
          <w:bottom w:val="single" w:color="e9b949" w:sz="12"/>
        </w:pBdr>
        <w:spacing w:after="100" w:before="260"/>
      </w:pPr>
      <w:r>
        <w:rPr>
          <w:b/>
          <w:bCs/>
          <w:color w:val="d4a438"/>
          <w:sz w:val="30"/>
          <w:szCs w:val="30"/>
        </w:rPr>
        <w:t xml:space="preserve">Step-by-Step Method</w:t>
      </w:r>
    </w:p>
    <w:p>
      <w:pPr>
        <w:pStyle w:val="ListParagraph"/>
        <w:numPr>
          <w:ilvl w:val="0"/>
          <w:numId w:val="2"/>
        </w:numPr>
        <w:spacing w:after="40"/>
      </w:pPr>
      <w:r>
        <w:rPr>
          <w:sz w:val="21"/>
          <w:szCs w:val="21"/>
        </w:rPr>
        <w:t xml:space="preserve">List all the conditions that affect the outcome.</w:t>
      </w:r>
    </w:p>
    <w:p>
      <w:pPr>
        <w:pStyle w:val="ListParagraph"/>
        <w:numPr>
          <w:ilvl w:val="0"/>
          <w:numId w:val="2"/>
        </w:numPr>
        <w:spacing w:after="40"/>
      </w:pPr>
      <w:r>
        <w:rPr>
          <w:sz w:val="21"/>
          <w:szCs w:val="21"/>
        </w:rPr>
        <w:t xml:space="preserve">List all the possible actions.</w:t>
      </w:r>
    </w:p>
    <w:p>
      <w:pPr>
        <w:pStyle w:val="ListParagraph"/>
        <w:numPr>
          <w:ilvl w:val="0"/>
          <w:numId w:val="2"/>
        </w:numPr>
        <w:spacing w:after="40"/>
      </w:pPr>
      <w:r>
        <w:rPr>
          <w:sz w:val="21"/>
          <w:szCs w:val="21"/>
        </w:rPr>
        <w:t xml:space="preserve">Build a column for every combination of condition values (2^N for binary conditions).</w:t>
      </w:r>
    </w:p>
    <w:p>
      <w:pPr>
        <w:pStyle w:val="ListParagraph"/>
        <w:numPr>
          <w:ilvl w:val="0"/>
          <w:numId w:val="2"/>
        </w:numPr>
        <w:spacing w:after="40"/>
      </w:pPr>
      <w:r>
        <w:rPr>
          <w:sz w:val="21"/>
          <w:szCs w:val="21"/>
        </w:rPr>
        <w:t xml:space="preserve">Fill in which action(s) each rule triggers.</w:t>
      </w:r>
    </w:p>
    <w:p>
      <w:pPr>
        <w:pStyle w:val="ListParagraph"/>
        <w:numPr>
          <w:ilvl w:val="0"/>
          <w:numId w:val="2"/>
        </w:numPr>
        <w:spacing w:after="40"/>
      </w:pPr>
      <w:r>
        <w:rPr>
          <w:sz w:val="21"/>
          <w:szCs w:val="21"/>
        </w:rPr>
        <w:t xml:space="preserve">Collapse redundant rules, then derive one test case per remaining rule.</w:t>
      </w:r>
    </w:p>
    <w:p>
      <w:pPr>
        <w:pBdr>
          <w:bottom w:val="single" w:color="e9b949" w:sz="12"/>
        </w:pBdr>
        <w:spacing w:after="100" w:before="260"/>
      </w:pPr>
      <w:r>
        <w:rPr>
          <w:b/>
          <w:bCs/>
          <w:color w:val="d4a438"/>
          <w:sz w:val="30"/>
          <w:szCs w:val="30"/>
        </w:rPr>
        <w:t xml:space="preserve">Exam Traps &amp; Common Mistakes</w:t>
      </w:r>
    </w:p>
    <w:p>
      <w:pPr>
        <w:pStyle w:val="ListParagraph"/>
        <w:numPr>
          <w:ilvl w:val="0"/>
          <w:numId w:val="1"/>
        </w:numPr>
        <w:spacing w:after="40"/>
      </w:pPr>
      <w:r>
        <w:rPr>
          <w:sz w:val="21"/>
          <w:szCs w:val="21"/>
        </w:rPr>
        <w:t xml:space="preserve">Miscounting rules — for 3 binary conditions it is 8 rules (2^3), not 6.</w:t>
      </w:r>
    </w:p>
    <w:p>
      <w:pPr>
        <w:pStyle w:val="ListParagraph"/>
        <w:numPr>
          <w:ilvl w:val="0"/>
          <w:numId w:val="1"/>
        </w:numPr>
        <w:spacing w:after="40"/>
      </w:pPr>
      <w:r>
        <w:rPr>
          <w:sz w:val="21"/>
          <w:szCs w:val="21"/>
        </w:rPr>
        <w:t xml:space="preserve">Forgetting non-binary conditions multiply the combinations (2 x 3 conditions give 6 rules).</w:t>
      </w:r>
    </w:p>
    <w:p>
      <w:pPr>
        <w:pStyle w:val="ListParagraph"/>
        <w:numPr>
          <w:ilvl w:val="0"/>
          <w:numId w:val="1"/>
        </w:numPr>
        <w:spacing w:after="40"/>
      </w:pPr>
      <w:r>
        <w:rPr>
          <w:sz w:val="21"/>
          <w:szCs w:val="21"/>
        </w:rPr>
        <w:t xml:space="preserve">Collapsing rules that look similar but actually fire different actions.</w:t>
      </w:r>
    </w:p>
    <w:p>
      <w:pPr>
        <w:pStyle w:val="ListParagraph"/>
        <w:numPr>
          <w:ilvl w:val="0"/>
          <w:numId w:val="1"/>
        </w:numPr>
        <w:spacing w:after="40"/>
      </w:pPr>
      <w:r>
        <w:rPr>
          <w:sz w:val="21"/>
          <w:szCs w:val="21"/>
        </w:rPr>
        <w:t xml:space="preserve">Confusing conditions (inputs) with actions (outputs) when laying out the table.</w:t>
      </w:r>
    </w:p>
    <w:p>
      <w:pPr>
        <w:pBdr>
          <w:left w:val="single" w:color="2a9d8f" w:sz="18"/>
        </w:pBdr>
        <w:shd w:fill="f8fafc"/>
        <w:spacing w:after="120" w:before="120"/>
      </w:pPr>
      <w:r>
        <w:rPr>
          <w:b/>
          <w:bCs/>
          <w:color w:val="2a9d8f"/>
          <w:sz w:val="20"/>
          <w:szCs w:val="20"/>
        </w:rPr>
        <w:t xml:space="preserve">Coverage Tip: </w:t>
      </w:r>
      <w:r>
        <w:rPr>
          <w:sz w:val="20"/>
          <w:szCs w:val="20"/>
        </w:rPr>
        <w:t xml:space="preserve">Minimum coverage for decision table testing is one test case per rule (column). Collapsing rules reduces the count, but every distinct combination of relevant conditions must still be exercised at least once.</w:t>
      </w:r>
    </w:p>
    <w:p>
      <w:pPr>
        <w:pBdr>
          <w:bottom w:val="single" w:color="e9b949" w:sz="12"/>
        </w:pBdr>
        <w:spacing w:after="100" w:before="260"/>
      </w:pPr>
      <w:r>
        <w:rPr>
          <w:b/>
          <w:bCs/>
          <w:color w:val="d4a438"/>
          <w:sz w:val="30"/>
          <w:szCs w:val="30"/>
        </w:rPr>
        <w:t xml:space="preserve">Best Practices</w:t>
      </w:r>
    </w:p>
    <w:p>
      <w:pPr>
        <w:pStyle w:val="ListParagraph"/>
        <w:numPr>
          <w:ilvl w:val="0"/>
          <w:numId w:val="1"/>
        </w:numPr>
        <w:spacing w:after="40"/>
      </w:pPr>
      <w:r>
        <w:rPr>
          <w:sz w:val="21"/>
          <w:szCs w:val="21"/>
        </w:rPr>
        <w:t xml:space="preserve">Use decision tables whenever a requirement reads "if... and... then...".</w:t>
      </w:r>
    </w:p>
    <w:p>
      <w:pPr>
        <w:pStyle w:val="ListParagraph"/>
        <w:numPr>
          <w:ilvl w:val="0"/>
          <w:numId w:val="1"/>
        </w:numPr>
        <w:spacing w:after="40"/>
      </w:pPr>
      <w:r>
        <w:rPr>
          <w:sz w:val="21"/>
          <w:szCs w:val="21"/>
        </w:rPr>
        <w:t xml:space="preserve">Collapse impossible or redundant combinations to keep the table readable.</w:t>
      </w:r>
    </w:p>
    <w:p>
      <w:pPr>
        <w:pStyle w:val="ListParagraph"/>
        <w:numPr>
          <w:ilvl w:val="0"/>
          <w:numId w:val="1"/>
        </w:numPr>
        <w:spacing w:after="40"/>
      </w:pPr>
      <w:r>
        <w:rPr>
          <w:sz w:val="21"/>
          <w:szCs w:val="21"/>
        </w:rPr>
        <w:t xml:space="preserve">Review the table with a business analyst — gaps often reveal missing requirements.</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Decision tables are a testing and a requirements tool. Building the full table frequently surfaces combinations the specification never mentioned — raise those as questions before you write a single test.</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ISTQB Foundation Masterclass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Table Testing Cheat Sheet</dc:title>
  <dc:creator>Inside STLC Academy</dc:creator>
  <cp:lastModifiedBy>Un-named</cp:lastModifiedBy>
  <cp:revision>1</cp:revision>
  <dcterms:created xsi:type="dcterms:W3CDTF">2026-07-13T11:04:32.215Z</dcterms:created>
  <dcterms:modified xsi:type="dcterms:W3CDTF">2026-07-13T11:04:32.215Z</dcterms:modified>
</cp:coreProperties>
</file>

<file path=docProps/custom.xml><?xml version="1.0" encoding="utf-8"?>
<Properties xmlns="http://schemas.openxmlformats.org/officeDocument/2006/custom-properties" xmlns:vt="http://schemas.openxmlformats.org/officeDocument/2006/docPropsVTypes"/>
</file>