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ISTQB FOUNDATION MASTERCLASS</w:t>
      </w:r>
    </w:p>
    <w:p>
      <w:pPr>
        <w:spacing w:after="60"/>
      </w:pPr>
      <w:r>
        <w:rPr>
          <w:b/>
          <w:bCs/>
          <w:color w:val="0d1b2a"/>
          <w:sz w:val="40"/>
          <w:szCs w:val="40"/>
        </w:rPr>
        <w:t xml:space="preserve">Severity vs Priority Guide</w:t>
      </w:r>
    </w:p>
    <w:p>
      <w:pPr>
        <w:spacing w:after="120"/>
      </w:pPr>
      <w:r>
        <w:rPr>
          <w:i/>
          <w:iCs/>
          <w:color w:val="6b7280"/>
          <w:sz w:val="22"/>
          <w:szCs w:val="22"/>
        </w:rPr>
        <w:t xml:space="preserve">Stop confusing "how bad" with "how soon" — and log defects that get actioned.</w:t>
      </w:r>
    </w:p>
    <w:p>
      <w:pPr>
        <w:pBdr>
          <w:bottom w:val="single" w:color="e9b949" w:sz="18"/>
        </w:pBdr>
        <w:spacing w:after="160"/>
      </w:pPr>
    </w:p>
    <w:p>
      <w:pPr>
        <w:pBdr>
          <w:bottom w:val="single" w:color="e9b949" w:sz="12"/>
        </w:pBdr>
        <w:spacing w:after="100" w:before="260"/>
      </w:pPr>
      <w:r>
        <w:rPr>
          <w:b/>
          <w:bCs/>
          <w:color w:val="d4a438"/>
          <w:sz w:val="30"/>
          <w:szCs w:val="30"/>
        </w:rPr>
        <w:t xml:space="preserve">Introduction</w:t>
      </w:r>
    </w:p>
    <w:p>
      <w:pPr>
        <w:spacing w:after="90"/>
      </w:pPr>
      <w:r>
        <w:rPr>
          <w:sz w:val="21"/>
          <w:szCs w:val="21"/>
        </w:rPr>
        <w:t xml:space="preserve">Severity and priority are two of the most misunderstood attributes on a defect report. They are independent: a defect can be highly severe but low priority, or trivial but urgent. Getting them right means the team fixes the right things at the right time. This guide defines both, shows the four combinations and gives a worked matrix.</w:t>
      </w:r>
    </w:p>
    <w:p>
      <w:pPr>
        <w:pBdr>
          <w:bottom w:val="single" w:color="e9b949" w:sz="12"/>
        </w:pBdr>
        <w:spacing w:after="100" w:before="260"/>
      </w:pPr>
      <w:r>
        <w:rPr>
          <w:b/>
          <w:bCs/>
          <w:color w:val="d4a438"/>
          <w:sz w:val="30"/>
          <w:szCs w:val="30"/>
        </w:rPr>
        <w:t xml:space="preserve">Definitions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Attribute</w:t>
            </w:r>
          </w:p>
        </w:tc>
        <w:tc>
          <w:tcPr>
            <w:shd w:fill="0d1b2a"/>
            <w:tcMar>
              <w:top w:type="dxa" w:w="60"/>
              <w:left w:type="dxa" w:w="90"/>
              <w:bottom w:type="dxa" w:w="60"/>
              <w:right w:type="dxa" w:w="90"/>
            </w:tcMar>
          </w:tcPr>
          <w:p>
            <w:r>
              <w:rPr>
                <w:b/>
                <w:bCs/>
                <w:color w:val="FFFFFF"/>
                <w:sz w:val="19"/>
                <w:szCs w:val="19"/>
              </w:rPr>
              <w:t xml:space="preserve">Answers the question</w:t>
            </w:r>
          </w:p>
        </w:tc>
        <w:tc>
          <w:tcPr>
            <w:shd w:fill="0d1b2a"/>
            <w:tcMar>
              <w:top w:type="dxa" w:w="60"/>
              <w:left w:type="dxa" w:w="90"/>
              <w:bottom w:type="dxa" w:w="60"/>
              <w:right w:type="dxa" w:w="90"/>
            </w:tcMar>
          </w:tcPr>
          <w:p>
            <w:r>
              <w:rPr>
                <w:b/>
                <w:bCs/>
                <w:color w:val="FFFFFF"/>
                <w:sz w:val="19"/>
                <w:szCs w:val="19"/>
              </w:rPr>
              <w:t xml:space="preserve">Usually set by</w:t>
            </w:r>
          </w:p>
        </w:tc>
      </w:tr>
      <w:tr>
        <w:tc>
          <w:tcPr>
            <w:tcMar>
              <w:top w:type="dxa" w:w="50"/>
              <w:left w:type="dxa" w:w="90"/>
              <w:bottom w:type="dxa" w:w="50"/>
              <w:right w:type="dxa" w:w="90"/>
            </w:tcMar>
          </w:tcPr>
          <w:p>
            <w:r>
              <w:rPr>
                <w:sz w:val="19"/>
                <w:szCs w:val="19"/>
              </w:rPr>
              <w:t xml:space="preserve">Severity</w:t>
            </w:r>
          </w:p>
        </w:tc>
        <w:tc>
          <w:tcPr>
            <w:tcMar>
              <w:top w:type="dxa" w:w="50"/>
              <w:left w:type="dxa" w:w="90"/>
              <w:bottom w:type="dxa" w:w="50"/>
              <w:right w:type="dxa" w:w="90"/>
            </w:tcMar>
          </w:tcPr>
          <w:p>
            <w:r>
              <w:rPr>
                <w:sz w:val="19"/>
                <w:szCs w:val="19"/>
              </w:rPr>
              <w:t xml:space="preserve">How badly does this defect affect the system or user?</w:t>
            </w:r>
          </w:p>
        </w:tc>
        <w:tc>
          <w:tcPr>
            <w:tcMar>
              <w:top w:type="dxa" w:w="50"/>
              <w:left w:type="dxa" w:w="90"/>
              <w:bottom w:type="dxa" w:w="50"/>
              <w:right w:type="dxa" w:w="90"/>
            </w:tcMar>
          </w:tcPr>
          <w:p>
            <w:r>
              <w:rPr>
                <w:sz w:val="19"/>
                <w:szCs w:val="19"/>
              </w:rPr>
              <w:t xml:space="preserve">The tester (technical impact)</w:t>
            </w:r>
          </w:p>
        </w:tc>
      </w:tr>
      <w:tr>
        <w:tc>
          <w:tcPr>
            <w:tcMar>
              <w:top w:type="dxa" w:w="50"/>
              <w:left w:type="dxa" w:w="90"/>
              <w:bottom w:type="dxa" w:w="50"/>
              <w:right w:type="dxa" w:w="90"/>
            </w:tcMar>
          </w:tcPr>
          <w:p>
            <w:r>
              <w:rPr>
                <w:sz w:val="19"/>
                <w:szCs w:val="19"/>
              </w:rPr>
              <w:t xml:space="preserve">Priority</w:t>
            </w:r>
          </w:p>
        </w:tc>
        <w:tc>
          <w:tcPr>
            <w:tcMar>
              <w:top w:type="dxa" w:w="50"/>
              <w:left w:type="dxa" w:w="90"/>
              <w:bottom w:type="dxa" w:w="50"/>
              <w:right w:type="dxa" w:w="90"/>
            </w:tcMar>
          </w:tcPr>
          <w:p>
            <w:r>
              <w:rPr>
                <w:sz w:val="19"/>
                <w:szCs w:val="19"/>
              </w:rPr>
              <w:t xml:space="preserve">How soon should this defect be fixed?</w:t>
            </w:r>
          </w:p>
        </w:tc>
        <w:tc>
          <w:tcPr>
            <w:tcMar>
              <w:top w:type="dxa" w:w="50"/>
              <w:left w:type="dxa" w:w="90"/>
              <w:bottom w:type="dxa" w:w="50"/>
              <w:right w:type="dxa" w:w="90"/>
            </w:tcMar>
          </w:tcPr>
          <w:p>
            <w:r>
              <w:rPr>
                <w:sz w:val="19"/>
                <w:szCs w:val="19"/>
              </w:rPr>
              <w:t xml:space="preserve">Product owner / business (business urgency)</w:t>
            </w:r>
          </w:p>
        </w:tc>
      </w:tr>
    </w:tbl>
    <w:p>
      <w:pPr>
        <w:spacing w:after="80"/>
      </w:pPr>
    </w:p>
    <w:p>
      <w:pPr>
        <w:pBdr>
          <w:bottom w:val="single" w:color="e9b949" w:sz="12"/>
        </w:pBdr>
        <w:spacing w:after="100" w:before="260"/>
      </w:pPr>
      <w:r>
        <w:rPr>
          <w:b/>
          <w:bCs/>
          <w:color w:val="d4a438"/>
          <w:sz w:val="30"/>
          <w:szCs w:val="30"/>
        </w:rPr>
        <w:t xml:space="preserve">Why They Are Independent</w:t>
      </w:r>
    </w:p>
    <w:p>
      <w:pPr>
        <w:spacing w:after="90"/>
      </w:pPr>
      <w:r>
        <w:rPr>
          <w:sz w:val="21"/>
          <w:szCs w:val="21"/>
        </w:rPr>
        <w:t xml:space="preserve">Severity is about technical impact and is relatively objective. Priority is about business urgency and depends on context — release dates, how many users hit the issue, contractual obligations. Because they answer different questions, all four combinations of high/low are possible and legitimate.</w:t>
      </w:r>
    </w:p>
    <w:p>
      <w:pPr>
        <w:pBdr>
          <w:bottom w:val="single" w:color="e9b949" w:sz="12"/>
        </w:pBdr>
        <w:spacing w:after="100" w:before="260"/>
      </w:pPr>
      <w:r>
        <w:rPr>
          <w:b/>
          <w:bCs/>
          <w:color w:val="d4a438"/>
          <w:sz w:val="30"/>
          <w:szCs w:val="30"/>
        </w:rPr>
        <w:t xml:space="preserve">The Four Combinations — worked matrix</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Combination</w:t>
            </w:r>
          </w:p>
        </w:tc>
        <w:tc>
          <w:tcPr>
            <w:shd w:fill="0d1b2a"/>
            <w:tcMar>
              <w:top w:type="dxa" w:w="60"/>
              <w:left w:type="dxa" w:w="90"/>
              <w:bottom w:type="dxa" w:w="60"/>
              <w:right w:type="dxa" w:w="90"/>
            </w:tcMar>
          </w:tcPr>
          <w:p>
            <w:r>
              <w:rPr>
                <w:b/>
                <w:bCs/>
                <w:color w:val="FFFFFF"/>
                <w:sz w:val="19"/>
                <w:szCs w:val="19"/>
              </w:rPr>
              <w:t xml:space="preserve">Example</w:t>
            </w:r>
          </w:p>
        </w:tc>
        <w:tc>
          <w:tcPr>
            <w:shd w:fill="0d1b2a"/>
            <w:tcMar>
              <w:top w:type="dxa" w:w="60"/>
              <w:left w:type="dxa" w:w="90"/>
              <w:bottom w:type="dxa" w:w="60"/>
              <w:right w:type="dxa" w:w="90"/>
            </w:tcMar>
          </w:tcPr>
          <w:p>
            <w:r>
              <w:rPr>
                <w:b/>
                <w:bCs/>
                <w:color w:val="FFFFFF"/>
                <w:sz w:val="19"/>
                <w:szCs w:val="19"/>
              </w:rPr>
              <w:t xml:space="preserve">Typical action</w:t>
            </w:r>
          </w:p>
        </w:tc>
      </w:tr>
      <w:tr>
        <w:tc>
          <w:tcPr>
            <w:tcMar>
              <w:top w:type="dxa" w:w="50"/>
              <w:left w:type="dxa" w:w="90"/>
              <w:bottom w:type="dxa" w:w="50"/>
              <w:right w:type="dxa" w:w="90"/>
            </w:tcMar>
          </w:tcPr>
          <w:p>
            <w:r>
              <w:rPr>
                <w:sz w:val="19"/>
                <w:szCs w:val="19"/>
              </w:rPr>
              <w:t xml:space="preserve">High severity, High priority</w:t>
            </w:r>
          </w:p>
        </w:tc>
        <w:tc>
          <w:tcPr>
            <w:tcMar>
              <w:top w:type="dxa" w:w="50"/>
              <w:left w:type="dxa" w:w="90"/>
              <w:bottom w:type="dxa" w:w="50"/>
              <w:right w:type="dxa" w:w="90"/>
            </w:tcMar>
          </w:tcPr>
          <w:p>
            <w:r>
              <w:rPr>
                <w:sz w:val="19"/>
                <w:szCs w:val="19"/>
              </w:rPr>
              <w:t xml:space="preserve">Payment processing crashes for all users on checkout</w:t>
            </w:r>
          </w:p>
        </w:tc>
        <w:tc>
          <w:tcPr>
            <w:tcMar>
              <w:top w:type="dxa" w:w="50"/>
              <w:left w:type="dxa" w:w="90"/>
              <w:bottom w:type="dxa" w:w="50"/>
              <w:right w:type="dxa" w:w="90"/>
            </w:tcMar>
          </w:tcPr>
          <w:p>
            <w:r>
              <w:rPr>
                <w:sz w:val="19"/>
                <w:szCs w:val="19"/>
              </w:rPr>
              <w:t xml:space="preserve">Fix immediately — blocks release</w:t>
            </w:r>
          </w:p>
        </w:tc>
      </w:tr>
      <w:tr>
        <w:tc>
          <w:tcPr>
            <w:tcMar>
              <w:top w:type="dxa" w:w="50"/>
              <w:left w:type="dxa" w:w="90"/>
              <w:bottom w:type="dxa" w:w="50"/>
              <w:right w:type="dxa" w:w="90"/>
            </w:tcMar>
          </w:tcPr>
          <w:p>
            <w:r>
              <w:rPr>
                <w:sz w:val="19"/>
                <w:szCs w:val="19"/>
              </w:rPr>
              <w:t xml:space="preserve">High severity, Low priority</w:t>
            </w:r>
          </w:p>
        </w:tc>
        <w:tc>
          <w:tcPr>
            <w:tcMar>
              <w:top w:type="dxa" w:w="50"/>
              <w:left w:type="dxa" w:w="90"/>
              <w:bottom w:type="dxa" w:w="50"/>
              <w:right w:type="dxa" w:w="90"/>
            </w:tcMar>
          </w:tcPr>
          <w:p>
            <w:r>
              <w:rPr>
                <w:sz w:val="19"/>
                <w:szCs w:val="19"/>
              </w:rPr>
              <w:t xml:space="preserve">App crashes on an obsolete browser used by 0.1% of users</w:t>
            </w:r>
          </w:p>
        </w:tc>
        <w:tc>
          <w:tcPr>
            <w:tcMar>
              <w:top w:type="dxa" w:w="50"/>
              <w:left w:type="dxa" w:w="90"/>
              <w:bottom w:type="dxa" w:w="50"/>
              <w:right w:type="dxa" w:w="90"/>
            </w:tcMar>
          </w:tcPr>
          <w:p>
            <w:r>
              <w:rPr>
                <w:sz w:val="19"/>
                <w:szCs w:val="19"/>
              </w:rPr>
              <w:t xml:space="preserve">Serious, but can wait — schedule for later</w:t>
            </w:r>
          </w:p>
        </w:tc>
      </w:tr>
      <w:tr>
        <w:tc>
          <w:tcPr>
            <w:tcMar>
              <w:top w:type="dxa" w:w="50"/>
              <w:left w:type="dxa" w:w="90"/>
              <w:bottom w:type="dxa" w:w="50"/>
              <w:right w:type="dxa" w:w="90"/>
            </w:tcMar>
          </w:tcPr>
          <w:p>
            <w:r>
              <w:rPr>
                <w:sz w:val="19"/>
                <w:szCs w:val="19"/>
              </w:rPr>
              <w:t xml:space="preserve">Low severity, High priority</w:t>
            </w:r>
          </w:p>
        </w:tc>
        <w:tc>
          <w:tcPr>
            <w:tcMar>
              <w:top w:type="dxa" w:w="50"/>
              <w:left w:type="dxa" w:w="90"/>
              <w:bottom w:type="dxa" w:w="50"/>
              <w:right w:type="dxa" w:w="90"/>
            </w:tcMar>
          </w:tcPr>
          <w:p>
            <w:r>
              <w:rPr>
                <w:sz w:val="19"/>
                <w:szCs w:val="19"/>
              </w:rPr>
              <w:t xml:space="preserve">Company logo is misspelt on the home page</w:t>
            </w:r>
          </w:p>
        </w:tc>
        <w:tc>
          <w:tcPr>
            <w:tcMar>
              <w:top w:type="dxa" w:w="50"/>
              <w:left w:type="dxa" w:w="90"/>
              <w:bottom w:type="dxa" w:w="50"/>
              <w:right w:type="dxa" w:w="90"/>
            </w:tcMar>
          </w:tcPr>
          <w:p>
            <w:r>
              <w:rPr>
                <w:sz w:val="19"/>
                <w:szCs w:val="19"/>
              </w:rPr>
              <w:t xml:space="preserve">Cosmetic, but embarrassing — fix before launch</w:t>
            </w:r>
          </w:p>
        </w:tc>
      </w:tr>
      <w:tr>
        <w:tc>
          <w:tcPr>
            <w:tcMar>
              <w:top w:type="dxa" w:w="50"/>
              <w:left w:type="dxa" w:w="90"/>
              <w:bottom w:type="dxa" w:w="50"/>
              <w:right w:type="dxa" w:w="90"/>
            </w:tcMar>
          </w:tcPr>
          <w:p>
            <w:r>
              <w:rPr>
                <w:sz w:val="19"/>
                <w:szCs w:val="19"/>
              </w:rPr>
              <w:t xml:space="preserve">Low severity, Low priority</w:t>
            </w:r>
          </w:p>
        </w:tc>
        <w:tc>
          <w:tcPr>
            <w:tcMar>
              <w:top w:type="dxa" w:w="50"/>
              <w:left w:type="dxa" w:w="90"/>
              <w:bottom w:type="dxa" w:w="50"/>
              <w:right w:type="dxa" w:w="90"/>
            </w:tcMar>
          </w:tcPr>
          <w:p>
            <w:r>
              <w:rPr>
                <w:sz w:val="19"/>
                <w:szCs w:val="19"/>
              </w:rPr>
              <w:t xml:space="preserve">Minor typo in a rarely visited help page</w:t>
            </w:r>
          </w:p>
        </w:tc>
        <w:tc>
          <w:tcPr>
            <w:tcMar>
              <w:top w:type="dxa" w:w="50"/>
              <w:left w:type="dxa" w:w="90"/>
              <w:bottom w:type="dxa" w:w="50"/>
              <w:right w:type="dxa" w:w="90"/>
            </w:tcMar>
          </w:tcPr>
          <w:p>
            <w:r>
              <w:rPr>
                <w:sz w:val="19"/>
                <w:szCs w:val="19"/>
              </w:rPr>
              <w:t xml:space="preserve">Fix when convenient / backlog</w:t>
            </w:r>
          </w:p>
        </w:tc>
      </w:tr>
    </w:tbl>
    <w:p>
      <w:pPr>
        <w:spacing w:after="80"/>
      </w:pPr>
    </w:p>
    <w:p>
      <w:pPr>
        <w:spacing w:after="90"/>
      </w:pPr>
      <w:r>
        <w:rPr>
          <w:sz w:val="21"/>
          <w:szCs w:val="21"/>
        </w:rPr>
        <w:t xml:space="preserve">The high-severity/low-priority and low-severity/high-priority rows are the ones that prove the two attributes are not the same thing. Expect at least one exam question probing this.</w:t>
      </w:r>
    </w:p>
    <w:p>
      <w:pPr>
        <w:pBdr>
          <w:bottom w:val="single" w:color="e9b949" w:sz="12"/>
        </w:pBdr>
        <w:spacing w:after="100" w:before="260"/>
      </w:pPr>
      <w:r>
        <w:rPr>
          <w:b/>
          <w:bCs/>
          <w:color w:val="d4a438"/>
          <w:sz w:val="30"/>
          <w:szCs w:val="30"/>
        </w:rPr>
        <w:t xml:space="preserve">Example Severity Scale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Severity level</w:t>
            </w:r>
          </w:p>
        </w:tc>
        <w:tc>
          <w:tcPr>
            <w:shd w:fill="0d1b2a"/>
            <w:tcMar>
              <w:top w:type="dxa" w:w="60"/>
              <w:left w:type="dxa" w:w="90"/>
              <w:bottom w:type="dxa" w:w="60"/>
              <w:right w:type="dxa" w:w="90"/>
            </w:tcMar>
          </w:tcPr>
          <w:p>
            <w:r>
              <w:rPr>
                <w:b/>
                <w:bCs/>
                <w:color w:val="FFFFFF"/>
                <w:sz w:val="19"/>
                <w:szCs w:val="19"/>
              </w:rPr>
              <w:t xml:space="preserve">Meaning</w:t>
            </w:r>
          </w:p>
        </w:tc>
      </w:tr>
      <w:tr>
        <w:tc>
          <w:tcPr>
            <w:tcMar>
              <w:top w:type="dxa" w:w="50"/>
              <w:left w:type="dxa" w:w="90"/>
              <w:bottom w:type="dxa" w:w="50"/>
              <w:right w:type="dxa" w:w="90"/>
            </w:tcMar>
          </w:tcPr>
          <w:p>
            <w:r>
              <w:rPr>
                <w:sz w:val="19"/>
                <w:szCs w:val="19"/>
              </w:rPr>
              <w:t xml:space="preserve">Critical / Blocker</w:t>
            </w:r>
          </w:p>
        </w:tc>
        <w:tc>
          <w:tcPr>
            <w:tcMar>
              <w:top w:type="dxa" w:w="50"/>
              <w:left w:type="dxa" w:w="90"/>
              <w:bottom w:type="dxa" w:w="50"/>
              <w:right w:type="dxa" w:w="90"/>
            </w:tcMar>
          </w:tcPr>
          <w:p>
            <w:r>
              <w:rPr>
                <w:sz w:val="19"/>
                <w:szCs w:val="19"/>
              </w:rPr>
              <w:t xml:space="preserve">System crash, data loss, or complete feature unusable with no workaround</w:t>
            </w:r>
          </w:p>
        </w:tc>
      </w:tr>
      <w:tr>
        <w:tc>
          <w:tcPr>
            <w:tcMar>
              <w:top w:type="dxa" w:w="50"/>
              <w:left w:type="dxa" w:w="90"/>
              <w:bottom w:type="dxa" w:w="50"/>
              <w:right w:type="dxa" w:w="90"/>
            </w:tcMar>
          </w:tcPr>
          <w:p>
            <w:r>
              <w:rPr>
                <w:sz w:val="19"/>
                <w:szCs w:val="19"/>
              </w:rPr>
              <w:t xml:space="preserve">Major</w:t>
            </w:r>
          </w:p>
        </w:tc>
        <w:tc>
          <w:tcPr>
            <w:tcMar>
              <w:top w:type="dxa" w:w="50"/>
              <w:left w:type="dxa" w:w="90"/>
              <w:bottom w:type="dxa" w:w="50"/>
              <w:right w:type="dxa" w:w="90"/>
            </w:tcMar>
          </w:tcPr>
          <w:p>
            <w:r>
              <w:rPr>
                <w:sz w:val="19"/>
                <w:szCs w:val="19"/>
              </w:rPr>
              <w:t xml:space="preserve">Significant feature broken but a workaround exists</w:t>
            </w:r>
          </w:p>
        </w:tc>
      </w:tr>
      <w:tr>
        <w:tc>
          <w:tcPr>
            <w:tcMar>
              <w:top w:type="dxa" w:w="50"/>
              <w:left w:type="dxa" w:w="90"/>
              <w:bottom w:type="dxa" w:w="50"/>
              <w:right w:type="dxa" w:w="90"/>
            </w:tcMar>
          </w:tcPr>
          <w:p>
            <w:r>
              <w:rPr>
                <w:sz w:val="19"/>
                <w:szCs w:val="19"/>
              </w:rPr>
              <w:t xml:space="preserve">Minor</w:t>
            </w:r>
          </w:p>
        </w:tc>
        <w:tc>
          <w:tcPr>
            <w:tcMar>
              <w:top w:type="dxa" w:w="50"/>
              <w:left w:type="dxa" w:w="90"/>
              <w:bottom w:type="dxa" w:w="50"/>
              <w:right w:type="dxa" w:w="90"/>
            </w:tcMar>
          </w:tcPr>
          <w:p>
            <w:r>
              <w:rPr>
                <w:sz w:val="19"/>
                <w:szCs w:val="19"/>
              </w:rPr>
              <w:t xml:space="preserve">Small functional issue with little impact</w:t>
            </w:r>
          </w:p>
        </w:tc>
      </w:tr>
      <w:tr>
        <w:tc>
          <w:tcPr>
            <w:tcMar>
              <w:top w:type="dxa" w:w="50"/>
              <w:left w:type="dxa" w:w="90"/>
              <w:bottom w:type="dxa" w:w="50"/>
              <w:right w:type="dxa" w:w="90"/>
            </w:tcMar>
          </w:tcPr>
          <w:p>
            <w:r>
              <w:rPr>
                <w:sz w:val="19"/>
                <w:szCs w:val="19"/>
              </w:rPr>
              <w:t xml:space="preserve">Cosmetic / Trivial</w:t>
            </w:r>
          </w:p>
        </w:tc>
        <w:tc>
          <w:tcPr>
            <w:tcMar>
              <w:top w:type="dxa" w:w="50"/>
              <w:left w:type="dxa" w:w="90"/>
              <w:bottom w:type="dxa" w:w="50"/>
              <w:right w:type="dxa" w:w="90"/>
            </w:tcMar>
          </w:tcPr>
          <w:p>
            <w:r>
              <w:rPr>
                <w:sz w:val="19"/>
                <w:szCs w:val="19"/>
              </w:rPr>
              <w:t xml:space="preserve">UI/spelling issue not affecting function</w:t>
            </w:r>
          </w:p>
        </w:tc>
      </w:tr>
    </w:tbl>
    <w:p>
      <w:pPr>
        <w:spacing w:after="80"/>
      </w:pPr>
    </w:p>
    <w:p>
      <w:pPr>
        <w:pBdr>
          <w:bottom w:val="single" w:color="e9b949" w:sz="12"/>
        </w:pBdr>
        <w:spacing w:after="100" w:before="260"/>
      </w:pPr>
      <w:r>
        <w:rPr>
          <w:b/>
          <w:bCs/>
          <w:color w:val="d4a438"/>
          <w:sz w:val="30"/>
          <w:szCs w:val="30"/>
        </w:rPr>
        <w:t xml:space="preserve">What Else a Good Defect Report Contains</w:t>
      </w:r>
    </w:p>
    <w:p>
      <w:pPr>
        <w:pStyle w:val="ListParagraph"/>
        <w:numPr>
          <w:ilvl w:val="0"/>
          <w:numId w:val="1"/>
        </w:numPr>
        <w:spacing w:after="40"/>
      </w:pPr>
      <w:r>
        <w:rPr>
          <w:sz w:val="21"/>
          <w:szCs w:val="21"/>
        </w:rPr>
        <w:t xml:space="preserve">Unique ID and clear, specific title</w:t>
      </w:r>
    </w:p>
    <w:p>
      <w:pPr>
        <w:pStyle w:val="ListParagraph"/>
        <w:numPr>
          <w:ilvl w:val="0"/>
          <w:numId w:val="1"/>
        </w:numPr>
        <w:spacing w:after="40"/>
      </w:pPr>
      <w:r>
        <w:rPr>
          <w:sz w:val="21"/>
          <w:szCs w:val="21"/>
        </w:rPr>
        <w:t xml:space="preserve">Steps to reproduce, expected result and actual result</w:t>
      </w:r>
    </w:p>
    <w:p>
      <w:pPr>
        <w:pStyle w:val="ListParagraph"/>
        <w:numPr>
          <w:ilvl w:val="0"/>
          <w:numId w:val="1"/>
        </w:numPr>
        <w:spacing w:after="40"/>
      </w:pPr>
      <w:r>
        <w:rPr>
          <w:sz w:val="21"/>
          <w:szCs w:val="21"/>
        </w:rPr>
        <w:t xml:space="preserve">Environment (build, browser, OS, device)</w:t>
      </w:r>
    </w:p>
    <w:p>
      <w:pPr>
        <w:pStyle w:val="ListParagraph"/>
        <w:numPr>
          <w:ilvl w:val="0"/>
          <w:numId w:val="1"/>
        </w:numPr>
        <w:spacing w:after="40"/>
      </w:pPr>
      <w:r>
        <w:rPr>
          <w:sz w:val="21"/>
          <w:szCs w:val="21"/>
        </w:rPr>
        <w:t xml:space="preserve">Severity and priority</w:t>
      </w:r>
    </w:p>
    <w:p>
      <w:pPr>
        <w:pStyle w:val="ListParagraph"/>
        <w:numPr>
          <w:ilvl w:val="0"/>
          <w:numId w:val="1"/>
        </w:numPr>
        <w:spacing w:after="40"/>
      </w:pPr>
      <w:r>
        <w:rPr>
          <w:sz w:val="21"/>
          <w:szCs w:val="21"/>
        </w:rPr>
        <w:t xml:space="preserve">Evidence — screenshots, logs, video</w:t>
      </w:r>
    </w:p>
    <w:p>
      <w:pPr>
        <w:pStyle w:val="ListParagraph"/>
        <w:numPr>
          <w:ilvl w:val="0"/>
          <w:numId w:val="1"/>
        </w:numPr>
        <w:spacing w:after="40"/>
      </w:pPr>
      <w:r>
        <w:rPr>
          <w:sz w:val="21"/>
          <w:szCs w:val="21"/>
        </w:rPr>
        <w:t xml:space="preserve">Status and, where known, the root cause or affected area</w:t>
      </w:r>
    </w:p>
    <w:p>
      <w:pPr>
        <w:pBdr>
          <w:bottom w:val="single" w:color="e9b949" w:sz="12"/>
        </w:pBdr>
        <w:spacing w:after="100" w:before="260"/>
      </w:pPr>
      <w:r>
        <w:rPr>
          <w:b/>
          <w:bCs/>
          <w:color w:val="d4a438"/>
          <w:sz w:val="30"/>
          <w:szCs w:val="30"/>
        </w:rPr>
        <w:t xml:space="preserve">Exam Traps &amp; Common Mistakes</w:t>
      </w:r>
    </w:p>
    <w:p>
      <w:pPr>
        <w:pStyle w:val="ListParagraph"/>
        <w:numPr>
          <w:ilvl w:val="0"/>
          <w:numId w:val="1"/>
        </w:numPr>
        <w:spacing w:after="40"/>
      </w:pPr>
      <w:r>
        <w:rPr>
          <w:sz w:val="21"/>
          <w:szCs w:val="21"/>
        </w:rPr>
        <w:t xml:space="preserve">Treating severity and priority as the same thing — the classic error.</w:t>
      </w:r>
    </w:p>
    <w:p>
      <w:pPr>
        <w:pStyle w:val="ListParagraph"/>
        <w:numPr>
          <w:ilvl w:val="0"/>
          <w:numId w:val="1"/>
        </w:numPr>
        <w:spacing w:after="40"/>
      </w:pPr>
      <w:r>
        <w:rPr>
          <w:sz w:val="21"/>
          <w:szCs w:val="21"/>
        </w:rPr>
        <w:t xml:space="preserve">Assuming high severity always means high priority (the obsolete-browser crash disproves this).</w:t>
      </w:r>
    </w:p>
    <w:p>
      <w:pPr>
        <w:pStyle w:val="ListParagraph"/>
        <w:numPr>
          <w:ilvl w:val="0"/>
          <w:numId w:val="1"/>
        </w:numPr>
        <w:spacing w:after="40"/>
      </w:pPr>
      <w:r>
        <w:rPr>
          <w:sz w:val="21"/>
          <w:szCs w:val="21"/>
        </w:rPr>
        <w:t xml:space="preserve">Letting testers set priority — priority is a business decision, severity is the tester's call.</w:t>
      </w:r>
    </w:p>
    <w:p>
      <w:pPr>
        <w:pStyle w:val="ListParagraph"/>
        <w:numPr>
          <w:ilvl w:val="0"/>
          <w:numId w:val="1"/>
        </w:numPr>
        <w:spacing w:after="40"/>
      </w:pPr>
      <w:r>
        <w:rPr>
          <w:sz w:val="21"/>
          <w:szCs w:val="21"/>
        </w:rPr>
        <w:t xml:space="preserve">Vague titles ("it doesn't work") that give triage nothing to act on.</w:t>
      </w:r>
    </w:p>
    <w:p>
      <w:pPr>
        <w:pBdr>
          <w:left w:val="single" w:color="b91c1c" w:sz="18"/>
        </w:pBdr>
        <w:shd w:fill="f8fafc"/>
        <w:spacing w:after="120" w:before="120"/>
      </w:pPr>
      <w:r>
        <w:rPr>
          <w:b/>
          <w:bCs/>
          <w:color w:val="b91c1c"/>
          <w:sz w:val="20"/>
          <w:szCs w:val="20"/>
        </w:rPr>
        <w:t xml:space="preserve">Watch Out: </w:t>
      </w:r>
      <w:r>
        <w:rPr>
          <w:sz w:val="20"/>
          <w:szCs w:val="20"/>
        </w:rPr>
        <w:t xml:space="preserve">A defect being severe does not entitle it to be fixed first. Priority is decided by the business against release goals. Log the severity accurately, then let priority be set separately — never conflate the two.</w:t>
      </w:r>
    </w:p>
    <w:p>
      <w:pPr>
        <w:pBdr>
          <w:bottom w:val="single" w:color="e9b949" w:sz="12"/>
        </w:pBdr>
        <w:spacing w:after="100" w:before="260"/>
      </w:pPr>
      <w:r>
        <w:rPr>
          <w:b/>
          <w:bCs/>
          <w:color w:val="d4a438"/>
          <w:sz w:val="30"/>
          <w:szCs w:val="30"/>
        </w:rPr>
        <w:t xml:space="preserve">Best Practices</w:t>
      </w:r>
    </w:p>
    <w:p>
      <w:pPr>
        <w:pStyle w:val="ListParagraph"/>
        <w:numPr>
          <w:ilvl w:val="0"/>
          <w:numId w:val="1"/>
        </w:numPr>
        <w:spacing w:after="40"/>
      </w:pPr>
      <w:r>
        <w:rPr>
          <w:sz w:val="21"/>
          <w:szCs w:val="21"/>
        </w:rPr>
        <w:t xml:space="preserve">Set severity from technical impact; leave priority to the product owner.</w:t>
      </w:r>
    </w:p>
    <w:p>
      <w:pPr>
        <w:pStyle w:val="ListParagraph"/>
        <w:numPr>
          <w:ilvl w:val="0"/>
          <w:numId w:val="1"/>
        </w:numPr>
        <w:spacing w:after="40"/>
      </w:pPr>
      <w:r>
        <w:rPr>
          <w:sz w:val="21"/>
          <w:szCs w:val="21"/>
        </w:rPr>
        <w:t xml:space="preserve">Write titles a triager can action without opening the report.</w:t>
      </w:r>
    </w:p>
    <w:p>
      <w:pPr>
        <w:pStyle w:val="ListParagraph"/>
        <w:numPr>
          <w:ilvl w:val="0"/>
          <w:numId w:val="1"/>
        </w:numPr>
        <w:spacing w:after="40"/>
      </w:pPr>
      <w:r>
        <w:rPr>
          <w:sz w:val="21"/>
          <w:szCs w:val="21"/>
        </w:rPr>
        <w:t xml:space="preserve">Always attach evidence and reproduction steps to justify the severity you assign.</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When you log a defect, ask two separate questions: "How badly does this break things?" (severity) and "How soon does the business need it fixed?" (priority). Answer them independently and your reports will be triaged far faster.</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ISTQB Foundation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Severity vs Priority Guide</dc:title>
  <dc:creator>Inside STLC Academy</dc:creator>
  <cp:lastModifiedBy>Un-named</cp:lastModifiedBy>
  <cp:revision>1</cp:revision>
  <dcterms:created xsi:type="dcterms:W3CDTF">2026-07-13T11:04:33.564Z</dcterms:created>
  <dcterms:modified xsi:type="dcterms:W3CDTF">2026-07-13T11:04:33.564Z</dcterms:modified>
</cp:coreProperties>
</file>

<file path=docProps/custom.xml><?xml version="1.0" encoding="utf-8"?>
<Properties xmlns="http://schemas.openxmlformats.org/officeDocument/2006/custom-properties" xmlns:vt="http://schemas.openxmlformats.org/officeDocument/2006/docPropsVTypes"/>
</file>