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API TESTING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API Testing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essentials of HTTP, requests and assertions on one sheet.</w:t>
      </w:r>
    </w:p>
    <w:p>
      <w:pPr>
        <w:pBdr>
          <w:bottom w:val="single" w:color="e9b949" w:sz="18"/>
        </w:pBdr>
        <w:spacing w:after="160"/>
      </w:pPr>
    </w:p>
    <w:p>
      <w:pPr>
        <w:spacing w:after="90"/>
      </w:pPr>
      <w:r>
        <w:rPr>
          <w:sz w:val="21"/>
          <w:szCs w:val="21"/>
        </w:rPr>
        <w:t xml:space="preserve">This is your one-page working reference for API testing over HTTP. Keep it beside you when writing requests in Postman or automating them in code: it covers the anatomy of a request, the methods and headers you use daily, how to read a response, and the assertions that turn a manual check into a repeatable test.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Anatomy of a Request</w:t>
      </w:r>
    </w:p>
    <w:p>
      <w:pPr>
        <w:spacing w:after="90"/>
      </w:pPr>
      <w:r>
        <w:rPr>
          <w:sz w:val="21"/>
          <w:szCs w:val="21"/>
        </w:rPr>
        <w:t xml:space="preserve">Every HTTP request is made of four parts. Get these right and the rest follows.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Method — the verb: what you want to do (GET, POST, PUT, PATCH, DELETE).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URL — the endpoint plus any path and query parameters, e.g. https://api.example.com/users/1?expand=orders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Headers — metadata such as Authorization, Content-Type and Accept.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Body — the payload you send (usually JSON), used by POST, PUT and PATCH.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HTTP Methods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Idempotent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Retrieve a resource; must not change state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Create a resource or trigger an action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Replace a resource in full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Partially update a resource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Remove a resource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Like GET but headers only, no body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Idempotent means repeating the same call has the same effect as making it once — a key property to test, especially for retries.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Key Headers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Credentials, e.g. "Bearer &lt;token&gt;" or Basic auth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Content-Type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Format of the body being sent, e.g. application/json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Format the client wants back, e.g. application/json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Content-Length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Size of the body in bytes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Cache-Control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Caching rules, e.g. no-cache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URL of a newly created or moved resource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Response</w:t>
      </w:r>
    </w:p>
    <w:p>
      <w:pPr>
        <w:spacing w:after="90"/>
      </w:pPr>
      <w:r>
        <w:rPr>
          <w:sz w:val="21"/>
          <w:szCs w:val="21"/>
        </w:rPr>
        <w:t xml:space="preserve">A response mirrors the request: a status line, headers and (usually) a body.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Status code — the outcome as a number, e.g. 200 OK or 404 Not Found (see the Status Codes reference).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Headers — metadata about the response, e.g. Content-Type, Location, caching.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Body — the returned data, typically JSON. Always confirm the body, not just the status.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Postman Assertions</w:t>
      </w:r>
    </w:p>
    <w:p>
      <w:pPr>
        <w:spacing w:after="90"/>
      </w:pPr>
      <w:r>
        <w:rPr>
          <w:sz w:val="21"/>
          <w:szCs w:val="21"/>
        </w:rPr>
        <w:t xml:space="preserve">Assertions live in Postman’s Scripts (Tests) tab and run after the response arrives. These are the ones you reach for most.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Snippet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Assert status code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pm.response.to.have.status(200);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Response time under 500 ms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pm.expect(pm.response.responseTime).to.be.below(500);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Parse the JSON body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const json = pm.response.json();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Field equals a value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pm.expect(json.id).to.eql(1);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Field exists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pm.expect(json).to.have.property('email');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Array has a length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pm.expect(json.items).to.have.lengthOf(3);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Header present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pm.response.to.have.header('Content-Type');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Wrap related checks in pm.test('a clear name', () =&gt; { … }); so the results read like a report.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Never assert on status alone. A 200 with the wrong body, a missing field or a five-second response time is still a failing test. Check the status, then the shape and values of the body, then performance where it matters.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API Testing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Testing Cheat Sheet</dc:title>
  <dc:creator>Inside STLC Academy</dc:creator>
  <cp:lastModifiedBy>Un-named</cp:lastModifiedBy>
  <cp:revision>1</cp:revision>
  <dcterms:created xsi:type="dcterms:W3CDTF">2026-07-05T22:01:35.491Z</dcterms:created>
  <dcterms:modified xsi:type="dcterms:W3CDTF">2026-07-05T22:01:35.492Z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