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QA Use-Case Matrix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Plot candidate AI uses in QA on value against risk so you pilot the right ones in the right order.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This matrix helps a QA leader decide where to apply AI first by plotting each candidate use case on two axes: potential value and residual risk. It replaces scattered, informal experimentation with a deliberate portfolio view, so you start with high-value, lower-risk uses and put guardrails around the tempting-but-risky ones before anyone touches them.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AI use is already happening informally and you need to bring it into the open and prioritise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leadership asks "how should we use AI in QA?" and you want a structured answer.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Before committing to any AI pilot, to confirm it sits in the value/risk zone you intend.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candidate use cases specifically ("draft test ideas from an acceptance criterion", not "use AI").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Score each for value (1–5) — time saved or quality gained — and for risk (1–5) — considering hallucination, data exposure and over-reliance.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Place each in one of four quadrants using the scores.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Sequence: do the high-value / low-risk quadrant first; gate the high-value / high-risk quadrant behind controls; ignore low-value / high-risk.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anything you take forward, hand it to the AI Risk Assessment and AI Pilot Template before use.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Candidate uses for Northstar, where a couple of testers already paste code and tickets into public AI tools with no policy: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(1–5)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(1–5)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Quadrant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Draft test ideas / scenarios from acceptance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value / low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Adopt first, with human review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Summarise a defect thread into a clear report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value / low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Adopt, no sensitive data pasted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Suggest boundary/edge cases for a documented rule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value / low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Adopt, human decides what to keep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Generate automation code from app source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value / high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Pilot only behind IP/data controls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Analyse production data / logs with PII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value / high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 not, until data controls agreed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Auto-generate then auto-merge tests unreviewed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 value / high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Reject — no human in the loop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Draft release notes from merged tickets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 value / low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Optional, low priority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The immediate move for Northstar is to legitimise the high-value / low-risk uses (test-idea generation, defect summarisation) with a simple rule of "no source code or customer data pasted into public tools", which channels the existing informal behaviour into a safe lane. The tempting "generate automation from source" sits in high-value / high-risk and must go through a controlled pilot, not ad-hoc pasting into a public tool.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Sequence by quadrant: </w:t>
      </w:r>
      <w:r>
        <w:rPr>
          <w:sz w:val="20"/>
          <w:szCs w:val="20"/>
        </w:rPr>
        <w:t xml:space="preserve">Adopt high-value/low-risk now, pilot high-value/high-risk behind controls, and simply reject low-value/high-risk. The quadrant, not the enthusiasm, sets the order.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(1–5)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(1–5)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Quadrant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Quadrant guide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High value / low risk — adopt now with human review.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High value / high risk — pilot only behind explicit controls (data, IP, human-in-the-loop).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Low value / low risk — optional, low priority.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Low value / high risk — reject.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Scoring "use AI" as one lump instead of specific use cases; underrating risk because a tool is easy and impressive; starting with the exciting high-risk quadrant before any controls exist; and treating the matrix as permission to proceed — it prioritises, but the Risk Assessment and Pilot Template are what actually authorise a use.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dense high-value / high-risk quadrant means your first job is controls, not adoption.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informal use is already clustering in a risky quadrant, that is an urgent governance signal, not a productivity win.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Value scores should reflect value after human review — AI that needs full re-checking may save less than it appears.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Re-plot as controls mature: a high-risk use can move to adoptable once data and IP guardrails exist.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When AI use is already happening under the radar — as at Northstar — do not open with a ban. Open with this matrix: name the safe, high-value uses your people are already reaching for, bless those officially, and you earn the credibility to put real guardrails around the risky ones.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QA Use-Case Matrix</dc:title>
  <dc:creator>Inside STLC Academy</dc:creator>
  <cp:lastModifiedBy>Un-named</cp:lastModifiedBy>
  <cp:revision>1</cp:revision>
  <dcterms:created xsi:type="dcterms:W3CDTF">2026-08-10T13:23:01.610Z</dcterms:created>
  <dcterms:modified xsi:type="dcterms:W3CDTF">2026-08-10T13:23:01.610Z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