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QA Job Description Template</w:t>
      </w:r>
    </w:p>
    <w:p>
      <w:pPr>
        <w:spacing w:after="120"/>
      </w:pPr>
      <w:r>
        <w:rPr>
          <w:i/>
          <w:iCs/>
          <w:color w:val="6b7280"/>
          <w:sz w:val="22"/>
          <w:szCs w:val="22"/>
        </w:rPr>
        <w:t xml:space="preserve">Write a job description that attracts the right people, filters honestly, and is grounded in the gap you actually have.</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job description does three jobs at once: it attracts suitable candidates, it deters unsuitable ones, and it sets the shared criteria the whole panel will hire against. A good one is honest about the role and the challenge; a poor one lists twenty "essential" skills nobody possesses and screens out exactly the people you want.</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Immediately after a skills-matrix and heatmap review has told you what gap to hire for.</w:t>
      </w:r>
    </w:p>
    <w:p>
      <w:pPr>
        <w:pStyle w:val="ListParagraph"/>
        <w:numPr>
          <w:ilvl w:val="0"/>
          <w:numId w:val="1"/>
        </w:numPr>
        <w:spacing w:after="40"/>
      </w:pPr>
      <w:r>
        <w:rPr>
          <w:sz w:val="21"/>
          <w:szCs w:val="21"/>
        </w:rPr>
        <w:t xml:space="preserve">Before any sourcing begins — the JD is the contract the rest of the process is measured against.</w:t>
      </w:r>
    </w:p>
    <w:p>
      <w:pPr>
        <w:pStyle w:val="ListParagraph"/>
        <w:numPr>
          <w:ilvl w:val="0"/>
          <w:numId w:val="1"/>
        </w:numPr>
        <w:spacing w:after="40"/>
      </w:pPr>
      <w:r>
        <w:rPr>
          <w:sz w:val="21"/>
          <w:szCs w:val="21"/>
        </w:rPr>
        <w:t xml:space="preserve">When refreshing a stale, generic template that no longer reflects the real role.</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Derive the role from your gap analysis, not from a generic "QA Engineer" boilerplate.</w:t>
      </w:r>
    </w:p>
    <w:p>
      <w:pPr>
        <w:pStyle w:val="ListParagraph"/>
        <w:numPr>
          <w:ilvl w:val="0"/>
          <w:numId w:val="2"/>
        </w:numPr>
        <w:spacing w:after="40"/>
      </w:pPr>
      <w:r>
        <w:rPr>
          <w:sz w:val="21"/>
          <w:szCs w:val="21"/>
        </w:rPr>
        <w:t xml:space="preserve">Separate essential from desirable ruthlessly. If a candidate could succeed without it, it is desirable.</w:t>
      </w:r>
    </w:p>
    <w:p>
      <w:pPr>
        <w:pStyle w:val="ListParagraph"/>
        <w:numPr>
          <w:ilvl w:val="0"/>
          <w:numId w:val="2"/>
        </w:numPr>
        <w:spacing w:after="40"/>
      </w:pPr>
      <w:r>
        <w:rPr>
          <w:sz w:val="21"/>
          <w:szCs w:val="21"/>
        </w:rPr>
        <w:t xml:space="preserve">Describe success at 3, 6 and 12 months so candidates can picture the actual job.</w:t>
      </w:r>
    </w:p>
    <w:p>
      <w:pPr>
        <w:pStyle w:val="ListParagraph"/>
        <w:numPr>
          <w:ilvl w:val="0"/>
          <w:numId w:val="2"/>
        </w:numPr>
        <w:spacing w:after="40"/>
      </w:pPr>
      <w:r>
        <w:rPr>
          <w:sz w:val="21"/>
          <w:szCs w:val="21"/>
        </w:rPr>
        <w:t xml:space="preserve">Be honest about the challenge — the flaky suite, the late involvement — rather than pretending everything is perfect. The right candidate is attracted by a real problem to solve.</w:t>
      </w:r>
    </w:p>
    <w:p>
      <w:pPr>
        <w:pStyle w:val="ListParagraph"/>
        <w:numPr>
          <w:ilvl w:val="0"/>
          <w:numId w:val="2"/>
        </w:numPr>
        <w:spacing w:after="40"/>
      </w:pPr>
      <w:r>
        <w:rPr>
          <w:sz w:val="21"/>
          <w:szCs w:val="21"/>
        </w:rPr>
        <w:t xml:space="preserve">Write inclusively: plain language, no unnecessary jargon, a genuine equal-opportunities statement, and encouragement to apply even if not every desirable box is ticked.</w:t>
      </w:r>
    </w:p>
    <w:p>
      <w:pPr>
        <w:pStyle w:val="ListParagraph"/>
        <w:numPr>
          <w:ilvl w:val="0"/>
          <w:numId w:val="2"/>
        </w:numPr>
        <w:spacing w:after="40"/>
      </w:pPr>
      <w:r>
        <w:rPr>
          <w:sz w:val="21"/>
          <w:szCs w:val="21"/>
        </w:rPr>
        <w:t xml:space="preserve">Have your HR/People team review it for compliance before it goes out.</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 JD for the hire Northstar’s heatmap actually justifies: a senior engineer who can lift the team’s automation and pipeline capability, reduce the flaky-suite key-person risk on Dan, and strengthen API/contract testing for the SLA-backed public API.</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Section</w:t>
            </w:r>
          </w:p>
        </w:tc>
        <w:tc>
          <w:tcPr>
            <w:shd w:fill="0d1b2a"/>
            <w:tcMar>
              <w:top w:type="dxa" w:w="60"/>
              <w:left w:type="dxa" w:w="90"/>
              <w:bottom w:type="dxa" w:w="60"/>
              <w:right w:type="dxa" w:w="90"/>
            </w:tcMar>
          </w:tcPr>
          <w:p>
            <w:r>
              <w:rPr>
                <w:b/>
                <w:bCs/>
                <w:color w:val="FFFFFF"/>
                <w:sz w:val="19"/>
                <w:szCs w:val="19"/>
              </w:rPr>
              <w:t xml:space="preserve">Content</w:t>
            </w:r>
          </w:p>
        </w:tc>
      </w:tr>
      <w:tr>
        <w:tc>
          <w:tcPr>
            <w:tcMar>
              <w:top w:type="dxa" w:w="50"/>
              <w:left w:type="dxa" w:w="90"/>
              <w:bottom w:type="dxa" w:w="50"/>
              <w:right w:type="dxa" w:w="90"/>
            </w:tcMar>
          </w:tcPr>
          <w:p>
            <w:r>
              <w:rPr>
                <w:sz w:val="19"/>
                <w:szCs w:val="19"/>
              </w:rPr>
              <w:t xml:space="preserve">Job title</w:t>
            </w:r>
          </w:p>
        </w:tc>
        <w:tc>
          <w:tcPr>
            <w:tcMar>
              <w:top w:type="dxa" w:w="50"/>
              <w:left w:type="dxa" w:w="90"/>
              <w:bottom w:type="dxa" w:w="50"/>
              <w:right w:type="dxa" w:w="90"/>
            </w:tcMar>
          </w:tcPr>
          <w:p>
            <w:r>
              <w:rPr>
                <w:sz w:val="19"/>
                <w:szCs w:val="19"/>
              </w:rPr>
              <w:t xml:space="preserve">Senior QA Engineer (Automation &amp; Continuous Delivery)</w:t>
            </w:r>
          </w:p>
        </w:tc>
      </w:tr>
      <w:tr>
        <w:tc>
          <w:tcPr>
            <w:tcMar>
              <w:top w:type="dxa" w:w="50"/>
              <w:left w:type="dxa" w:w="90"/>
              <w:bottom w:type="dxa" w:w="50"/>
              <w:right w:type="dxa" w:w="90"/>
            </w:tcMar>
          </w:tcPr>
          <w:p>
            <w:r>
              <w:rPr>
                <w:sz w:val="19"/>
                <w:szCs w:val="19"/>
              </w:rPr>
              <w:t xml:space="preserve">Reports to</w:t>
            </w:r>
          </w:p>
        </w:tc>
        <w:tc>
          <w:tcPr>
            <w:tcMar>
              <w:top w:type="dxa" w:w="50"/>
              <w:left w:type="dxa" w:w="90"/>
              <w:bottom w:type="dxa" w:w="50"/>
              <w:right w:type="dxa" w:w="90"/>
            </w:tcMar>
          </w:tcPr>
          <w:p>
            <w:r>
              <w:rPr>
                <w:sz w:val="19"/>
                <w:szCs w:val="19"/>
              </w:rPr>
              <w:t xml:space="preserve">QA Lead</w:t>
            </w:r>
          </w:p>
        </w:tc>
      </w:tr>
      <w:tr>
        <w:tc>
          <w:tcPr>
            <w:tcMar>
              <w:top w:type="dxa" w:w="50"/>
              <w:left w:type="dxa" w:w="90"/>
              <w:bottom w:type="dxa" w:w="50"/>
              <w:right w:type="dxa" w:w="90"/>
            </w:tcMar>
          </w:tcPr>
          <w:p>
            <w:r>
              <w:rPr>
                <w:sz w:val="19"/>
                <w:szCs w:val="19"/>
              </w:rPr>
              <w:t xml:space="preserve">Role summary</w:t>
            </w:r>
          </w:p>
        </w:tc>
        <w:tc>
          <w:tcPr>
            <w:tcMar>
              <w:top w:type="dxa" w:w="50"/>
              <w:left w:type="dxa" w:w="90"/>
              <w:bottom w:type="dxa" w:w="50"/>
              <w:right w:type="dxa" w:w="90"/>
            </w:tcMar>
          </w:tcPr>
          <w:p>
            <w:r>
              <w:rPr>
                <w:sz w:val="19"/>
                <w:szCs w:val="19"/>
              </w:rPr>
              <w:t xml:space="preserve">You will lead the modernisation of our test automation and help the whole engineering org release faster with less risk. You will inherit a large, flaky UI suite and a semi-automated pipeline, and your mission is to make automation trustworthy and shared — not owned by one person.</w:t>
            </w:r>
          </w:p>
        </w:tc>
      </w:tr>
      <w:tr>
        <w:tc>
          <w:tcPr>
            <w:tcMar>
              <w:top w:type="dxa" w:w="50"/>
              <w:left w:type="dxa" w:w="90"/>
              <w:bottom w:type="dxa" w:w="50"/>
              <w:right w:type="dxa" w:w="90"/>
            </w:tcMar>
          </w:tcPr>
          <w:p>
            <w:r>
              <w:rPr>
                <w:sz w:val="19"/>
                <w:szCs w:val="19"/>
              </w:rPr>
              <w:t xml:space="preserve">Key responsibilities</w:t>
            </w:r>
          </w:p>
        </w:tc>
        <w:tc>
          <w:tcPr>
            <w:tcMar>
              <w:top w:type="dxa" w:w="50"/>
              <w:left w:type="dxa" w:w="90"/>
              <w:bottom w:type="dxa" w:w="50"/>
              <w:right w:type="dxa" w:w="90"/>
            </w:tcMar>
          </w:tcPr>
          <w:p>
            <w:r>
              <w:rPr>
                <w:sz w:val="19"/>
                <w:szCs w:val="19"/>
              </w:rPr>
              <w:t xml:space="preserve">Stabilise and re-architect the UI automation suite; build API/contract test coverage for the public API; embed automation ownership across squads through pairing and coaching; improve the CI pipeline and quality gates; work with squads early, not just at code-complete.</w:t>
            </w:r>
          </w:p>
        </w:tc>
      </w:tr>
      <w:tr>
        <w:tc>
          <w:tcPr>
            <w:tcMar>
              <w:top w:type="dxa" w:w="50"/>
              <w:left w:type="dxa" w:w="90"/>
              <w:bottom w:type="dxa" w:w="50"/>
              <w:right w:type="dxa" w:w="90"/>
            </w:tcMar>
          </w:tcPr>
          <w:p>
            <w:r>
              <w:rPr>
                <w:sz w:val="19"/>
                <w:szCs w:val="19"/>
              </w:rPr>
              <w:t xml:space="preserve">Essential skills</w:t>
            </w:r>
          </w:p>
        </w:tc>
        <w:tc>
          <w:tcPr>
            <w:tcMar>
              <w:top w:type="dxa" w:w="50"/>
              <w:left w:type="dxa" w:w="90"/>
              <w:bottom w:type="dxa" w:w="50"/>
              <w:right w:type="dxa" w:w="90"/>
            </w:tcMar>
          </w:tcPr>
          <w:p>
            <w:r>
              <w:rPr>
                <w:sz w:val="19"/>
                <w:szCs w:val="19"/>
              </w:rPr>
              <w:t xml:space="preserve">Strong hands-on test automation; solid API/contract testing; comfortable in a CI/CD pipeline; can debug and reduce flaky tests methodically; can teach and pair, not just build alone; clear communicator with engineers and non-engineers.</w:t>
            </w:r>
          </w:p>
        </w:tc>
      </w:tr>
      <w:tr>
        <w:tc>
          <w:tcPr>
            <w:tcMar>
              <w:top w:type="dxa" w:w="50"/>
              <w:left w:type="dxa" w:w="90"/>
              <w:bottom w:type="dxa" w:w="50"/>
              <w:right w:type="dxa" w:w="90"/>
            </w:tcMar>
          </w:tcPr>
          <w:p>
            <w:r>
              <w:rPr>
                <w:sz w:val="19"/>
                <w:szCs w:val="19"/>
              </w:rPr>
              <w:t xml:space="preserve">Desirable skills</w:t>
            </w:r>
          </w:p>
        </w:tc>
        <w:tc>
          <w:tcPr>
            <w:tcMar>
              <w:top w:type="dxa" w:w="50"/>
              <w:left w:type="dxa" w:w="90"/>
              <w:bottom w:type="dxa" w:w="50"/>
              <w:right w:type="dxa" w:w="90"/>
            </w:tcMar>
          </w:tcPr>
          <w:p>
            <w:r>
              <w:rPr>
                <w:sz w:val="19"/>
                <w:szCs w:val="19"/>
              </w:rPr>
              <w:t xml:space="preserve">Performance testing exposure; fintech/payments domain; experience taming a legacy suite; React/React Native context.</w:t>
            </w:r>
          </w:p>
        </w:tc>
      </w:tr>
      <w:tr>
        <w:tc>
          <w:tcPr>
            <w:tcMar>
              <w:top w:type="dxa" w:w="50"/>
              <w:left w:type="dxa" w:w="90"/>
              <w:bottom w:type="dxa" w:w="50"/>
              <w:right w:type="dxa" w:w="90"/>
            </w:tcMar>
          </w:tcPr>
          <w:p>
            <w:r>
              <w:rPr>
                <w:sz w:val="19"/>
                <w:szCs w:val="19"/>
              </w:rPr>
              <w:t xml:space="preserve">Success at 3 months</w:t>
            </w:r>
          </w:p>
        </w:tc>
        <w:tc>
          <w:tcPr>
            <w:tcMar>
              <w:top w:type="dxa" w:w="50"/>
              <w:left w:type="dxa" w:w="90"/>
              <w:bottom w:type="dxa" w:w="50"/>
              <w:right w:type="dxa" w:w="90"/>
            </w:tcMar>
          </w:tcPr>
          <w:p>
            <w:r>
              <w:rPr>
                <w:sz w:val="19"/>
                <w:szCs w:val="19"/>
              </w:rPr>
              <w:t xml:space="preserve">The top sources of flakiness are identified and a re-architecture plan is agreed; you have paired with at least two engineers on the suite.</w:t>
            </w:r>
          </w:p>
        </w:tc>
      </w:tr>
      <w:tr>
        <w:tc>
          <w:tcPr>
            <w:tcMar>
              <w:top w:type="dxa" w:w="50"/>
              <w:left w:type="dxa" w:w="90"/>
              <w:bottom w:type="dxa" w:w="50"/>
              <w:right w:type="dxa" w:w="90"/>
            </w:tcMar>
          </w:tcPr>
          <w:p>
            <w:r>
              <w:rPr>
                <w:sz w:val="19"/>
                <w:szCs w:val="19"/>
              </w:rPr>
              <w:t xml:space="preserve">Success at 6 months</w:t>
            </w:r>
          </w:p>
        </w:tc>
        <w:tc>
          <w:tcPr>
            <w:tcMar>
              <w:top w:type="dxa" w:w="50"/>
              <w:left w:type="dxa" w:w="90"/>
              <w:bottom w:type="dxa" w:w="50"/>
              <w:right w:type="dxa" w:w="90"/>
            </w:tcMar>
          </w:tcPr>
          <w:p>
            <w:r>
              <w:rPr>
                <w:sz w:val="19"/>
                <w:szCs w:val="19"/>
              </w:rPr>
              <w:t xml:space="preserve">Suite flakiness is trending down and at least two other engineers can extend it unaided; contract tests exist for one public-API service.</w:t>
            </w:r>
          </w:p>
        </w:tc>
      </w:tr>
      <w:tr>
        <w:tc>
          <w:tcPr>
            <w:tcMar>
              <w:top w:type="dxa" w:w="50"/>
              <w:left w:type="dxa" w:w="90"/>
              <w:bottom w:type="dxa" w:w="50"/>
              <w:right w:type="dxa" w:w="90"/>
            </w:tcMar>
          </w:tcPr>
          <w:p>
            <w:r>
              <w:rPr>
                <w:sz w:val="19"/>
                <w:szCs w:val="19"/>
              </w:rPr>
              <w:t xml:space="preserve">Success at 12 months</w:t>
            </w:r>
          </w:p>
        </w:tc>
        <w:tc>
          <w:tcPr>
            <w:tcMar>
              <w:top w:type="dxa" w:w="50"/>
              <w:left w:type="dxa" w:w="90"/>
              <w:bottom w:type="dxa" w:w="50"/>
              <w:right w:type="dxa" w:w="90"/>
            </w:tcMar>
          </w:tcPr>
          <w:p>
            <w:r>
              <w:rPr>
                <w:sz w:val="19"/>
                <w:szCs w:val="19"/>
              </w:rPr>
              <w:t xml:space="preserve">Automation is a shared team capability, the pre-release regression window is measurably shorter, and quality gates are consistent across squads.</w:t>
            </w:r>
          </w:p>
        </w:tc>
      </w:tr>
      <w:tr>
        <w:tc>
          <w:tcPr>
            <w:tcMar>
              <w:top w:type="dxa" w:w="50"/>
              <w:left w:type="dxa" w:w="90"/>
              <w:bottom w:type="dxa" w:w="50"/>
              <w:right w:type="dxa" w:w="90"/>
            </w:tcMar>
          </w:tcPr>
          <w:p>
            <w:r>
              <w:rPr>
                <w:sz w:val="19"/>
                <w:szCs w:val="19"/>
              </w:rPr>
              <w:t xml:space="preserve">How we work</w:t>
            </w:r>
          </w:p>
        </w:tc>
        <w:tc>
          <w:tcPr>
            <w:tcMar>
              <w:top w:type="dxa" w:w="50"/>
              <w:left w:type="dxa" w:w="90"/>
              <w:bottom w:type="dxa" w:w="50"/>
              <w:right w:type="dxa" w:w="90"/>
            </w:tcMar>
          </w:tcPr>
          <w:p>
            <w:r>
              <w:rPr>
                <w:sz w:val="19"/>
                <w:szCs w:val="19"/>
              </w:rPr>
              <w:t xml:space="preserve">Four stream-aligned squads, two-week iterations, hybrid. Real technical debt and real ambition in equal measure — we are honest about both.</w:t>
            </w:r>
          </w:p>
        </w:tc>
      </w:tr>
      <w:tr>
        <w:tc>
          <w:tcPr>
            <w:tcMar>
              <w:top w:type="dxa" w:w="50"/>
              <w:left w:type="dxa" w:w="90"/>
              <w:bottom w:type="dxa" w:w="50"/>
              <w:right w:type="dxa" w:w="90"/>
            </w:tcMar>
          </w:tcPr>
          <w:p>
            <w:r>
              <w:rPr>
                <w:sz w:val="19"/>
                <w:szCs w:val="19"/>
              </w:rPr>
              <w:t xml:space="preserve">Inclusive hiring</w:t>
            </w:r>
          </w:p>
        </w:tc>
        <w:tc>
          <w:tcPr>
            <w:tcMar>
              <w:top w:type="dxa" w:w="50"/>
              <w:left w:type="dxa" w:w="90"/>
              <w:bottom w:type="dxa" w:w="50"/>
              <w:right w:type="dxa" w:w="90"/>
            </w:tcMar>
          </w:tcPr>
          <w:p>
            <w:r>
              <w:rPr>
                <w:sz w:val="19"/>
                <w:szCs w:val="19"/>
              </w:rPr>
              <w:t xml:space="preserve">We welcome applicants from all backgrounds and are happy to make reasonable adjustments at any stage. If you meet most of the essentials, please apply even if you do not tick every desirable.</w:t>
            </w:r>
          </w:p>
        </w:tc>
      </w:tr>
    </w:tbl>
    <w:p>
      <w:pPr>
        <w:spacing w:after="80"/>
      </w:pPr>
    </w:p>
    <w:p>
      <w:pPr>
        <w:pBdr>
          <w:left w:val="single" w:color="2a9d8f" w:sz="18"/>
        </w:pBdr>
        <w:shd w:fill="f8fafc"/>
        <w:spacing w:after="120" w:before="120"/>
      </w:pPr>
      <w:r>
        <w:rPr>
          <w:b/>
          <w:bCs/>
          <w:color w:val="2a9d8f"/>
          <w:sz w:val="20"/>
          <w:szCs w:val="20"/>
        </w:rPr>
        <w:t xml:space="preserve">HR and legal note: </w:t>
      </w:r>
      <w:r>
        <w:rPr>
          <w:sz w:val="20"/>
          <w:szCs w:val="20"/>
        </w:rPr>
        <w:t xml:space="preserve">This is a decision-support tool, not legal advice. Always run your process through your own HR/People team and follow local employment law on data handling, right-to-work, records retention, reasonable adjustments and non-discrimination. Ask every candidate for a role the same questions against the same criteria, record the evidence rather than the impression, and keep your notes factual — they may be disclosable.</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If almost nobody applies, your essentials are probably a wish-list. Move most of them to desirable and re-post.</w:t>
      </w:r>
    </w:p>
    <w:p>
      <w:pPr>
        <w:pStyle w:val="ListParagraph"/>
        <w:numPr>
          <w:ilvl w:val="0"/>
          <w:numId w:val="1"/>
        </w:numPr>
        <w:spacing w:after="40"/>
      </w:pPr>
      <w:r>
        <w:rPr>
          <w:sz w:val="21"/>
          <w:szCs w:val="21"/>
        </w:rPr>
        <w:t xml:space="preserve">If everyone applies and nobody fits, the role is under-specified — the JD is not doing its filtering job.</w:t>
      </w:r>
    </w:p>
    <w:p>
      <w:pPr>
        <w:pStyle w:val="ListParagraph"/>
        <w:numPr>
          <w:ilvl w:val="0"/>
          <w:numId w:val="1"/>
        </w:numPr>
        <w:spacing w:after="40"/>
      </w:pPr>
      <w:r>
        <w:rPr>
          <w:sz w:val="21"/>
          <w:szCs w:val="21"/>
        </w:rPr>
        <w:t xml:space="preserve">A JD that reads like every other QA advert will attract candidates who look like every other application. Specificity is what draws the person who is right for this particular problem.</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Section</w:t>
            </w:r>
          </w:p>
        </w:tc>
        <w:tc>
          <w:tcPr>
            <w:shd w:fill="0d1b2a"/>
            <w:tcMar>
              <w:top w:type="dxa" w:w="60"/>
              <w:left w:type="dxa" w:w="90"/>
              <w:bottom w:type="dxa" w:w="60"/>
              <w:right w:type="dxa" w:w="90"/>
            </w:tcMar>
          </w:tcPr>
          <w:p>
            <w:r>
              <w:rPr>
                <w:b/>
                <w:bCs/>
                <w:color w:val="FFFFFF"/>
                <w:sz w:val="19"/>
                <w:szCs w:val="19"/>
              </w:rPr>
              <w:t xml:space="preserve">Content</w:t>
            </w:r>
          </w:p>
        </w:tc>
      </w:tr>
      <w:tr>
        <w:tc>
          <w:tcPr>
            <w:tcMar>
              <w:top w:type="dxa" w:w="50"/>
              <w:left w:type="dxa" w:w="90"/>
              <w:bottom w:type="dxa" w:w="50"/>
              <w:right w:type="dxa" w:w="90"/>
            </w:tcMar>
          </w:tcPr>
          <w:p>
            <w:r>
              <w:rPr>
                <w:sz w:val="19"/>
                <w:szCs w:val="19"/>
              </w:rPr>
              <w:t xml:space="preserve">Job title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Reports to</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Role summary</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Key responsibilities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Essential skills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Desirable skills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Success at 3 months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Success at 6 months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Success at 12 months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How we work</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Inclusive hiring statement</w:t>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Twenty "essential" requirements that no real person satisfies, which disproportionately deters candidates from under-represented groups who tend not to apply unless they match everything. Copying last year’s generic template instead of hiring for this gap. Hiding the real challenge to look attractive, then losing the new hire when reality bites. Gendered or exclusionary language ("rockstar", "ninja", "aggressive"). Skipping the HR/compliance review.</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Write the "success at 3/6/12 months" section first, then work backwards to the skills. If you cannot describe what good looks like in the role by month three, you do not yet understand the role well enough to hire for it — and no amount of skills bullets will rescue that.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Job Description Template</dc:title>
  <dc:creator>Inside STLC Academy</dc:creator>
  <cp:lastModifiedBy>Un-named</cp:lastModifiedBy>
  <cp:revision>1</cp:revision>
  <dcterms:created xsi:type="dcterms:W3CDTF">2026-08-10T13:23:04.412Z</dcterms:created>
  <dcterms:modified xsi:type="dcterms:W3CDTF">2026-08-10T13:23:04.412Z</dcterms:modified>
</cp:coreProperties>
</file>

<file path=docProps/custom.xml><?xml version="1.0" encoding="utf-8"?>
<Properties xmlns="http://schemas.openxmlformats.org/officeDocument/2006/custom-properties" xmlns:vt="http://schemas.openxmlformats.org/officeDocument/2006/docPropsVTypes"/>
</file>