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579f8e1f6844e9" /><Relationship Type="http://schemas.openxmlformats.org/package/2006/relationships/metadata/core-properties" Target="/docProps/core.xml" Id="Raaf0b5cc404448a2" /><Relationship Type="http://schemas.openxmlformats.org/officeDocument/2006/relationships/extended-properties" Target="/docProps/app.xml" Id="Rc6aa0ac427fa47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>
          <w:color w:val="808080"/>
          <w:b w:val="true"/>
          <w:u w:val="single"/>
        </w:rPr>
        <w:t>Company Profile for GOOGLE LLC</w:t>
      </w:r>
      <w:r>
        <w:rPr>
          <w:color w:val="000000"/>
        </w:rPr>
        <w:t>
Organization Number: 0952557
Profit or Nonprofit: P - Profit
Company Type: FLC - Foreign Limited Liability Company
Industry: Miscellaneous Services
Number of Employees: Medium (20-99)
Primary County: Franklin
Status: A - Active
Standing: G - Good
State: DE
File Date: 5/13/2016
Authority Date: 5/13/2016
Last Annual Report: 6/12/2025
Principal Office: 1600 AMPITHEATRE PARKWAYMOUNTAIN VIEW PARKWAY, CA, 94043
Registered Agent: CORPORATION SERVICE COMPANY421 WEST MAIN STREETFRANKFORT, KY, 40601
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2025-07-13T18:52:03.5610320Z</dcterms:created>
  <dcterms:modified xsi:type="dcterms:W3CDTF">2025-07-13T18:52:03.5610320Z</dcterms:modified>
  <dc:creator>Openize.Words</dc:creator>
</coreProperties>
</file>