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DPIC 2기 투자 강연 노트</w:t>
      </w:r>
      <w:r w:rsidDel="00000000" w:rsidR="00000000" w:rsidRPr="00000000">
        <w:rPr>
          <w:rtl w:val="0"/>
        </w:rPr>
      </w:r>
    </w:p>
    <w:tbl>
      <w:tblPr>
        <w:tblStyle w:val="Table1"/>
        <w:tblW w:w="1038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6"/>
        <w:gridCol w:w="3578"/>
        <w:gridCol w:w="1616"/>
        <w:gridCol w:w="3577"/>
        <w:tblGridChange w:id="0">
          <w:tblGrid>
            <w:gridCol w:w="1616"/>
            <w:gridCol w:w="3578"/>
            <w:gridCol w:w="1616"/>
            <w:gridCol w:w="3577"/>
          </w:tblGrid>
        </w:tblGridChange>
      </w:tblGrid>
      <w:tr>
        <w:trPr>
          <w:cantSplit w:val="0"/>
          <w:trHeight w:val="341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강연 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자산운용업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연사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최영진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한화자산운용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강연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2026. 7. 0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.(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수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요일)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작성 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조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조원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김민소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김지훈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김은재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박정빈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조성지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04040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1  강연 핵심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자산운용업: 투자자 자금을 모아 펀드/ETF로 운용하고 성과를 돌려주는 구조로, AUM(운용자산) 규모와 신뢰가 곧 경쟁력</w:t>
            </w:r>
          </w:p>
          <w:p w:rsidR="00000000" w:rsidDel="00000000" w:rsidP="00000000" w:rsidRDefault="00000000" w:rsidRPr="00000000" w14:paraId="000000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평생 투자의 시대: 근로소득은 시드머니일 뿐. 지금부터 장기/복리 투자를 시작해야함. 특히 연금이 중요!</w:t>
            </w:r>
          </w:p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시간이 타이밍을 이긴다!! 대부분의 투자자는 타이밍을 노리다 손실을 봄</w:t>
            </w:r>
          </w:p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지금 시장을 움직이는 건 매크로보다 구조적 변화(연금/ETF 시장 성장/인구구조/미중 패권전쟁/AI/토큰화)임</w:t>
            </w:r>
          </w:p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AI 시대의 변별력은 데이터의 퀄리티임 &amp; 데이터 모으는 데이터 센터 등의 수요는 지속적으로 증가할 것임</w:t>
            </w:r>
          </w:p>
        </w:tc>
      </w:tr>
    </w:tbl>
    <w:p w:rsidR="00000000" w:rsidDel="00000000" w:rsidP="00000000" w:rsidRDefault="00000000" w:rsidRPr="00000000" w14:paraId="00000015">
      <w:pPr>
        <w:spacing w:after="1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0"/>
        <w:gridCol w:w="5528"/>
        <w:tblGridChange w:id="0">
          <w:tblGrid>
            <w:gridCol w:w="4820"/>
            <w:gridCol w:w="552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04040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2  투자자 관점 인사이트</w:t>
            </w: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color w:val="d9d9d9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핵심 키워드 / 개념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왜 중요한가 (팀 해석)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연금 시장의 성장: 퇴직연금 DB+DC 500조 초과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선진국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의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15~20년 전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모습과 같음.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운용사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판매사 모두에게 향후 최대 성장 풀. 연금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선점이 곧 점유율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이 될 수 있음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ETF 시장의 변화: 액티브-&gt;패시브 전환,</w:t>
              <w:br w:type="textWrapping"/>
              <w:t xml:space="preserve">공모펀드 순위 ≒ ETF 시장 순위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알파 피킹의 종말과 저비용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&amp;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유동성 수요가 만든 구조적 이동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데이터 계층화: AI 시대 변별력은 의미 있는 데이터를 창출하는 주체가 될 것이라는 의미임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활용 자체는 곧 평준화됨(like 엑셀/PPT). 진짜 해자는 데이터 퀄리티/독점 데이터임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토큰화: BlackRock BUIDL(2024), Franklin Templeton(2021)처럼 토큰화 진행 중.</w:t>
              <w:br w:type="textWrapping"/>
              <w:t xml:space="preserve">+ 스테이블코인 기반 결제/송금의 일반화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계좌 중심에서 볼트/월렛 중심으로 금융 인프라 재편이 예상됨</w:t>
            </w:r>
          </w:p>
        </w:tc>
      </w:tr>
    </w:tbl>
    <w:p w:rsidR="00000000" w:rsidDel="00000000" w:rsidP="00000000" w:rsidRDefault="00000000" w:rsidRPr="00000000" w14:paraId="00000022">
      <w:pPr>
        <w:spacing w:after="1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04040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3  팀 토론 &amp; 논의 내용</w:t>
            </w: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color w:val="d9d9d9"/>
                <w:sz w:val="15"/>
                <w:szCs w:val="15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우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리 조는 반도체 시장 폭락 리스크와 투자 대응 방법에 대해 논의했고, 결론은 지속적으로 투자하되 반도체 내 분산이 필요하다는 것이었다.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리스크 관련,,// 반도체 시장의 폭락 가능성은 높음ㅜㅜ 단 데이터는 계속 성장하고 저장 수요는 높아짐 -&gt; 새 저장기술이 없는 한 메모리 칩 인프라 투자는 지속(현재도 수요 대비 공급 부족)될 것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임계점은? 부사장님께서 말씀하셨듯이 소비자가 감내할 수 있는 수준까지 가격이 오르는가-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밸류에이션 온도차가 너무 큼;; TSMC(GPU 파운드리)는 완만하게 올랐으나 삼성전자/SK하이닉스는 너무 가파르게 상승 -&gt; 공급량 변화 없이 가격만 오른 것인지 or 수급 요인이 걷힌 뒤 실적(삼성 어닝서프라이즈, 이익 2배)이 이를 정당화하는지 구분해서 봐야 함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계속 투자하되 분산(반도체 내에서도 중국 파운드리까지)&amp;위기 때 추매할 수 있는 장기적 관점과 용기를 가져야함</w:t>
            </w:r>
          </w:p>
        </w:tc>
      </w:tr>
    </w:tbl>
    <w:p w:rsidR="00000000" w:rsidDel="00000000" w:rsidP="00000000" w:rsidRDefault="00000000" w:rsidRPr="00000000" w14:paraId="00000029">
      <w:pPr>
        <w:spacing w:after="1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04040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4  강의 세부 내용</w:t>
            </w: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color w:val="d9d9d9"/>
                <w:sz w:val="15"/>
                <w:szCs w:val="15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산업 정의 및 시장 규모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자산운용업 = 자금 모집 -&gt; 펀드/ETF 운용 -&gt; 성과 반환. 운용보수 수취, AUM/신뢰 기반.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한국 운용시장 약 2,781조, ETF 512조 / 글로벌 147조 달러(한국 연예산의 약 80배)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국내 운용사 500개+, 삼성/미래에셋 양강 구도임. 한화 약 135조로 5위권(KB/신한/한투와 경쟁).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글로벌 톱: BlackRock(iShares, 패시브 1위)/Fidelity(액티브)/State Street. 얼터너티브(KKR 등)/VC까지 넓게 보면 모두 자산운용업임.</w:t>
              <w:br w:type="textWrapping"/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연금 시장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3층 구조: 국민연금(약 1,600조, 세계 3대 연기금)&gt;퇴직연금&gt;개인연금.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퇴직연금 DB+DC 500조 초과 -&gt; 고소득자 적립/IRP 세제혜택으로 기하급수 증가, 천조 넘어 국민연금 초월 전망.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미국 베이비부머 은퇴 모습을 한국이 뒤따르는 중. 인구구조 통계는 예측대로 움직이는 지표.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상품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전통 유가증권(주식/채권ETF/MMF) + TDF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TDF(라이프플러스 TDF 2060 등): 은퇴 시점(빈티지)에 맞춰 글라이드패스로 자동 자산배분. 빈티지가 가까울수록 안전자산 비중이 높아짐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대체투자(PE/PD/부동산/인프라), 미래자산(디지털자산/RWA/금/아트/IP)로 확장.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채널/마케팅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전통적 모습: 은행/증권/보험 통한 B2B 유통.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변화된 모습: B2C 다이렉트 앱, 유튜브/인스타 등 디지털 채널. 라이선스 통합(운용+증권) 흐름 -&gt; 운용사가 판매 지원자에서 플랫폼 운영 주체로 변화.</w:t>
              <w:br w:type="textWrapping"/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필요 역량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분석력/리스크 원칙 준수/커뮤니케이션(일반론).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투자자산운용사 자격증은 펀드매니저의 운전면허와 같은 것(반면 개인 주식투자자는 대부분 무면허 운전자,,!)</w:t>
              <w:br w:type="textWrapping"/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미래 관점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AI: MDD 모델/CAPEX는 수렴, 토큰 가격 하락 예상. 진짜 힘은 의미 있는 데이터 창출 주체로부터 나올 것임. PC/인터넷/GPS가 냉전 군사기술을 기반으로 상용화되었듯이, 디지털화된 데이터가 LLM의 토대임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토큰화: 온체인 24시간 마켓(중동 폭격 시 전통 금융 휴장 사례), 스테이블코인 기반 크로스보더 결제. 한화는 2016~17년부터 디지털자산 투자/제휴하고 있음.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미중 패권전쟁: Arms/Tech/Energy Race 테마. 코로나(공급망 단일국 의존 리스크)/러우전쟁(에너지 단일국 의존)으로 제조 리쇼어링/방산 재건 가속. (글로벌 공급망 다변화가 필요하다!)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관련 상품: K방산 ETF, 글로벌 HBM반도체 ETF(1년 585%, 3년 1,004%, 설정 이후 1,336%), 미국/유럽/아부다비 ETF 상장 계획. 플러스 ETF AUM 1위는 고배당주.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JP모건과 TDF 제휴. 미래에셋 디폴트옵션 편입 1위, 한화 21개로 2위.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before="22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80" w:top="68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