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000000"/>
          <w:sz w:val="32"/>
          <w:szCs w:val="32"/>
        </w:rPr>
      </w:pPr>
      <w:r>
        <w:rPr>
          <w:rFonts w:ascii="Calibri" w:hAnsi="Calibri"/>
          <w:b/>
          <w:color w:val="1F4D78"/>
          <w:sz w:val="36"/>
        </w:rPr>
        <w:t>INFORME DE LABORATORIO 08</w:t>
      </w:r>
    </w:p>
    <w:tbl>
      <w:tblPr>
        <w:tblStyle w:val="Table1"/>
        <w:tblW w:w="10266.000000000002" w:type="dxa"/>
        <w:jc w:val="center"/>
        <w:tblInd w:w="-39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82"/>
        <w:gridCol w:w="1693"/>
        <w:gridCol w:w="1761"/>
        <w:gridCol w:w="1681"/>
        <w:gridCol w:w="1681"/>
        <w:gridCol w:w="1668"/>
        <w:tblGridChange w:id="0">
          <w:tblGrid>
            <w:gridCol w:w="1782"/>
            <w:gridCol w:w="1693"/>
            <w:gridCol w:w="1761"/>
            <w:gridCol w:w="1681"/>
            <w:gridCol w:w="1681"/>
            <w:gridCol w:w="1668"/>
          </w:tblGrid>
        </w:tblGridChange>
      </w:tblGrid>
      <w:tr>
        <w:trPr>
          <w:cantSplit w:val="0"/>
          <w:trHeight w:val="397" w:hRule="atLeast"/>
          <w:tblHeader w:val="0"/>
        </w:trPr>
        <w:tc>
          <w:tcPr>
            <w:gridSpan w:val="6"/>
            <w:shd w:fill="c8310e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0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color w:val="ffffff"/>
                <w:sz w:val="20"/>
                <w:szCs w:val="24"/>
                <w:rtl w:val="0"/>
              </w:rPr>
              <w:t xml:space="preserve">INFORMACIÓN BÁSICA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08">
            <w:pPr>
              <w:tabs>
                <w:tab w:val="left" w:leader="none" w:pos="6541"/>
              </w:tabs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ASIGNATURA: </w:t>
            </w:r>
          </w:p>
        </w:tc>
        <w:tc>
          <w:tcPr>
            <w:gridSpan w:val="5"/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Computación Gráfica, Visión Computacional y Multimedia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TÍTULO DE LA PRÁCTICA: </w:t>
            </w:r>
          </w:p>
        </w:tc>
        <w:tc>
          <w:tcPr>
            <w:gridSpan w:val="5"/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0F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i w:val="1"/>
                <w:iCs w:val="1"/>
                <w:color w:val="2f5496"/>
                <w:sz w:val="20"/>
                <w:rtl w:val="0"/>
              </w:rPr>
              <w:t>Laboratorio 08 - Procesamiento de Imagenes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NÚMERO DE PRÁCTICA: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sz w:val="20"/>
              </w:rPr>
              <w:t>08</w:t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6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AÑO LECTIVO: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7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i w:val="1"/>
                <w:iCs w:val="1"/>
                <w:color w:val="2f5496"/>
                <w:sz w:val="20"/>
                <w:rtl w:val="0"/>
              </w:rPr>
              <w:t>2026-B</w:t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8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NRO. SEMESTRE: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9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i w:val="1"/>
                <w:iCs w:val="1"/>
                <w:color w:val="2f5496"/>
                <w:sz w:val="20"/>
                <w:rtl w:val="0"/>
              </w:rPr>
              <w:t xml:space="preserve">IX (noveno)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FECHA DE PRESENTACIÓN</w:t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B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i w:val="1"/>
                <w:iCs w:val="1"/>
                <w:color w:val="ff0000"/>
                <w:sz w:val="20"/>
                <w:rtl w:val="0"/>
              </w:rPr>
              <w:t>06/07/2026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HORA DE PRESENTACIÓN</w:t>
            </w:r>
          </w:p>
        </w:tc>
        <w:tc>
          <w:tcPr>
            <w:gridSpan w:val="3"/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1D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i w:val="1"/>
                <w:iCs w:val="1"/>
                <w:color w:val="2f5496"/>
                <w:sz w:val="20"/>
                <w:rtl w:val="0"/>
              </w:rPr>
              <w:t xml:space="preserve">16:00</w:t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4"/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INTEGRANTE (s): </w:t>
            </w:r>
          </w:p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hAnsi="Calibri"/>
                <w:sz w:val="20"/>
                <w:szCs w:val="24"/>
                <w:rtl w:val="0"/>
              </w:rPr>
              <w:t xml:space="preserve">Pacori Anccasi Diego Ivan</w:t>
            </w:r>
          </w:p>
          <w:p w:rsidR="00000000" w:rsidDel="00000000" w:rsidP="00000000" w:rsidRDefault="00000000" w:rsidRPr="00000000" w14:paraId="0000002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26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NOTA: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27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4" w:hRule="atLeast"/>
          <w:tblHeader w:val="0"/>
        </w:trPr>
        <w:tc>
          <w:tcPr>
            <w:gridSpan w:val="6"/>
            <w:shd w:fill="auto" w:val="clear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 w:rsidR="00000000" w:rsidDel="00000000" w:rsidP="00000000" w:rsidRDefault="00000000" w:rsidRPr="00000000" w14:paraId="00000028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Fonts w:ascii="Calibri" w:hAnsi="Calibri"/>
                <w:b w:val="1"/>
                <w:bCs w:val="1"/>
                <w:sz w:val="20"/>
                <w:szCs w:val="24"/>
                <w:rtl w:val="0"/>
              </w:rPr>
              <w:t xml:space="preserve">DOCENTE(s): </w:t>
            </w:r>
            <w:r w:rsidDel="00000000" w:rsidR="00000000" w:rsidRPr="00000000">
              <w:rPr>
                <w:rFonts w:ascii="Calibri" w:hAnsi="Calibri"/>
                <w:i w:val="1"/>
                <w:iCs w:val="1"/>
                <w:color w:val="2f5496"/>
                <w:sz w:val="20"/>
                <w:rtl w:val="0"/>
              </w:rPr>
              <w:t xml:space="preserve">Mg. Diego Alonso Iquira Becerra</w:t>
            </w:r>
          </w:p>
          <w:p w:rsidR="00000000" w:rsidDel="00000000" w:rsidP="00000000" w:rsidRDefault="00000000" w:rsidRPr="00000000" w14:paraId="00000029">
            <w:pPr>
              <w:rPr>
                <w:i w:val="1"/>
                <w:iCs w:val="1"/>
                <w:color w:val="2f549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Indice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Entorno y revision del laboratorio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Solucion de ejercicios propuestos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Avances individuales del proyecto grupal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Cuestionario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Conclusiones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Referencias y bibliografia</w:t>
      </w:r>
    </w:p>
    <w:p>
      <w:pPr>
        <w:spacing w:before="0" w:after="120" w:line="300" w:lineRule="auto"/>
      </w:pPr>
      <w:r>
        <w:rPr>
          <w:rFonts w:ascii="Calibri" w:hAnsi="Calibri"/>
        </w:rPr>
        <w:t xml:space="preserve">Notebook/script principal: </w:t>
      </w:r>
      <w:hyperlink r:id="rId8">
        <w:r>
          <w:rPr>
            <w:color w:val="0563C1"/>
            <w:u w:val="single"/>
          </w:rPr>
          <w:t>notebooks/Laboratorio_08_Procesamiento_Imagenes.ipynb</w:t>
        </w:r>
      </w:hyperlink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Entorno y revision del laboratorio</w:t>
      </w:r>
    </w:p>
    <w:p>
      <w:pPr>
        <w:spacing w:before="0" w:after="120" w:line="300" w:lineRule="auto"/>
      </w:pPr>
      <w:r>
        <w:rPr>
          <w:rFonts w:ascii="Calibri" w:hAnsi="Calibri"/>
        </w:rPr>
        <w:t>Se reviso la guia PDF del laboratorio 8, la cual solicita operaciones de procesamiento de imagenes: redimensionamiento sin deformacion, combinacion de canales, negativo, escala de grises, visualizacion interactiva de canales, dibujo sobre imagenes, threshold binario y una aplicacion de dibujo con eventos de mouse y teclado.</w:t>
      </w:r>
    </w:p>
    <w:p>
      <w:pPr>
        <w:spacing w:before="0" w:after="120" w:line="300" w:lineRule="auto"/>
      </w:pPr>
      <w:r>
        <w:rPr>
          <w:rFonts w:ascii="Calibri" w:hAnsi="Calibri"/>
        </w:rPr>
        <w:t>No se encontraron notebooks ni imagenes base en la carpeta inicial; por ello se creo un notebook Jupyter autocontenido y tres imagenes a color reproducibles para resolver los ejercicios.</w:t>
      </w:r>
    </w:p>
    <w:p>
      <w:pPr>
        <w:spacing w:before="0" w:after="120" w:line="300" w:lineRule="auto"/>
      </w:pPr>
      <w:r>
        <w:rPr>
          <w:rFonts w:ascii="Calibri" w:hAnsi="Calibri"/>
        </w:rPr>
        <w:t>Conda no estaba en el PATH de PowerShell, pero se encontro Anaconda en `C:\Users\diego\anaconda3`. Se creo el entorno `lab08-cgvc` y se registro el kernel `Python (lab08-cgvc)`.</w:t>
      </w:r>
    </w:p>
    <w:p>
      <w:pPr>
        <w:spacing w:before="0" w:after="120" w:line="300" w:lineRule="auto"/>
      </w:pPr>
      <w:r>
        <w:rPr>
          <w:rFonts w:ascii="Calibri" w:hAnsi="Calibri"/>
        </w:rPr>
        <w:t>Versiones verificadas: Python 3.11.15, OpenCV 4.13.0, NumPy 2.4.6, Matplotlib 3.11.0, Pillow 12.2.0 y nbconvert 7.17.1.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C:\Users\diego\anaconda3\Scripts\conda.exe create -y -n lab08-cgvc python=3.11 notebook ipykernel nbconvert numpy matplotlib opencv pillow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C:\Users\diego\anaconda3\Scripts\conda.exe run -n lab08-cgvc python -m ipykernel install --user --name lab08-cgvc --display-name "Python (lab08-cgvc)"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C:\Users\diego\anaconda3\Scripts\conda.exe run -n lab08-cgvc jupyter nbconvert --to notebook --execute notebooks\Laboratorio_08_Procesamiento_Imagenes.ipynb --inplace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17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imagenes_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0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Figura 1. Imagenes base generadas para el laboratorio.</w:t>
      </w:r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Solucion de ejercicios propuestos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1. Redimensionar imagenes sin deformarlas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Se cargaron tres imagenes a color de distintos tamanos y se selecciono como referencia la de mayor area. Las dos menores se escalaron con relacion de aspecto constante y se rellenaron los espacios libres con bordes negros.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La clave fue calcular un unico factor de escala con `min(ancho_objetivo/ancho, alto_objetivo/alto)` para evitar deformaciones.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def resize_with_letterbox(image, target_width, target_height):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scale = min(target_width / image.shape[1], target_height / image.shape[0])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new_w = int(round(image.shape[1] * scale))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new_h = int(round(image.shape[0] * scale))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resized = cv2.resize(image, (new_w, new_h), interpolation=cv2.INTER_AREA)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canvas = np.zeros((target_height, target_width, 3), dtype=np.uint8)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x0 = (target_width - new_w) // 2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y0 = (target_height - new_h) // 2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canvas[y0:y0 + new_h, x0:x0 + new_w] = resized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return canvas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1495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edimension_aspect_rat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9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- 1. Redimensionar imagenes sin deformarlas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2. Crear nueva imagen con canales de color combinados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Se construyo una imagen nueva tomando el canal rojo de la persona, el canal verde del gato y el canal azul del perro. Como OpenCV usa BGR, el orden de fusion fue azul, verde y rojo.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`cv2.split` separa canales y `cv2.merge` reconstruye la imagen. En OpenCV el canal rojo esta en el indice 2.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b_perro = cv2.split(resized_images["perro"])[0]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g_gato = cv2.split(resized_images["gato"])[1]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r_persona = cv2.split(resized_images["persona"])[2]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combined = cv2.merge([b_perro, g_gato, r_persona])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11347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anales_combina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3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- 2. Crear nueva imagen con canales de color combinados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3. Conversion a negativo y escala de grises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La imagen combinada se invirtio pixel por pixel para obtener el negativo y luego se convirtio a escala de grises para generar una version de una sola intensidad.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`cv2.bitwise_not` realiza la inversion de 0-255 y `cv2.cvtColor(..., cv2.COLOR_BGR2GRAY)` transforma la imagen a grises.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negative = cv2.bitwise_not(combined)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gray_negative = cv2.cvtColor(negative, cv2.COLOR_BGR2GRAY)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cv2.imwrite(str(RESULTS_DIR / "03_negativo.png"), negative)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cv2.imwrite(str(RESULTS_DIR / "03_negativo_grises.png"), gray_negative)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1495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negativo_y_gr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9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- 3. Conversion a negativo y escala de grises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4. Aplicacion interactiva de visualizacion de canales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Se implemento una funcion que permite activar o desactivar rojo, verde y azul. Para dejar evidencia ejecutable en notebook se guardo una simulacion de los estados principales.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La aplicacion interactiva usa `cv2.imshow` y `cv2.waitKey`; en ejecucion automatica se evita abrir ventanas bloqueantes.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def filter_channels(image_bgr, show_red=True, show_green=True, show_blue=True):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filtered = image_bgr.copy()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if not show_blue: filtered[:, :, 0] = 0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if not show_green: filtered[:, :, 1] = 0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if not show_red: filtered[:, :, 2] = 0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 xml:space="preserve">    return filtered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# En la version interactiva, cv2.waitKey alterna r/g/b y q cierra.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30499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visor_canales_simul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- 4. Aplicacion interactiva de visualizacion de canales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5. Dibujo de figuras y texto en imagenes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Se abrio la imagen de la persona, se marco el rostro con un circulo y se agrego texto descriptivo antes de guardar la salida.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Las primitivas `cv2.circle` y `cv2.putText` permiten anotar imagenes directamente sobre la matriz de pixeles.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annotated = loaded["persona"].copy()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cv2.circle(annotated, face_center, 95, (0, 255, 255), 6, cv2.LINE_AA)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cv2.putText(annotated, "Persona", (268, 58), cv2.FONT_HERSHEY_SIMPLEX, 1.15, (20, 20, 220), 3)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cv2.imwrite(str(RESULTS_DIR / "05_persona_anotada.png"), annotated)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22001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iguras_y_tex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00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- 5. Dibujo de figuras y texto en imagenes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6. Aplicacion de umbral binario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La imagen combinada se transformo a grises y se aplicaron dos umbrales: uno fijo en 127 y otro automatico con Otsu. Ambos resultados separan pixeles claros y oscuros.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`cv2.threshold` devuelve el umbral usado y la imagen binaria. Otsu es util cuando se desea calcular el umbral desde el histograma.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gray_for_threshold = cv2.cvtColor(combined, cv2.COLOR_BGR2GRAY)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_, binary_fixed = cv2.threshold(gray_for_threshold, 127, 255, cv2.THRESH_BINARY)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otsu_value, binary_otsu = cv2.threshold(gray_for_threshold, 0, 255, cv2.THRESH_BINARY + cv2.THRESH_OTSU)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14955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hreshold_binar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9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- 6. Aplicacion de umbral binario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7. Programa de dibujo interactivo con mouse y teclado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Descripcion: </w:t>
      </w:r>
      <w:r>
        <w:rPr>
          <w:rFonts w:ascii="Calibri" w:hAnsi="Calibri"/>
        </w:rPr>
        <w:t>Se implemento una clase `DrawingApp` con eventos de mouse para dibujar figuras y teclado para elegir modo, deshacer y guardar. El notebook incluye una captura simulada del resultado final.</w:t>
      </w:r>
    </w:p>
    <w:p>
      <w:pPr>
        <w:spacing w:before="0" w:after="120" w:line="300" w:lineRule="auto"/>
      </w:pPr>
      <w:r>
        <w:rPr>
          <w:rFonts w:ascii="Calibri" w:hAnsi="Calibri"/>
          <w:b/>
        </w:rPr>
        <w:t xml:space="preserve">Funcion o aprendizaje relevante: </w:t>
      </w:r>
      <w:r>
        <w:rPr>
          <w:rFonts w:ascii="Calibri" w:hAnsi="Calibri"/>
        </w:rPr>
        <w:t>`cv2.setMouseCallback` conecta eventos del mouse con funciones Python; mantener un historial de copias del lienzo permite implementar deshacer.</w:t>
      </w:r>
    </w:p>
    <w:p>
      <w:pPr>
        <w:spacing w:before="0" w:after="120" w:line="300" w:lineRule="auto"/>
      </w:pPr>
      <w:r>
        <w:rPr>
          <w:rFonts w:ascii="Calibri" w:hAnsi="Calibri"/>
        </w:rPr>
        <w:t>Fragmento de codigo principal: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02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color w:val="1F2937"/>
                <w:sz w:val="20"/>
              </w:rPr>
              <w:t>cv2.namedWindow(window, cv2.WINDOW_NORMAL)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cv2.setMouseCallback(window, self.on_mouse)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# Teclas: r rectangulo, c circulo, l linea, u deshacer, s guardar, q salir.</w:t>
            </w:r>
            <w:r>
              <w:br/>
            </w:r>
            <w:r>
              <w:rPr>
                <w:rFonts w:ascii="Calibri" w:hAnsi="Calibri"/>
                <w:color w:val="1F2937"/>
                <w:sz w:val="20"/>
              </w:rPr>
              <w:t>cv2.imwrite(str(self.save_path), self.canvas)</w:t>
            </w:r>
          </w:p>
        </w:tc>
      </w:tr>
    </w:tbl>
    <w:p>
      <w:pPr>
        <w:spacing w:before="0" w:after="40" w:line="240" w:lineRule="auto"/>
        <w:jc w:val="center"/>
      </w:pPr>
      <w:r>
        <w:drawing>
          <wp:inline>
            <wp:extent cx="5715000" cy="40998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bujo_interactiv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99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40" w:lineRule="auto"/>
        <w:jc w:val="center"/>
      </w:pPr>
      <w:r>
        <w:rPr>
          <w:rFonts w:ascii="Calibri" w:hAnsi="Calibri"/>
          <w:i/>
          <w:color w:val="555555"/>
          <w:sz w:val="18"/>
        </w:rPr>
        <w:t>Captura - 7. Programa de dibujo interactivo con mouse y teclado</w:t>
      </w:r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Avances individuales del proyecto grupal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Preparacion del entorno Conda, kernel de Jupyter y ejecucion reproducible del notebook.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Prototipo de carga y generacion de imagenes base para pruebas de procesamiento.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Implementacion de redimensionamiento con relacion de aspecto y bordes negros.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Prueba de operaciones de canales, negativo, escala de grises y threshold binario.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Prototipo de interaccion por teclado y mouse para visualizacion de canales y dibujo de figuras.</w:t>
      </w:r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Cuestionario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1. Que otros modelos de colores existen para las imagenes?</w:t>
      </w:r>
    </w:p>
    <w:p>
      <w:pPr>
        <w:spacing w:before="0" w:after="120" w:line="300" w:lineRule="auto"/>
      </w:pPr>
      <w:r>
        <w:rPr>
          <w:rFonts w:ascii="Calibri" w:hAnsi="Calibri"/>
        </w:rPr>
        <w:t>Ademas de RGB/BGR existen HSV, HSL, CMYK, YCrCb/YCbCr, LAB, XYZ y escala de grises. HSV es util para segmentar colores por tono; LAB separa luminosidad de cromaticidad; CMYK se usa en impresion; YCrCb se utiliza en compresion y video.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2. Que otros cambios se pueden realizar a las imagenes con OpenCV?</w:t>
      </w:r>
    </w:p>
    <w:p>
      <w:pPr>
        <w:spacing w:before="0" w:after="120" w:line="300" w:lineRule="auto"/>
      </w:pPr>
      <w:r>
        <w:rPr>
          <w:rFonts w:ascii="Calibri" w:hAnsi="Calibri"/>
        </w:rPr>
        <w:t>OpenCV permite rotaciones, recortes, traslaciones, filtros de suavizado, deteccion de bordes, ecualizacion de histograma, operaciones morfologicas, deteccion de contornos, mezclas, transformaciones geometricas, segmentacion y correccion de color.</w:t>
      </w:r>
    </w:p>
    <w:p>
      <w:pPr>
        <w:pStyle w:val="Heading2"/>
        <w:spacing w:before="280" w:after="140" w:line="300" w:lineRule="auto"/>
      </w:pPr>
      <w:r>
        <w:rPr>
          <w:rFonts w:ascii="Calibri" w:hAnsi="Calibri"/>
          <w:b/>
          <w:color w:val="2E74B5"/>
          <w:sz w:val="26"/>
        </w:rPr>
        <w:t>3. Cual seria el uso del binary threshold en el procesamiento de imagenes?</w:t>
      </w:r>
    </w:p>
    <w:p>
      <w:pPr>
        <w:spacing w:before="0" w:after="120" w:line="300" w:lineRule="auto"/>
      </w:pPr>
      <w:r>
        <w:rPr>
          <w:rFonts w:ascii="Calibri" w:hAnsi="Calibri"/>
        </w:rPr>
        <w:t>El umbral binario permite separar regiones de interes del fondo cuando existe diferencia de intensidad. Se usa en segmentacion, lectura de documentos, deteccion de siluetas, generacion de mascaras, conteo de objetos y preprocesamiento antes de buscar contornos.</w:t>
      </w:r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Conclusiones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Se resolvieron todos los ejercicios propuestos de la guia en un notebook ejecutable y con salidas visibles.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El redimensionamiento con letterbox conserva la relacion de aspecto y evita deformar las imagenes.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La combinacion y separacion de canales exige recordar que OpenCV usa BGR, no RGB.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Las funciones interactivas con `cv2.waitKey` y `cv2.setMouseCallback` quedaron implementadas y documentadas para ejecucion manual local.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Las capturas generadas permiten verificar los resultados sin depender de ventanas interactivas durante la ejecucion automatica del notebook.</w:t>
      </w:r>
    </w:p>
    <w:p>
      <w:pPr>
        <w:pStyle w:val="Heading1"/>
        <w:spacing w:before="360" w:after="200" w:line="300" w:lineRule="auto"/>
      </w:pPr>
      <w:r>
        <w:rPr>
          <w:rFonts w:ascii="Calibri" w:hAnsi="Calibri"/>
          <w:b/>
          <w:color w:val="2E74B5"/>
          <w:sz w:val="32"/>
        </w:rPr>
        <w:t>Referencias y bibliografia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Gordon, V. S., &amp; Clevenger, J. L. (2020). Computer Graphics Programming in OpenGL with C++. Stylus Publishing, LLC.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Kothari, D. P., Awari, G., Shrimankar, D., &amp; Bhende, A. (2019). Mathematics for Computer Graphics and Game Programming: A Self-Teaching Introduction.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Documentacion oficial de OpenCV: https://docs.opencv.org/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Documentacion de NumPy: https://numpy.org/doc/</w:t>
      </w:r>
    </w:p>
    <w:p>
      <w:pPr>
        <w:numPr>
          <w:ilvl w:val="0"/>
          <w:numId w:val="4"/>
        </w:numPr>
        <w:spacing w:before="0" w:after="80" w:line="300" w:lineRule="auto"/>
      </w:pPr>
      <w:r>
        <w:rPr>
          <w:rFonts w:ascii="Calibri" w:hAnsi="Calibri"/>
        </w:rPr>
        <w:t>Documentacion de Matplotlib: https://matplotlib.org/stable/</w:t>
      </w:r>
    </w:p>
    <w:sectPr>
      <w:headerReference r:id="rId7" w:type="default"/>
      <w:footerReference w:type="default" r:id="rId17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8"/>
      </w:rPr>
      <w:t>Laboratorio 08 - Procesamiento de Imagenes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10207.0" w:type="dxa"/>
      <w:jc w:val="left"/>
      <w:tblInd w:w="-397.0" w:type="dxa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808080" w:space="0" w:sz="4" w:val="single"/>
        <w:insideV w:color="808080" w:space="0" w:sz="4" w:val="single"/>
      </w:tblBorders>
      <w:tblLayout w:type="fixed"/>
      <w:tblLook w:val="0400"/>
    </w:tblPr>
    <w:tblGrid>
      <w:gridCol w:w="3119"/>
      <w:gridCol w:w="4962"/>
      <w:gridCol w:w="2126"/>
      <w:tblGridChange w:id="0">
        <w:tblGrid>
          <w:gridCol w:w="3119"/>
          <w:gridCol w:w="4962"/>
          <w:gridCol w:w="2126"/>
        </w:tblGrid>
      </w:tblGridChange>
    </w:tblGrid>
    <w:tr>
      <w:trPr>
        <w:cantSplit w:val="0"/>
        <w:trHeight w:val="983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-107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6357" cy="628967"/>
                <wp:effectExtent b="0" l="0" r="0" t="0"/>
                <wp:docPr descr="Programación Web 1" id="1" name="image2.png"/>
                <a:graphic>
                  <a:graphicData uri="http://schemas.openxmlformats.org/drawingml/2006/picture">
                    <pic:pic>
                      <pic:nvPicPr>
                        <pic:cNvPr descr="Programación Web 1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UNIVERSIDAD NACIONAL DE SAN AGUSTIN</w:t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FACULTAD DE INGENIERÍA DE PRODUCCIÓN Y SERVICIOS</w:t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ESCUELA PROFESIONAL DE INGENIERÍA DE SISTEMA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4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center"/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  <w:drawing>
              <wp:inline distB="0" distT="0" distL="0" distR="0">
                <wp:extent cx="506381" cy="506381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81" w:hRule="atLeast"/>
        <w:tblHeader w:val="0"/>
      </w:trPr>
      <w:tc>
        <w:tcPr>
          <w:gridSpan w:val="3"/>
          <w:vAlign w:val="center"/>
        </w:tcPr>
        <w:p w:rsidR="00000000" w:rsidDel="00000000" w:rsidP="00000000" w:rsidRDefault="00000000" w:rsidRPr="00000000" w14:paraId="00000047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Formato: </w:t>
          </w:r>
          <w:r w:rsidDel="00000000" w:rsidR="00000000" w:rsidRPr="00000000">
            <w:rPr>
              <w:sz w:val="16"/>
              <w:szCs w:val="16"/>
              <w:rtl w:val="0"/>
            </w:rPr>
            <w:t xml:space="preserve">Guía de Práctica de Laboratorio / Talleres / Centros de Simulación</w:t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0"/>
        <w:trHeight w:val="258" w:hRule="atLeast"/>
        <w:tblHeader w:val="0"/>
      </w:trPr>
      <w:tc>
        <w:tcPr>
          <w:vAlign w:val="center"/>
        </w:tcPr>
        <w:p w:rsidR="00000000" w:rsidDel="00000000" w:rsidP="00000000" w:rsidRDefault="00000000" w:rsidRPr="00000000" w14:paraId="0000004A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Aprobación:  2022/03/01</w:t>
          </w:r>
        </w:p>
      </w:tc>
      <w:tc>
        <w:tcPr>
          <w:vAlign w:val="center"/>
        </w:tcPr>
        <w:p w:rsidR="00000000" w:rsidDel="00000000" w:rsidP="00000000" w:rsidRDefault="00000000" w:rsidRPr="00000000" w14:paraId="0000004B">
          <w:pPr>
            <w:jc w:val="center"/>
            <w:rPr>
              <w:b w:val="1"/>
              <w:bCs w:val="1"/>
              <w:sz w:val="16"/>
              <w:szCs w:val="16"/>
            </w:rPr>
          </w:pPr>
          <w:r w:rsidDel="00000000" w:rsidR="00000000" w:rsidRPr="00000000">
            <w:rPr>
              <w:b w:val="1"/>
              <w:bCs w:val="1"/>
              <w:sz w:val="16"/>
              <w:szCs w:val="16"/>
              <w:rtl w:val="0"/>
            </w:rPr>
            <w:t xml:space="preserve">Código: GUIA-PRLE-001</w:t>
          </w:r>
        </w:p>
      </w:tc>
      <w:tc>
        <w:tcPr>
          <w:vAlign w:val="center"/>
        </w:tcPr>
        <w:p w:rsidR="00000000" w:rsidDel="00000000" w:rsidP="00000000" w:rsidRDefault="00000000" w:rsidRPr="00000000" w14:paraId="0000004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Página: </w:t>
          </w: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[%1]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1030" w:hanging="360"/>
      </w:pPr>
      <w:rPr/>
    </w:lvl>
    <w:lvl w:ilvl="1">
      <w:start w:val="9"/>
      <w:numFmt w:val="bullet"/>
      <w:lvlText w:val="•"/>
      <w:lvlJc w:val="left"/>
      <w:pPr>
        <w:ind w:left="1780" w:hanging="390"/>
      </w:pPr>
      <w:rPr>
        <w:rFonts w:ascii="Calibri" w:cs="Calibri" w:eastAsia="Calibri" w:hAnsi="Calibri"/>
      </w:rPr>
    </w:lvl>
    <w:lvl w:ilvl="2">
      <w:start w:val="1"/>
      <w:numFmt w:val="lowerRoman"/>
      <w:lvlText w:val="%3."/>
      <w:lvlJc w:val="right"/>
      <w:pPr>
        <w:ind w:left="2470" w:hanging="180"/>
      </w:pPr>
      <w:rPr/>
    </w:lvl>
    <w:lvl w:ilvl="3">
      <w:start w:val="1"/>
      <w:numFmt w:val="decimal"/>
      <w:lvlText w:val="%4."/>
      <w:lvlJc w:val="left"/>
      <w:pPr>
        <w:ind w:left="3190" w:hanging="360"/>
      </w:pPr>
      <w:rPr/>
    </w:lvl>
    <w:lvl w:ilvl="4">
      <w:start w:val="1"/>
      <w:numFmt w:val="lowerLetter"/>
      <w:lvlText w:val="%5."/>
      <w:lvlJc w:val="left"/>
      <w:pPr>
        <w:ind w:left="3910" w:hanging="360"/>
      </w:pPr>
      <w:rPr/>
    </w:lvl>
    <w:lvl w:ilvl="5">
      <w:start w:val="1"/>
      <w:numFmt w:val="lowerRoman"/>
      <w:lvlText w:val="%6."/>
      <w:lvlJc w:val="right"/>
      <w:pPr>
        <w:ind w:left="4630" w:hanging="180"/>
      </w:pPr>
      <w:rPr/>
    </w:lvl>
    <w:lvl w:ilvl="6">
      <w:start w:val="1"/>
      <w:numFmt w:val="decimal"/>
      <w:lvlText w:val="%7."/>
      <w:lvlJc w:val="left"/>
      <w:pPr>
        <w:ind w:left="5350" w:hanging="360"/>
      </w:pPr>
      <w:rPr/>
    </w:lvl>
    <w:lvl w:ilvl="7">
      <w:start w:val="1"/>
      <w:numFmt w:val="lowerLetter"/>
      <w:lvlText w:val="%8."/>
      <w:lvlJc w:val="left"/>
      <w:pPr>
        <w:ind w:left="6070" w:hanging="360"/>
      </w:pPr>
      <w:rPr/>
    </w:lvl>
    <w:lvl w:ilvl="8">
      <w:start w:val="1"/>
      <w:numFmt w:val="lowerRoman"/>
      <w:lvlText w:val="%9."/>
      <w:lvlJc w:val="right"/>
      <w:pPr>
        <w:ind w:left="679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abstractNum w:abstractNumId="4">
    <w:lvl w:ilvl="0">
      <w:numFmt w:val="bullet"/>
      <w:lvlText w:val="?"/>
      <w:lvlJc w:val="left"/>
      <w:pPr>
        <w:ind w:left="540" w:hanging="270"/>
      </w:pPr>
    </w:lvl>
  </w:abstract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 w:line="300" w:lineRule="auto"/>
    </w:pPr>
    <w:rPr>
      <w:rFonts w:ascii="Calibri" w:hAnsi="Calibri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yperlink" Target="notebooks/Laboratorio_08_Procesamiento_Imagenes.ipynb" TargetMode="Externa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3NpDi1xrXr9uvwFIiz+PhWqouPw==">CgMxLjA4AHIhMTJfS0F1Qk5CZWJVVzJCSzEtcmtuRWZkMWtqX09RbG5K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