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05F30" w14:textId="77777777" w:rsidR="009632E6" w:rsidRDefault="00C94636" w:rsidP="009632E6">
      <w:pPr>
        <w:spacing w:after="60"/>
        <w:rPr>
          <w:b/>
          <w:bCs/>
          <w:color w:val="1B1E4B"/>
          <w:sz w:val="32"/>
          <w:szCs w:val="32"/>
        </w:rPr>
      </w:pPr>
      <w:r>
        <w:rPr>
          <w:b/>
          <w:bCs/>
          <w:color w:val="1B1E4B"/>
          <w:sz w:val="32"/>
          <w:szCs w:val="32"/>
        </w:rPr>
        <w:t xml:space="preserve">Use Case </w:t>
      </w:r>
      <w:r w:rsidR="009632E6">
        <w:rPr>
          <w:b/>
          <w:bCs/>
          <w:color w:val="1B1E4B"/>
          <w:sz w:val="32"/>
          <w:szCs w:val="32"/>
        </w:rPr>
        <w:t>approach</w:t>
      </w:r>
      <w:r>
        <w:rPr>
          <w:b/>
          <w:bCs/>
          <w:color w:val="1B1E4B"/>
          <w:sz w:val="32"/>
          <w:szCs w:val="32"/>
        </w:rPr>
        <w:t xml:space="preserve"> — Social-Media Analytics &amp; Voice-of-Customer Insights</w:t>
      </w:r>
    </w:p>
    <w:p w14:paraId="5E3A808B" w14:textId="77777777" w:rsidR="009632E6" w:rsidRDefault="009632E6" w:rsidP="009632E6">
      <w:pPr>
        <w:spacing w:after="60"/>
        <w:rPr>
          <w:b/>
          <w:bCs/>
          <w:color w:val="1B1E4B"/>
          <w:sz w:val="32"/>
          <w:szCs w:val="32"/>
        </w:rPr>
      </w:pPr>
    </w:p>
    <w:p w14:paraId="354EE90F" w14:textId="13708211" w:rsidR="00F512CC" w:rsidRDefault="00C94636" w:rsidP="009632E6">
      <w:pPr>
        <w:spacing w:after="60"/>
      </w:pPr>
      <w:r>
        <w:rPr>
          <w:b/>
          <w:bCs/>
          <w:color w:val="1B1E4B"/>
        </w:rPr>
        <w:t>1. Overview</w:t>
      </w:r>
    </w:p>
    <w:p w14:paraId="2F4FA7D0" w14:textId="77777777" w:rsidR="00F512CC" w:rsidRDefault="00C94636">
      <w:pPr>
        <w:spacing w:after="160" w:line="300" w:lineRule="auto"/>
      </w:pPr>
      <w:r>
        <w:t>This document describes the updated system architecture for the Social-Media Analytics &amp; Voice-of-Customer Insights project. It replaces the earlier storage-only pipeline view with the current design, which adds an orchestration layer (FastAPI), a combined sentiment/intent/clustering processing block, a retrieval-augmented generation (RAG) path, and a GenAI agent that produces the final summaries and recommendations shown on the dashboard and chatbot.</w:t>
      </w:r>
    </w:p>
    <w:p w14:paraId="1DE5955B" w14:textId="77777777" w:rsidR="00F512CC" w:rsidRDefault="00C94636">
      <w:pPr>
        <w:spacing w:after="160" w:line="300" w:lineRule="auto"/>
      </w:pPr>
      <w:r>
        <w:t>The goal of this note is to walk through the diagram in plain language — what each block does, what technology sits behind it, and how data moves from raw input to a final answer — so the flow is easy to review without needing a live walkthrough.</w:t>
      </w:r>
    </w:p>
    <w:p w14:paraId="0B9F7FC8" w14:textId="77777777" w:rsidR="00F512CC" w:rsidRDefault="00C94636">
      <w:pPr>
        <w:pStyle w:val="Heading1"/>
        <w:spacing w:before="280" w:after="140"/>
      </w:pPr>
      <w:r>
        <w:rPr>
          <w:b/>
          <w:bCs/>
          <w:color w:val="1B1E4B"/>
        </w:rPr>
        <w:t>2. Architecture Diagram</w:t>
      </w:r>
    </w:p>
    <w:p w14:paraId="00F5C638" w14:textId="77777777" w:rsidR="00F512CC" w:rsidRDefault="00F512CC">
      <w:pPr>
        <w:spacing w:after="120"/>
        <w:jc w:val="center"/>
      </w:pPr>
    </w:p>
    <w:p w14:paraId="6FC20C69" w14:textId="77777777" w:rsidR="00505781" w:rsidRDefault="00505781">
      <w:pPr>
        <w:spacing w:after="120"/>
        <w:jc w:val="center"/>
      </w:pPr>
      <w:r>
        <w:rPr>
          <w:noProof/>
        </w:rPr>
        <w:drawing>
          <wp:inline distT="0" distB="0" distL="0" distR="0" wp14:anchorId="565BBDA7" wp14:editId="704BEE77">
            <wp:extent cx="6375400" cy="4247515"/>
            <wp:effectExtent l="0" t="0" r="6350" b="635"/>
            <wp:docPr id="1201789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75400" cy="4247515"/>
                    </a:xfrm>
                    <a:prstGeom prst="rect">
                      <a:avLst/>
                    </a:prstGeom>
                    <a:noFill/>
                    <a:ln>
                      <a:noFill/>
                    </a:ln>
                  </pic:spPr>
                </pic:pic>
              </a:graphicData>
            </a:graphic>
          </wp:inline>
        </w:drawing>
      </w:r>
    </w:p>
    <w:p w14:paraId="02630F96" w14:textId="77777777" w:rsidR="00F512CC" w:rsidRDefault="00C94636">
      <w:pPr>
        <w:spacing w:after="160" w:line="300" w:lineRule="auto"/>
      </w:pPr>
      <w:r>
        <w:rPr>
          <w:i/>
          <w:iCs/>
          <w:color w:val="555566"/>
          <w:sz w:val="18"/>
          <w:szCs w:val="18"/>
        </w:rPr>
        <w:t>Figure 1: Updated end-to-end architecture — Dashboard, storage, processing, retrieval, and generation layers.</w:t>
      </w:r>
    </w:p>
    <w:p w14:paraId="2D599AAD" w14:textId="77777777" w:rsidR="00F512CC" w:rsidRDefault="00C94636">
      <w:pPr>
        <w:pStyle w:val="Heading1"/>
        <w:spacing w:before="280" w:after="140"/>
      </w:pPr>
      <w:r>
        <w:rPr>
          <w:b/>
          <w:bCs/>
          <w:color w:val="1B1E4B"/>
        </w:rPr>
        <w:t>3. How the System Works — Step by Step</w:t>
      </w:r>
    </w:p>
    <w:p w14:paraId="618FA6A1" w14:textId="77777777" w:rsidR="00F512CC" w:rsidRDefault="00C94636">
      <w:pPr>
        <w:pStyle w:val="ListParagraph"/>
        <w:numPr>
          <w:ilvl w:val="0"/>
          <w:numId w:val="2"/>
        </w:numPr>
        <w:spacing w:after="120" w:line="280" w:lineRule="auto"/>
      </w:pPr>
      <w:r>
        <w:t>Entry point: The Dashboard is where raw data enters the system and where final results (analytics, summaries) are shown back to the user.</w:t>
      </w:r>
    </w:p>
    <w:p w14:paraId="5EF85FC7" w14:textId="77777777" w:rsidR="00F512CC" w:rsidRDefault="00C94636">
      <w:pPr>
        <w:pStyle w:val="ListParagraph"/>
        <w:numPr>
          <w:ilvl w:val="0"/>
          <w:numId w:val="2"/>
        </w:numPr>
        <w:spacing w:after="120" w:line="280" w:lineRule="auto"/>
      </w:pPr>
      <w:r>
        <w:t>Raw data intake: Incoming data is written to storage (S3-style) as Raw Data — kept as history/logs so it can always be retrieved again later if needed. From this raw data, two things are derived: Feature (extracted signals used for analytics) and Specific Analysis (used when a targeted query comes in, rather than a general one).</w:t>
      </w:r>
    </w:p>
    <w:p w14:paraId="797F47B5" w14:textId="77777777" w:rsidR="00F512CC" w:rsidRDefault="00C94636">
      <w:pPr>
        <w:pStyle w:val="ListParagraph"/>
        <w:numPr>
          <w:ilvl w:val="0"/>
          <w:numId w:val="2"/>
        </w:numPr>
        <w:spacing w:after="120" w:line="280" w:lineRule="auto"/>
      </w:pPr>
      <w:r>
        <w:lastRenderedPageBreak/>
        <w:t>Overall analytics: The Feature output feeds Analytics Overall, which produces aggregate views such as weekly summary reports. This block also receives updates back from the processing layer and the GenAI agent, so it stays current as new data and answers are generated.</w:t>
      </w:r>
    </w:p>
    <w:p w14:paraId="22EED29B" w14:textId="77777777" w:rsidR="00F512CC" w:rsidRDefault="00C94636">
      <w:pPr>
        <w:pStyle w:val="ListParagraph"/>
        <w:numPr>
          <w:ilvl w:val="0"/>
          <w:numId w:val="2"/>
        </w:numPr>
        <w:spacing w:after="120" w:line="280" w:lineRule="auto"/>
      </w:pPr>
      <w:r>
        <w:t>Structured storage: Raw Data is also written to a DB (structured store). This DB is the shared reference point that the processing layer reads from and writes back to.</w:t>
      </w:r>
    </w:p>
    <w:p w14:paraId="3F1254DB" w14:textId="246DE685" w:rsidR="00F512CC" w:rsidRDefault="00C94636">
      <w:pPr>
        <w:pStyle w:val="ListParagraph"/>
        <w:numPr>
          <w:ilvl w:val="0"/>
          <w:numId w:val="2"/>
        </w:numPr>
        <w:spacing w:after="120" w:line="280" w:lineRule="auto"/>
      </w:pPr>
      <w:r>
        <w:t>Processing layer (FastAPI + Algorithm/LLM): This is the orchestration core. FastAPI exposes the processing logic as callable endpoints. The Algorithm/LLM block underneath performs sentiment classification, intent detection, and topic clustering. It reads from and writes to the DB, can pull raw data back out of storage on demand (the retrieval loop shown with the dashed gold arrow).</w:t>
      </w:r>
    </w:p>
    <w:p w14:paraId="7D013C44" w14:textId="4641F70A" w:rsidR="00F512CC" w:rsidRDefault="006C12CE">
      <w:pPr>
        <w:pStyle w:val="ListParagraph"/>
        <w:numPr>
          <w:ilvl w:val="0"/>
          <w:numId w:val="2"/>
        </w:numPr>
        <w:spacing w:after="120" w:line="280" w:lineRule="auto"/>
      </w:pPr>
      <w:r w:rsidRPr="006C12CE">
        <w:t>Snowflake stores the cleaned and structured conversation data for large-scale analytics and reporting. It supports KPI calculations, trend analysis, recurring-issue analysis, and user-selected date-range reports, providing the data needed to generate charts, summaries, and AI-driven recommendations.</w:t>
      </w:r>
      <w:r>
        <w:t xml:space="preserve"> </w:t>
      </w:r>
      <w:proofErr w:type="gramStart"/>
      <w:r w:rsidR="00C94636">
        <w:t>Embedding</w:t>
      </w:r>
      <w:proofErr w:type="gramEnd"/>
      <w:r w:rsidR="00C94636">
        <w:t xml:space="preserve"> &amp; retrieval (Vector DB → RAG): In parallel, the DB feeds a Vector DB (Qdrant), where data is embedded and stored for semantic search. When a query needs to be matched against existing data, RAG retrieves the most relevant matches from the Vector DB.</w:t>
      </w:r>
    </w:p>
    <w:p w14:paraId="3371E933" w14:textId="77777777" w:rsidR="00F512CC" w:rsidRDefault="00C94636">
      <w:pPr>
        <w:pStyle w:val="ListParagraph"/>
        <w:numPr>
          <w:ilvl w:val="0"/>
          <w:numId w:val="2"/>
        </w:numPr>
        <w:spacing w:after="120" w:line="280" w:lineRule="auto"/>
      </w:pPr>
      <w:r>
        <w:t>Generation (GenAI Agent): The RAG output is passed to the GenAI Agent, which calls an LLM API to generate the final grounded summary, insight, or recommendation.</w:t>
      </w:r>
    </w:p>
    <w:p w14:paraId="340C23F8" w14:textId="77777777" w:rsidR="00F512CC" w:rsidRDefault="00C94636">
      <w:pPr>
        <w:pStyle w:val="ListParagraph"/>
        <w:numPr>
          <w:ilvl w:val="0"/>
          <w:numId w:val="2"/>
        </w:numPr>
        <w:spacing w:after="120" w:line="280" w:lineRule="auto"/>
      </w:pPr>
      <w:r>
        <w:t>Delivery back to the user: The GenAI Agent's output goes two places — to the Chatbot, so it can be delivered conversationally, and back to Analytics Overall, so aggregate reporting reflects the latest generated insights. The Chatbot and Analytics Overall are also linked directly to each other, so a user can move between chatting and viewing the overall dashboard view.</w:t>
      </w:r>
    </w:p>
    <w:p w14:paraId="50CC9DC9" w14:textId="77777777" w:rsidR="00F512CC" w:rsidRDefault="00C94636">
      <w:pPr>
        <w:pStyle w:val="Heading1"/>
        <w:spacing w:before="280" w:after="140"/>
      </w:pPr>
      <w:r>
        <w:rPr>
          <w:b/>
          <w:bCs/>
          <w:color w:val="1B1E4B"/>
        </w:rPr>
        <w:t>4. Component &amp; Technology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4000"/>
      </w:tblGrid>
      <w:tr w:rsidR="00F512CC" w14:paraId="21A7D25B" w14:textId="77777777">
        <w:trPr>
          <w:tblHeader/>
        </w:trPr>
        <w:tc>
          <w:tcPr>
            <w:tcW w:w="2400" w:type="dxa"/>
            <w:shd w:val="clear" w:color="auto" w:fill="1B1E4B"/>
            <w:tcMar>
              <w:top w:w="100" w:type="dxa"/>
              <w:left w:w="120" w:type="dxa"/>
              <w:bottom w:w="100" w:type="dxa"/>
              <w:right w:w="120" w:type="dxa"/>
            </w:tcMar>
          </w:tcPr>
          <w:p w14:paraId="54CE06CE" w14:textId="77777777" w:rsidR="00F512CC" w:rsidRDefault="00C94636">
            <w:r>
              <w:rPr>
                <w:b/>
                <w:bCs/>
                <w:color w:val="FFFFFF"/>
              </w:rPr>
              <w:t>Component</w:t>
            </w:r>
          </w:p>
        </w:tc>
        <w:tc>
          <w:tcPr>
            <w:tcW w:w="3200" w:type="dxa"/>
            <w:shd w:val="clear" w:color="auto" w:fill="1B1E4B"/>
            <w:tcMar>
              <w:top w:w="100" w:type="dxa"/>
              <w:left w:w="120" w:type="dxa"/>
              <w:bottom w:w="100" w:type="dxa"/>
              <w:right w:w="120" w:type="dxa"/>
            </w:tcMar>
          </w:tcPr>
          <w:p w14:paraId="7EE7DE0E" w14:textId="77777777" w:rsidR="00F512CC" w:rsidRDefault="00C94636">
            <w:r>
              <w:rPr>
                <w:b/>
                <w:bCs/>
                <w:color w:val="FFFFFF"/>
              </w:rPr>
              <w:t>Technology</w:t>
            </w:r>
          </w:p>
        </w:tc>
        <w:tc>
          <w:tcPr>
            <w:tcW w:w="4000" w:type="dxa"/>
            <w:shd w:val="clear" w:color="auto" w:fill="1B1E4B"/>
            <w:tcMar>
              <w:top w:w="100" w:type="dxa"/>
              <w:left w:w="120" w:type="dxa"/>
              <w:bottom w:w="100" w:type="dxa"/>
              <w:right w:w="120" w:type="dxa"/>
            </w:tcMar>
          </w:tcPr>
          <w:p w14:paraId="203EBB65" w14:textId="77777777" w:rsidR="00F512CC" w:rsidRDefault="00C94636">
            <w:r>
              <w:rPr>
                <w:b/>
                <w:bCs/>
                <w:color w:val="FFFFFF"/>
              </w:rPr>
              <w:t>Purpose</w:t>
            </w:r>
          </w:p>
        </w:tc>
      </w:tr>
      <w:tr w:rsidR="00F512CC" w14:paraId="6C14A4BF" w14:textId="77777777">
        <w:tc>
          <w:tcPr>
            <w:tcW w:w="2400" w:type="dxa"/>
            <w:shd w:val="clear" w:color="auto" w:fill="FFFFFF"/>
            <w:tcMar>
              <w:top w:w="100" w:type="dxa"/>
              <w:left w:w="120" w:type="dxa"/>
              <w:bottom w:w="100" w:type="dxa"/>
              <w:right w:w="120" w:type="dxa"/>
            </w:tcMar>
          </w:tcPr>
          <w:p w14:paraId="3E3DBD88" w14:textId="77777777" w:rsidR="00F512CC" w:rsidRDefault="00C94636">
            <w:r>
              <w:rPr>
                <w:color w:val="222222"/>
              </w:rPr>
              <w:t>Dashboard</w:t>
            </w:r>
          </w:p>
        </w:tc>
        <w:tc>
          <w:tcPr>
            <w:tcW w:w="3200" w:type="dxa"/>
            <w:shd w:val="clear" w:color="auto" w:fill="FFFFFF"/>
            <w:tcMar>
              <w:top w:w="100" w:type="dxa"/>
              <w:left w:w="120" w:type="dxa"/>
              <w:bottom w:w="100" w:type="dxa"/>
              <w:right w:w="120" w:type="dxa"/>
            </w:tcMar>
          </w:tcPr>
          <w:p w14:paraId="619CE764" w14:textId="77777777" w:rsidR="00F512CC" w:rsidRDefault="007662AD">
            <w:r>
              <w:t>React.js</w:t>
            </w:r>
          </w:p>
        </w:tc>
        <w:tc>
          <w:tcPr>
            <w:tcW w:w="4000" w:type="dxa"/>
            <w:shd w:val="clear" w:color="auto" w:fill="FFFFFF"/>
            <w:tcMar>
              <w:top w:w="100" w:type="dxa"/>
              <w:left w:w="120" w:type="dxa"/>
              <w:bottom w:w="100" w:type="dxa"/>
              <w:right w:w="120" w:type="dxa"/>
            </w:tcMar>
          </w:tcPr>
          <w:p w14:paraId="5B65D120" w14:textId="77777777" w:rsidR="00F512CC" w:rsidRDefault="00C94636">
            <w:r>
              <w:rPr>
                <w:color w:val="222222"/>
              </w:rPr>
              <w:t>Entry point for raw data and display surface for analytics and reports.</w:t>
            </w:r>
          </w:p>
        </w:tc>
      </w:tr>
      <w:tr w:rsidR="00F512CC" w14:paraId="044ABC8B" w14:textId="77777777">
        <w:tc>
          <w:tcPr>
            <w:tcW w:w="2400" w:type="dxa"/>
            <w:shd w:val="clear" w:color="auto" w:fill="F5F5F8"/>
            <w:tcMar>
              <w:top w:w="100" w:type="dxa"/>
              <w:left w:w="120" w:type="dxa"/>
              <w:bottom w:w="100" w:type="dxa"/>
              <w:right w:w="120" w:type="dxa"/>
            </w:tcMar>
          </w:tcPr>
          <w:p w14:paraId="6F011158" w14:textId="77777777" w:rsidR="00F512CC" w:rsidRDefault="00C94636">
            <w:r>
              <w:rPr>
                <w:color w:val="222222"/>
              </w:rPr>
              <w:t>Raw Data storage</w:t>
            </w:r>
          </w:p>
        </w:tc>
        <w:tc>
          <w:tcPr>
            <w:tcW w:w="3200" w:type="dxa"/>
            <w:shd w:val="clear" w:color="auto" w:fill="F5F5F8"/>
            <w:tcMar>
              <w:top w:w="100" w:type="dxa"/>
              <w:left w:w="120" w:type="dxa"/>
              <w:bottom w:w="100" w:type="dxa"/>
              <w:right w:w="120" w:type="dxa"/>
            </w:tcMar>
          </w:tcPr>
          <w:p w14:paraId="170354C8" w14:textId="77777777" w:rsidR="00F512CC" w:rsidRDefault="007662AD">
            <w:r>
              <w:rPr>
                <w:color w:val="222222"/>
              </w:rPr>
              <w:t>AWS S3-style object storage</w:t>
            </w:r>
          </w:p>
        </w:tc>
        <w:tc>
          <w:tcPr>
            <w:tcW w:w="4000" w:type="dxa"/>
            <w:shd w:val="clear" w:color="auto" w:fill="F5F5F8"/>
            <w:tcMar>
              <w:top w:w="100" w:type="dxa"/>
              <w:left w:w="120" w:type="dxa"/>
              <w:bottom w:w="100" w:type="dxa"/>
              <w:right w:w="120" w:type="dxa"/>
            </w:tcMar>
          </w:tcPr>
          <w:p w14:paraId="75D84136" w14:textId="77777777" w:rsidR="00F512CC" w:rsidRDefault="00C94636">
            <w:r>
              <w:rPr>
                <w:color w:val="222222"/>
              </w:rPr>
              <w:t>Keeps full history/logs of ingested data so it can be retrieved again if needed.</w:t>
            </w:r>
          </w:p>
        </w:tc>
      </w:tr>
      <w:tr w:rsidR="00F512CC" w14:paraId="14A1B38F" w14:textId="77777777">
        <w:tc>
          <w:tcPr>
            <w:tcW w:w="2400" w:type="dxa"/>
            <w:shd w:val="clear" w:color="auto" w:fill="FFFFFF"/>
            <w:tcMar>
              <w:top w:w="100" w:type="dxa"/>
              <w:left w:w="120" w:type="dxa"/>
              <w:bottom w:w="100" w:type="dxa"/>
              <w:right w:w="120" w:type="dxa"/>
            </w:tcMar>
          </w:tcPr>
          <w:p w14:paraId="422FC0CA" w14:textId="77777777" w:rsidR="00F512CC" w:rsidRDefault="00C94636">
            <w:r>
              <w:rPr>
                <w:color w:val="222222"/>
              </w:rPr>
              <w:t>DB</w:t>
            </w:r>
          </w:p>
        </w:tc>
        <w:tc>
          <w:tcPr>
            <w:tcW w:w="3200" w:type="dxa"/>
            <w:shd w:val="clear" w:color="auto" w:fill="FFFFFF"/>
            <w:tcMar>
              <w:top w:w="100" w:type="dxa"/>
              <w:left w:w="120" w:type="dxa"/>
              <w:bottom w:w="100" w:type="dxa"/>
              <w:right w:w="120" w:type="dxa"/>
            </w:tcMar>
          </w:tcPr>
          <w:p w14:paraId="3D03EA3D" w14:textId="77777777" w:rsidR="00F512CC" w:rsidRDefault="00C94636" w:rsidP="007662AD">
            <w:pPr>
              <w:tabs>
                <w:tab w:val="center" w:pos="1480"/>
              </w:tabs>
            </w:pPr>
            <w:r>
              <w:rPr>
                <w:color w:val="222222"/>
              </w:rPr>
              <w:t>MongoDB</w:t>
            </w:r>
            <w:r>
              <w:rPr>
                <w:color w:val="222222"/>
              </w:rPr>
              <w:tab/>
            </w:r>
          </w:p>
        </w:tc>
        <w:tc>
          <w:tcPr>
            <w:tcW w:w="4000" w:type="dxa"/>
            <w:shd w:val="clear" w:color="auto" w:fill="FFFFFF"/>
            <w:tcMar>
              <w:top w:w="100" w:type="dxa"/>
              <w:left w:w="120" w:type="dxa"/>
              <w:bottom w:w="100" w:type="dxa"/>
              <w:right w:w="120" w:type="dxa"/>
            </w:tcMar>
          </w:tcPr>
          <w:p w14:paraId="5A3DEC5E" w14:textId="77777777" w:rsidR="00F512CC" w:rsidRDefault="00C94636">
            <w:r>
              <w:rPr>
                <w:color w:val="222222"/>
              </w:rPr>
              <w:t>Structured store for cleaned data; shared reference for the processing layer.</w:t>
            </w:r>
          </w:p>
        </w:tc>
      </w:tr>
      <w:tr w:rsidR="00F512CC" w14:paraId="58197B84" w14:textId="77777777">
        <w:tc>
          <w:tcPr>
            <w:tcW w:w="2400" w:type="dxa"/>
            <w:shd w:val="clear" w:color="auto" w:fill="F5F5F8"/>
            <w:tcMar>
              <w:top w:w="100" w:type="dxa"/>
              <w:left w:w="120" w:type="dxa"/>
              <w:bottom w:w="100" w:type="dxa"/>
              <w:right w:w="120" w:type="dxa"/>
            </w:tcMar>
          </w:tcPr>
          <w:p w14:paraId="1A722D86" w14:textId="77777777" w:rsidR="00F512CC" w:rsidRDefault="00C94636">
            <w:r>
              <w:rPr>
                <w:color w:val="222222"/>
              </w:rPr>
              <w:t>FastAPI</w:t>
            </w:r>
          </w:p>
        </w:tc>
        <w:tc>
          <w:tcPr>
            <w:tcW w:w="3200" w:type="dxa"/>
            <w:shd w:val="clear" w:color="auto" w:fill="F5F5F8"/>
            <w:tcMar>
              <w:top w:w="100" w:type="dxa"/>
              <w:left w:w="120" w:type="dxa"/>
              <w:bottom w:w="100" w:type="dxa"/>
              <w:right w:w="120" w:type="dxa"/>
            </w:tcMar>
          </w:tcPr>
          <w:p w14:paraId="2949267A" w14:textId="77777777" w:rsidR="00F512CC" w:rsidRDefault="00C94636">
            <w:r>
              <w:rPr>
                <w:color w:val="222222"/>
              </w:rPr>
              <w:t>FastAPI (Python)</w:t>
            </w:r>
          </w:p>
        </w:tc>
        <w:tc>
          <w:tcPr>
            <w:tcW w:w="4000" w:type="dxa"/>
            <w:shd w:val="clear" w:color="auto" w:fill="F5F5F8"/>
            <w:tcMar>
              <w:top w:w="100" w:type="dxa"/>
              <w:left w:w="120" w:type="dxa"/>
              <w:bottom w:w="100" w:type="dxa"/>
              <w:right w:w="120" w:type="dxa"/>
            </w:tcMar>
          </w:tcPr>
          <w:p w14:paraId="7655E405" w14:textId="77777777" w:rsidR="00F512CC" w:rsidRDefault="00C94636">
            <w:r>
              <w:rPr>
                <w:color w:val="222222"/>
              </w:rPr>
              <w:t>Orchestration layer exposing processing and retrieval logic as API endpoints.</w:t>
            </w:r>
          </w:p>
        </w:tc>
      </w:tr>
      <w:tr w:rsidR="00F512CC" w14:paraId="5B71101E" w14:textId="77777777">
        <w:tc>
          <w:tcPr>
            <w:tcW w:w="2400" w:type="dxa"/>
            <w:shd w:val="clear" w:color="auto" w:fill="FFFFFF"/>
            <w:tcMar>
              <w:top w:w="100" w:type="dxa"/>
              <w:left w:w="120" w:type="dxa"/>
              <w:bottom w:w="100" w:type="dxa"/>
              <w:right w:w="120" w:type="dxa"/>
            </w:tcMar>
          </w:tcPr>
          <w:p w14:paraId="64A45FC7" w14:textId="77777777" w:rsidR="00F512CC" w:rsidRDefault="00C94636">
            <w:r>
              <w:rPr>
                <w:color w:val="222222"/>
              </w:rPr>
              <w:t>Sentiment / Intent classifier</w:t>
            </w:r>
          </w:p>
        </w:tc>
        <w:tc>
          <w:tcPr>
            <w:tcW w:w="3200" w:type="dxa"/>
            <w:shd w:val="clear" w:color="auto" w:fill="FFFFFF"/>
            <w:tcMar>
              <w:top w:w="100" w:type="dxa"/>
              <w:left w:w="120" w:type="dxa"/>
              <w:bottom w:w="100" w:type="dxa"/>
              <w:right w:w="120" w:type="dxa"/>
            </w:tcMar>
          </w:tcPr>
          <w:p w14:paraId="10FB338E" w14:textId="77777777" w:rsidR="00F512CC" w:rsidRDefault="00C94636">
            <w:r>
              <w:rPr>
                <w:color w:val="222222"/>
              </w:rPr>
              <w:t>DistilBERT / RoBERTa (pretrained)</w:t>
            </w:r>
          </w:p>
        </w:tc>
        <w:tc>
          <w:tcPr>
            <w:tcW w:w="4000" w:type="dxa"/>
            <w:shd w:val="clear" w:color="auto" w:fill="FFFFFF"/>
            <w:tcMar>
              <w:top w:w="100" w:type="dxa"/>
              <w:left w:w="120" w:type="dxa"/>
              <w:bottom w:w="100" w:type="dxa"/>
              <w:right w:w="120" w:type="dxa"/>
            </w:tcMar>
          </w:tcPr>
          <w:p w14:paraId="0FF59565" w14:textId="77777777" w:rsidR="00F512CC" w:rsidRDefault="00C94636">
            <w:r>
              <w:rPr>
                <w:color w:val="222222"/>
              </w:rPr>
              <w:t>Classifies sentiment and intent on incoming text at low latency and cost.</w:t>
            </w:r>
          </w:p>
        </w:tc>
      </w:tr>
      <w:tr w:rsidR="00F512CC" w14:paraId="5D188BAD" w14:textId="77777777">
        <w:tc>
          <w:tcPr>
            <w:tcW w:w="2400" w:type="dxa"/>
            <w:shd w:val="clear" w:color="auto" w:fill="F5F5F8"/>
            <w:tcMar>
              <w:top w:w="100" w:type="dxa"/>
              <w:left w:w="120" w:type="dxa"/>
              <w:bottom w:w="100" w:type="dxa"/>
              <w:right w:w="120" w:type="dxa"/>
            </w:tcMar>
          </w:tcPr>
          <w:p w14:paraId="1B84333B" w14:textId="77777777" w:rsidR="00F512CC" w:rsidRDefault="00C94636">
            <w:r>
              <w:rPr>
                <w:color w:val="222222"/>
              </w:rPr>
              <w:t>Clustering</w:t>
            </w:r>
          </w:p>
        </w:tc>
        <w:tc>
          <w:tcPr>
            <w:tcW w:w="3200" w:type="dxa"/>
            <w:shd w:val="clear" w:color="auto" w:fill="F5F5F8"/>
            <w:tcMar>
              <w:top w:w="100" w:type="dxa"/>
              <w:left w:w="120" w:type="dxa"/>
              <w:bottom w:w="100" w:type="dxa"/>
              <w:right w:w="120" w:type="dxa"/>
            </w:tcMar>
          </w:tcPr>
          <w:p w14:paraId="39AE1A3A" w14:textId="77777777" w:rsidR="00F512CC" w:rsidRDefault="00C94636">
            <w:r>
              <w:rPr>
                <w:color w:val="222222"/>
              </w:rPr>
              <w:t>Sentence-transformers embeddings + clustering (e.g. BERTopic)</w:t>
            </w:r>
          </w:p>
        </w:tc>
        <w:tc>
          <w:tcPr>
            <w:tcW w:w="4000" w:type="dxa"/>
            <w:shd w:val="clear" w:color="auto" w:fill="F5F5F8"/>
            <w:tcMar>
              <w:top w:w="100" w:type="dxa"/>
              <w:left w:w="120" w:type="dxa"/>
              <w:bottom w:w="100" w:type="dxa"/>
              <w:right w:w="120" w:type="dxa"/>
            </w:tcMar>
          </w:tcPr>
          <w:p w14:paraId="6730FAF6" w14:textId="77777777" w:rsidR="00F512CC" w:rsidRDefault="00C94636">
            <w:r>
              <w:rPr>
                <w:color w:val="222222"/>
              </w:rPr>
              <w:t>Groups similar conversations/topics for the analytics layer.</w:t>
            </w:r>
          </w:p>
        </w:tc>
      </w:tr>
      <w:tr w:rsidR="00F512CC" w14:paraId="146C6926" w14:textId="77777777">
        <w:tc>
          <w:tcPr>
            <w:tcW w:w="2400" w:type="dxa"/>
            <w:shd w:val="clear" w:color="auto" w:fill="FFFFFF"/>
            <w:tcMar>
              <w:top w:w="100" w:type="dxa"/>
              <w:left w:w="120" w:type="dxa"/>
              <w:bottom w:w="100" w:type="dxa"/>
              <w:right w:w="120" w:type="dxa"/>
            </w:tcMar>
          </w:tcPr>
          <w:p w14:paraId="11B363A9" w14:textId="77777777" w:rsidR="00F512CC" w:rsidRDefault="00C94636">
            <w:r>
              <w:rPr>
                <w:color w:val="222222"/>
              </w:rPr>
              <w:t>Snowflake</w:t>
            </w:r>
          </w:p>
        </w:tc>
        <w:tc>
          <w:tcPr>
            <w:tcW w:w="3200" w:type="dxa"/>
            <w:shd w:val="clear" w:color="auto" w:fill="FFFFFF"/>
            <w:tcMar>
              <w:top w:w="100" w:type="dxa"/>
              <w:left w:w="120" w:type="dxa"/>
              <w:bottom w:w="100" w:type="dxa"/>
              <w:right w:w="120" w:type="dxa"/>
            </w:tcMar>
          </w:tcPr>
          <w:p w14:paraId="2A030EE1" w14:textId="77777777" w:rsidR="00F512CC" w:rsidRDefault="00C94636">
            <w:r>
              <w:rPr>
                <w:color w:val="222222"/>
              </w:rPr>
              <w:t>Snowflake</w:t>
            </w:r>
          </w:p>
        </w:tc>
        <w:tc>
          <w:tcPr>
            <w:tcW w:w="4000" w:type="dxa"/>
            <w:shd w:val="clear" w:color="auto" w:fill="FFFFFF"/>
            <w:tcMar>
              <w:top w:w="100" w:type="dxa"/>
              <w:left w:w="120" w:type="dxa"/>
              <w:bottom w:w="100" w:type="dxa"/>
              <w:right w:w="120" w:type="dxa"/>
            </w:tcMar>
          </w:tcPr>
          <w:p w14:paraId="525EA853" w14:textId="6C515641" w:rsidR="00F512CC" w:rsidRDefault="00C94636">
            <w:r>
              <w:rPr>
                <w:color w:val="222222"/>
              </w:rPr>
              <w:t>Bulk-volume storage</w:t>
            </w:r>
            <w:r w:rsidR="00101324">
              <w:rPr>
                <w:color w:val="222222"/>
              </w:rPr>
              <w:t>.</w:t>
            </w:r>
          </w:p>
        </w:tc>
      </w:tr>
      <w:tr w:rsidR="00F512CC" w14:paraId="70A46615" w14:textId="77777777">
        <w:tc>
          <w:tcPr>
            <w:tcW w:w="2400" w:type="dxa"/>
            <w:shd w:val="clear" w:color="auto" w:fill="F5F5F8"/>
            <w:tcMar>
              <w:top w:w="100" w:type="dxa"/>
              <w:left w:w="120" w:type="dxa"/>
              <w:bottom w:w="100" w:type="dxa"/>
              <w:right w:w="120" w:type="dxa"/>
            </w:tcMar>
          </w:tcPr>
          <w:p w14:paraId="1E0A86FC" w14:textId="77777777" w:rsidR="00F512CC" w:rsidRDefault="00C94636">
            <w:r>
              <w:rPr>
                <w:color w:val="222222"/>
              </w:rPr>
              <w:t>Vector DB</w:t>
            </w:r>
          </w:p>
        </w:tc>
        <w:tc>
          <w:tcPr>
            <w:tcW w:w="3200" w:type="dxa"/>
            <w:shd w:val="clear" w:color="auto" w:fill="F5F5F8"/>
            <w:tcMar>
              <w:top w:w="100" w:type="dxa"/>
              <w:left w:w="120" w:type="dxa"/>
              <w:bottom w:w="100" w:type="dxa"/>
              <w:right w:w="120" w:type="dxa"/>
            </w:tcMar>
          </w:tcPr>
          <w:p w14:paraId="14E94385" w14:textId="77777777" w:rsidR="00F512CC" w:rsidRDefault="00C94636">
            <w:r>
              <w:rPr>
                <w:color w:val="222222"/>
              </w:rPr>
              <w:t>Qdrant</w:t>
            </w:r>
          </w:p>
        </w:tc>
        <w:tc>
          <w:tcPr>
            <w:tcW w:w="4000" w:type="dxa"/>
            <w:shd w:val="clear" w:color="auto" w:fill="F5F5F8"/>
            <w:tcMar>
              <w:top w:w="100" w:type="dxa"/>
              <w:left w:w="120" w:type="dxa"/>
              <w:bottom w:w="100" w:type="dxa"/>
              <w:right w:w="120" w:type="dxa"/>
            </w:tcMar>
          </w:tcPr>
          <w:p w14:paraId="53D01437" w14:textId="77777777" w:rsidR="00F512CC" w:rsidRDefault="00C94636">
            <w:r>
              <w:rPr>
                <w:color w:val="222222"/>
              </w:rPr>
              <w:t>Stores embeddings for semantic similarity search.</w:t>
            </w:r>
          </w:p>
        </w:tc>
      </w:tr>
      <w:tr w:rsidR="00F512CC" w14:paraId="45114E75" w14:textId="77777777">
        <w:tc>
          <w:tcPr>
            <w:tcW w:w="2400" w:type="dxa"/>
            <w:shd w:val="clear" w:color="auto" w:fill="FFFFFF"/>
            <w:tcMar>
              <w:top w:w="100" w:type="dxa"/>
              <w:left w:w="120" w:type="dxa"/>
              <w:bottom w:w="100" w:type="dxa"/>
              <w:right w:w="120" w:type="dxa"/>
            </w:tcMar>
          </w:tcPr>
          <w:p w14:paraId="6DED273E" w14:textId="77777777" w:rsidR="00F512CC" w:rsidRDefault="00C94636">
            <w:r>
              <w:rPr>
                <w:color w:val="222222"/>
              </w:rPr>
              <w:t>RAG</w:t>
            </w:r>
          </w:p>
        </w:tc>
        <w:tc>
          <w:tcPr>
            <w:tcW w:w="3200" w:type="dxa"/>
            <w:shd w:val="clear" w:color="auto" w:fill="FFFFFF"/>
            <w:tcMar>
              <w:top w:w="100" w:type="dxa"/>
              <w:left w:w="120" w:type="dxa"/>
              <w:bottom w:w="100" w:type="dxa"/>
              <w:right w:w="120" w:type="dxa"/>
            </w:tcMar>
          </w:tcPr>
          <w:p w14:paraId="3E0759DA" w14:textId="77777777" w:rsidR="00F512CC" w:rsidRDefault="00C94636">
            <w:r>
              <w:rPr>
                <w:color w:val="222222"/>
              </w:rPr>
              <w:t>pgvector/Qdrant retrieval logic</w:t>
            </w:r>
          </w:p>
        </w:tc>
        <w:tc>
          <w:tcPr>
            <w:tcW w:w="4000" w:type="dxa"/>
            <w:shd w:val="clear" w:color="auto" w:fill="FFFFFF"/>
            <w:tcMar>
              <w:top w:w="100" w:type="dxa"/>
              <w:left w:w="120" w:type="dxa"/>
              <w:bottom w:w="100" w:type="dxa"/>
              <w:right w:w="120" w:type="dxa"/>
            </w:tcMar>
          </w:tcPr>
          <w:p w14:paraId="3B0EE26D" w14:textId="77777777" w:rsidR="00F512CC" w:rsidRDefault="00C94636">
            <w:r>
              <w:rPr>
                <w:color w:val="222222"/>
              </w:rPr>
              <w:t>Matches an incoming query against stored embeddings to pull the most relevant chunks.</w:t>
            </w:r>
          </w:p>
        </w:tc>
      </w:tr>
      <w:tr w:rsidR="00F512CC" w14:paraId="1A15B0DC" w14:textId="77777777">
        <w:tc>
          <w:tcPr>
            <w:tcW w:w="2400" w:type="dxa"/>
            <w:shd w:val="clear" w:color="auto" w:fill="F5F5F8"/>
            <w:tcMar>
              <w:top w:w="100" w:type="dxa"/>
              <w:left w:w="120" w:type="dxa"/>
              <w:bottom w:w="100" w:type="dxa"/>
              <w:right w:w="120" w:type="dxa"/>
            </w:tcMar>
          </w:tcPr>
          <w:p w14:paraId="43FBB6B2" w14:textId="77777777" w:rsidR="00F512CC" w:rsidRDefault="00C94636">
            <w:r>
              <w:rPr>
                <w:color w:val="222222"/>
              </w:rPr>
              <w:lastRenderedPageBreak/>
              <w:t>GenAI Agent</w:t>
            </w:r>
          </w:p>
        </w:tc>
        <w:tc>
          <w:tcPr>
            <w:tcW w:w="3200" w:type="dxa"/>
            <w:shd w:val="clear" w:color="auto" w:fill="F5F5F8"/>
            <w:tcMar>
              <w:top w:w="100" w:type="dxa"/>
              <w:left w:w="120" w:type="dxa"/>
              <w:bottom w:w="100" w:type="dxa"/>
              <w:right w:w="120" w:type="dxa"/>
            </w:tcMar>
          </w:tcPr>
          <w:p w14:paraId="2A9C9C7D" w14:textId="77777777" w:rsidR="00F512CC" w:rsidRDefault="00C94636">
            <w:r>
              <w:rPr>
                <w:color w:val="222222"/>
              </w:rPr>
              <w:t>LLM API (Amazon Bedrock)</w:t>
            </w:r>
          </w:p>
        </w:tc>
        <w:tc>
          <w:tcPr>
            <w:tcW w:w="4000" w:type="dxa"/>
            <w:shd w:val="clear" w:color="auto" w:fill="F5F5F8"/>
            <w:tcMar>
              <w:top w:w="100" w:type="dxa"/>
              <w:left w:w="120" w:type="dxa"/>
              <w:bottom w:w="100" w:type="dxa"/>
              <w:right w:w="120" w:type="dxa"/>
            </w:tcMar>
          </w:tcPr>
          <w:p w14:paraId="552C285F" w14:textId="77777777" w:rsidR="00F512CC" w:rsidRDefault="00C94636">
            <w:r>
              <w:rPr>
                <w:color w:val="222222"/>
              </w:rPr>
              <w:t>Generates the final grounded summary/answer from retrieved context — model is not trained from scratch, an existing LLM API is called.</w:t>
            </w:r>
          </w:p>
        </w:tc>
      </w:tr>
      <w:tr w:rsidR="00F512CC" w14:paraId="6C209850" w14:textId="77777777">
        <w:tc>
          <w:tcPr>
            <w:tcW w:w="2400" w:type="dxa"/>
            <w:shd w:val="clear" w:color="auto" w:fill="FFFFFF"/>
            <w:tcMar>
              <w:top w:w="100" w:type="dxa"/>
              <w:left w:w="120" w:type="dxa"/>
              <w:bottom w:w="100" w:type="dxa"/>
              <w:right w:w="120" w:type="dxa"/>
            </w:tcMar>
          </w:tcPr>
          <w:p w14:paraId="4D2EB46C" w14:textId="77777777" w:rsidR="00F512CC" w:rsidRDefault="00C94636">
            <w:r>
              <w:rPr>
                <w:color w:val="222222"/>
              </w:rPr>
              <w:t>Chatbot</w:t>
            </w:r>
          </w:p>
        </w:tc>
        <w:tc>
          <w:tcPr>
            <w:tcW w:w="3200" w:type="dxa"/>
            <w:shd w:val="clear" w:color="auto" w:fill="FFFFFF"/>
            <w:tcMar>
              <w:top w:w="100" w:type="dxa"/>
              <w:left w:w="120" w:type="dxa"/>
              <w:bottom w:w="100" w:type="dxa"/>
              <w:right w:w="120" w:type="dxa"/>
            </w:tcMar>
          </w:tcPr>
          <w:p w14:paraId="13CC7E89" w14:textId="77777777" w:rsidR="00F512CC" w:rsidRDefault="00C94636">
            <w:r>
              <w:rPr>
                <w:color w:val="222222"/>
              </w:rPr>
              <w:t>Built on FastAPI + GenAI Agent output</w:t>
            </w:r>
          </w:p>
        </w:tc>
        <w:tc>
          <w:tcPr>
            <w:tcW w:w="4000" w:type="dxa"/>
            <w:shd w:val="clear" w:color="auto" w:fill="FFFFFF"/>
            <w:tcMar>
              <w:top w:w="100" w:type="dxa"/>
              <w:left w:w="120" w:type="dxa"/>
              <w:bottom w:w="100" w:type="dxa"/>
              <w:right w:w="120" w:type="dxa"/>
            </w:tcMar>
          </w:tcPr>
          <w:p w14:paraId="271F0571" w14:textId="77777777" w:rsidR="00F512CC" w:rsidRDefault="00C94636">
            <w:r>
              <w:rPr>
                <w:color w:val="222222"/>
              </w:rPr>
              <w:t>Conversational delivery of generated answers to the user.</w:t>
            </w:r>
          </w:p>
        </w:tc>
      </w:tr>
    </w:tbl>
    <w:p w14:paraId="39803437" w14:textId="77777777" w:rsidR="00505781" w:rsidRDefault="00505781" w:rsidP="00FF4705">
      <w:pPr>
        <w:pStyle w:val="Heading1"/>
        <w:spacing w:before="280" w:after="140"/>
      </w:pPr>
      <w:r>
        <w:rPr>
          <w:b/>
          <w:bCs/>
          <w:color w:val="1B1E4B"/>
        </w:rPr>
        <w:t xml:space="preserve">5. </w:t>
      </w:r>
      <w:r>
        <w:rPr>
          <w:b/>
          <w:bCs/>
        </w:rPr>
        <w:t>. Sample Output — What the User Actually Sees</w:t>
      </w:r>
    </w:p>
    <w:p w14:paraId="06600544" w14:textId="77777777" w:rsidR="00A95CFD" w:rsidRDefault="00000000">
      <w:pPr>
        <w:spacing w:after="200" w:line="300" w:lineRule="auto"/>
      </w:pPr>
      <w:r>
        <w:t>To make the architecture concrete, this section shows representative output at each user-facing point in the flow: the Dashboard KPI view, the ranked pain-point list, the GenAI-generated summary, a chatbot exchange, and a Snowflake-driven report.</w:t>
      </w:r>
    </w:p>
    <w:p w14:paraId="2CB6A8AB" w14:textId="77777777" w:rsidR="00A95CFD" w:rsidRDefault="00000000">
      <w:pPr>
        <w:pStyle w:val="Heading2"/>
        <w:spacing w:before="200" w:after="120"/>
      </w:pPr>
      <w:r>
        <w:rPr>
          <w:b/>
          <w:bCs/>
          <w:color w:val="1B1E4B"/>
        </w:rPr>
        <w:t>5.1 Dashboard — KPI Snapshot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700"/>
        <w:gridCol w:w="2700"/>
      </w:tblGrid>
      <w:tr w:rsidR="00A95CFD" w14:paraId="5E3CFC72" w14:textId="77777777">
        <w:trPr>
          <w:tblHeader/>
        </w:trPr>
        <w:tc>
          <w:tcPr>
            <w:tcW w:w="4200" w:type="dxa"/>
            <w:shd w:val="clear" w:color="auto" w:fill="1B1E4B"/>
            <w:tcMar>
              <w:top w:w="100" w:type="dxa"/>
              <w:left w:w="120" w:type="dxa"/>
              <w:bottom w:w="100" w:type="dxa"/>
              <w:right w:w="120" w:type="dxa"/>
            </w:tcMar>
          </w:tcPr>
          <w:p w14:paraId="76716CFA" w14:textId="77777777" w:rsidR="00A95CFD" w:rsidRDefault="00000000">
            <w:r>
              <w:rPr>
                <w:b/>
                <w:bCs/>
                <w:color w:val="FFFFFF"/>
              </w:rPr>
              <w:t>Metric</w:t>
            </w:r>
          </w:p>
        </w:tc>
        <w:tc>
          <w:tcPr>
            <w:tcW w:w="2700" w:type="dxa"/>
            <w:shd w:val="clear" w:color="auto" w:fill="1B1E4B"/>
            <w:tcMar>
              <w:top w:w="100" w:type="dxa"/>
              <w:left w:w="120" w:type="dxa"/>
              <w:bottom w:w="100" w:type="dxa"/>
              <w:right w:w="120" w:type="dxa"/>
            </w:tcMar>
          </w:tcPr>
          <w:p w14:paraId="786EB03F" w14:textId="77777777" w:rsidR="00A95CFD" w:rsidRDefault="00000000">
            <w:r>
              <w:rPr>
                <w:b/>
                <w:bCs/>
                <w:color w:val="FFFFFF"/>
              </w:rPr>
              <w:t>This Week</w:t>
            </w:r>
          </w:p>
        </w:tc>
        <w:tc>
          <w:tcPr>
            <w:tcW w:w="2700" w:type="dxa"/>
            <w:shd w:val="clear" w:color="auto" w:fill="1B1E4B"/>
            <w:tcMar>
              <w:top w:w="100" w:type="dxa"/>
              <w:left w:w="120" w:type="dxa"/>
              <w:bottom w:w="100" w:type="dxa"/>
              <w:right w:w="120" w:type="dxa"/>
            </w:tcMar>
          </w:tcPr>
          <w:p w14:paraId="496C63C9" w14:textId="77777777" w:rsidR="00A95CFD" w:rsidRDefault="00000000">
            <w:r>
              <w:rPr>
                <w:b/>
                <w:bCs/>
                <w:color w:val="FFFFFF"/>
              </w:rPr>
              <w:t>Trend</w:t>
            </w:r>
          </w:p>
        </w:tc>
      </w:tr>
      <w:tr w:rsidR="00A95CFD" w14:paraId="77A2FB4C" w14:textId="77777777">
        <w:tc>
          <w:tcPr>
            <w:tcW w:w="4200" w:type="dxa"/>
            <w:shd w:val="clear" w:color="auto" w:fill="FFFFFF"/>
            <w:tcMar>
              <w:top w:w="100" w:type="dxa"/>
              <w:left w:w="120" w:type="dxa"/>
              <w:bottom w:w="100" w:type="dxa"/>
              <w:right w:w="120" w:type="dxa"/>
            </w:tcMar>
          </w:tcPr>
          <w:p w14:paraId="64AD86DD" w14:textId="77777777" w:rsidR="00A95CFD" w:rsidRDefault="00000000">
            <w:r>
              <w:rPr>
                <w:color w:val="222222"/>
              </w:rPr>
              <w:t>Avg. response time</w:t>
            </w:r>
          </w:p>
        </w:tc>
        <w:tc>
          <w:tcPr>
            <w:tcW w:w="2700" w:type="dxa"/>
            <w:shd w:val="clear" w:color="auto" w:fill="FFFFFF"/>
            <w:tcMar>
              <w:top w:w="100" w:type="dxa"/>
              <w:left w:w="120" w:type="dxa"/>
              <w:bottom w:w="100" w:type="dxa"/>
              <w:right w:w="120" w:type="dxa"/>
            </w:tcMar>
          </w:tcPr>
          <w:p w14:paraId="701BCA3D" w14:textId="77777777" w:rsidR="00A95CFD" w:rsidRDefault="00000000">
            <w:r>
              <w:rPr>
                <w:color w:val="222222"/>
              </w:rPr>
              <w:t>5.4 hrs</w:t>
            </w:r>
          </w:p>
        </w:tc>
        <w:tc>
          <w:tcPr>
            <w:tcW w:w="2700" w:type="dxa"/>
            <w:shd w:val="clear" w:color="auto" w:fill="FFFFFF"/>
            <w:tcMar>
              <w:top w:w="100" w:type="dxa"/>
              <w:left w:w="120" w:type="dxa"/>
              <w:bottom w:w="100" w:type="dxa"/>
              <w:right w:w="120" w:type="dxa"/>
            </w:tcMar>
          </w:tcPr>
          <w:p w14:paraId="752A6CF5" w14:textId="77777777" w:rsidR="00A95CFD" w:rsidRDefault="00000000">
            <w:r>
              <w:rPr>
                <w:color w:val="1B7A3D"/>
              </w:rPr>
              <w:t>↓ improving</w:t>
            </w:r>
          </w:p>
        </w:tc>
      </w:tr>
      <w:tr w:rsidR="00A95CFD" w14:paraId="12C4C5EA" w14:textId="77777777">
        <w:tc>
          <w:tcPr>
            <w:tcW w:w="4200" w:type="dxa"/>
            <w:shd w:val="clear" w:color="auto" w:fill="F5F5F8"/>
            <w:tcMar>
              <w:top w:w="100" w:type="dxa"/>
              <w:left w:w="120" w:type="dxa"/>
              <w:bottom w:w="100" w:type="dxa"/>
              <w:right w:w="120" w:type="dxa"/>
            </w:tcMar>
          </w:tcPr>
          <w:p w14:paraId="428F7C09" w14:textId="77777777" w:rsidR="00A95CFD" w:rsidRDefault="00000000">
            <w:r>
              <w:rPr>
                <w:color w:val="222222"/>
              </w:rPr>
              <w:t>Resolution rate</w:t>
            </w:r>
          </w:p>
        </w:tc>
        <w:tc>
          <w:tcPr>
            <w:tcW w:w="2700" w:type="dxa"/>
            <w:shd w:val="clear" w:color="auto" w:fill="F5F5F8"/>
            <w:tcMar>
              <w:top w:w="100" w:type="dxa"/>
              <w:left w:w="120" w:type="dxa"/>
              <w:bottom w:w="100" w:type="dxa"/>
              <w:right w:w="120" w:type="dxa"/>
            </w:tcMar>
          </w:tcPr>
          <w:p w14:paraId="15962EA1" w14:textId="77777777" w:rsidR="00A95CFD" w:rsidRDefault="00000000">
            <w:r>
              <w:rPr>
                <w:color w:val="222222"/>
              </w:rPr>
              <w:t>78%</w:t>
            </w:r>
          </w:p>
        </w:tc>
        <w:tc>
          <w:tcPr>
            <w:tcW w:w="2700" w:type="dxa"/>
            <w:shd w:val="clear" w:color="auto" w:fill="F5F5F8"/>
            <w:tcMar>
              <w:top w:w="100" w:type="dxa"/>
              <w:left w:w="120" w:type="dxa"/>
              <w:bottom w:w="100" w:type="dxa"/>
              <w:right w:w="120" w:type="dxa"/>
            </w:tcMar>
          </w:tcPr>
          <w:p w14:paraId="3D87834C" w14:textId="77777777" w:rsidR="00A95CFD" w:rsidRDefault="00000000">
            <w:r>
              <w:rPr>
                <w:color w:val="1B7A3D"/>
              </w:rPr>
              <w:t>↑ improving</w:t>
            </w:r>
          </w:p>
        </w:tc>
      </w:tr>
      <w:tr w:rsidR="00A95CFD" w14:paraId="2E7CD000" w14:textId="77777777">
        <w:tc>
          <w:tcPr>
            <w:tcW w:w="4200" w:type="dxa"/>
            <w:shd w:val="clear" w:color="auto" w:fill="FFFFFF"/>
            <w:tcMar>
              <w:top w:w="100" w:type="dxa"/>
              <w:left w:w="120" w:type="dxa"/>
              <w:bottom w:w="100" w:type="dxa"/>
              <w:right w:w="120" w:type="dxa"/>
            </w:tcMar>
          </w:tcPr>
          <w:p w14:paraId="21E96A8A" w14:textId="77777777" w:rsidR="00A95CFD" w:rsidRDefault="00000000">
            <w:r>
              <w:rPr>
                <w:color w:val="222222"/>
              </w:rPr>
              <w:t>Escalation rate</w:t>
            </w:r>
          </w:p>
        </w:tc>
        <w:tc>
          <w:tcPr>
            <w:tcW w:w="2700" w:type="dxa"/>
            <w:shd w:val="clear" w:color="auto" w:fill="FFFFFF"/>
            <w:tcMar>
              <w:top w:w="100" w:type="dxa"/>
              <w:left w:w="120" w:type="dxa"/>
              <w:bottom w:w="100" w:type="dxa"/>
              <w:right w:w="120" w:type="dxa"/>
            </w:tcMar>
          </w:tcPr>
          <w:p w14:paraId="12A90362" w14:textId="77777777" w:rsidR="00A95CFD" w:rsidRDefault="00000000">
            <w:r>
              <w:rPr>
                <w:color w:val="222222"/>
              </w:rPr>
              <w:t>12%</w:t>
            </w:r>
          </w:p>
        </w:tc>
        <w:tc>
          <w:tcPr>
            <w:tcW w:w="2700" w:type="dxa"/>
            <w:shd w:val="clear" w:color="auto" w:fill="FFFFFF"/>
            <w:tcMar>
              <w:top w:w="100" w:type="dxa"/>
              <w:left w:w="120" w:type="dxa"/>
              <w:bottom w:w="100" w:type="dxa"/>
              <w:right w:w="120" w:type="dxa"/>
            </w:tcMar>
          </w:tcPr>
          <w:p w14:paraId="78F37282" w14:textId="77777777" w:rsidR="00A95CFD" w:rsidRDefault="00000000">
            <w:r>
              <w:rPr>
                <w:color w:val="222222"/>
              </w:rPr>
              <w:t>↔ stable</w:t>
            </w:r>
          </w:p>
        </w:tc>
      </w:tr>
      <w:tr w:rsidR="00A95CFD" w14:paraId="24F6942D" w14:textId="77777777">
        <w:tc>
          <w:tcPr>
            <w:tcW w:w="4200" w:type="dxa"/>
            <w:shd w:val="clear" w:color="auto" w:fill="F5F5F8"/>
            <w:tcMar>
              <w:top w:w="100" w:type="dxa"/>
              <w:left w:w="120" w:type="dxa"/>
              <w:bottom w:w="100" w:type="dxa"/>
              <w:right w:w="120" w:type="dxa"/>
            </w:tcMar>
          </w:tcPr>
          <w:p w14:paraId="054463B3" w14:textId="77777777" w:rsidR="00A95CFD" w:rsidRDefault="00000000">
            <w:r>
              <w:rPr>
                <w:color w:val="222222"/>
              </w:rPr>
              <w:t>Reopen rate</w:t>
            </w:r>
          </w:p>
        </w:tc>
        <w:tc>
          <w:tcPr>
            <w:tcW w:w="2700" w:type="dxa"/>
            <w:shd w:val="clear" w:color="auto" w:fill="F5F5F8"/>
            <w:tcMar>
              <w:top w:w="100" w:type="dxa"/>
              <w:left w:w="120" w:type="dxa"/>
              <w:bottom w:w="100" w:type="dxa"/>
              <w:right w:w="120" w:type="dxa"/>
            </w:tcMar>
          </w:tcPr>
          <w:p w14:paraId="2BB17962" w14:textId="77777777" w:rsidR="00A95CFD" w:rsidRDefault="00000000">
            <w:r>
              <w:rPr>
                <w:color w:val="222222"/>
              </w:rPr>
              <w:t>6%</w:t>
            </w:r>
          </w:p>
        </w:tc>
        <w:tc>
          <w:tcPr>
            <w:tcW w:w="2700" w:type="dxa"/>
            <w:shd w:val="clear" w:color="auto" w:fill="F5F5F8"/>
            <w:tcMar>
              <w:top w:w="100" w:type="dxa"/>
              <w:left w:w="120" w:type="dxa"/>
              <w:bottom w:w="100" w:type="dxa"/>
              <w:right w:w="120" w:type="dxa"/>
            </w:tcMar>
          </w:tcPr>
          <w:p w14:paraId="528A76A6" w14:textId="77777777" w:rsidR="00A95CFD" w:rsidRDefault="00000000">
            <w:r>
              <w:rPr>
                <w:color w:val="1B7A3D"/>
              </w:rPr>
              <w:t>↓ improving</w:t>
            </w:r>
          </w:p>
        </w:tc>
      </w:tr>
      <w:tr w:rsidR="00A95CFD" w14:paraId="34B0D159" w14:textId="77777777">
        <w:tc>
          <w:tcPr>
            <w:tcW w:w="4200" w:type="dxa"/>
            <w:shd w:val="clear" w:color="auto" w:fill="FFFFFF"/>
            <w:tcMar>
              <w:top w:w="100" w:type="dxa"/>
              <w:left w:w="120" w:type="dxa"/>
              <w:bottom w:w="100" w:type="dxa"/>
              <w:right w:w="120" w:type="dxa"/>
            </w:tcMar>
          </w:tcPr>
          <w:p w14:paraId="229F3BF8" w14:textId="77777777" w:rsidR="00A95CFD" w:rsidRDefault="00000000">
            <w:r>
              <w:rPr>
                <w:color w:val="222222"/>
              </w:rPr>
              <w:t>Negative sentiment share</w:t>
            </w:r>
          </w:p>
        </w:tc>
        <w:tc>
          <w:tcPr>
            <w:tcW w:w="2700" w:type="dxa"/>
            <w:shd w:val="clear" w:color="auto" w:fill="FFFFFF"/>
            <w:tcMar>
              <w:top w:w="100" w:type="dxa"/>
              <w:left w:w="120" w:type="dxa"/>
              <w:bottom w:w="100" w:type="dxa"/>
              <w:right w:w="120" w:type="dxa"/>
            </w:tcMar>
          </w:tcPr>
          <w:p w14:paraId="51CC66B8" w14:textId="77777777" w:rsidR="00A95CFD" w:rsidRDefault="00000000">
            <w:r>
              <w:rPr>
                <w:color w:val="222222"/>
              </w:rPr>
              <w:t>34%</w:t>
            </w:r>
          </w:p>
        </w:tc>
        <w:tc>
          <w:tcPr>
            <w:tcW w:w="2700" w:type="dxa"/>
            <w:shd w:val="clear" w:color="auto" w:fill="FFFFFF"/>
            <w:tcMar>
              <w:top w:w="100" w:type="dxa"/>
              <w:left w:w="120" w:type="dxa"/>
              <w:bottom w:w="100" w:type="dxa"/>
              <w:right w:w="120" w:type="dxa"/>
            </w:tcMar>
          </w:tcPr>
          <w:p w14:paraId="298D8194" w14:textId="77777777" w:rsidR="00A95CFD" w:rsidRDefault="00000000">
            <w:r>
              <w:rPr>
                <w:color w:val="B3261E"/>
              </w:rPr>
              <w:t>↑ worsening</w:t>
            </w:r>
          </w:p>
        </w:tc>
      </w:tr>
    </w:tbl>
    <w:p w14:paraId="7E5C2137" w14:textId="77777777" w:rsidR="00A95CFD" w:rsidRDefault="00000000">
      <w:pPr>
        <w:spacing w:before="120" w:after="200" w:line="300" w:lineRule="auto"/>
      </w:pPr>
      <w:r>
        <w:rPr>
          <w:i/>
          <w:iCs/>
          <w:color w:val="555566"/>
        </w:rPr>
        <w:t>This snapshot is computed directly from the DB (structured store) and does not involve the GenAI Agent — it updates continuously as new data is classified and written.</w:t>
      </w:r>
    </w:p>
    <w:p w14:paraId="2F732BAD" w14:textId="77777777" w:rsidR="00A95CFD" w:rsidRDefault="00000000">
      <w:pPr>
        <w:pStyle w:val="Heading2"/>
        <w:spacing w:before="200" w:after="120"/>
      </w:pPr>
      <w:r>
        <w:rPr>
          <w:b/>
          <w:bCs/>
          <w:color w:val="1B1E4B"/>
        </w:rPr>
        <w:t>5.2 Analytics Overall — Ranked Pain Points (Weekly)</w:t>
      </w:r>
    </w:p>
    <w:p w14:paraId="705F4684" w14:textId="77777777" w:rsidR="00A95CFD" w:rsidRDefault="00000000">
      <w:pPr>
        <w:pStyle w:val="ListParagraph"/>
        <w:numPr>
          <w:ilvl w:val="0"/>
          <w:numId w:val="3"/>
        </w:numPr>
        <w:spacing w:after="80" w:line="280" w:lineRule="auto"/>
      </w:pPr>
      <w:r>
        <w:t>Network outages – Chennai/T.Nagar region — 42 mentions, +40% week-over-week, sentiment −0.8</w:t>
      </w:r>
    </w:p>
    <w:p w14:paraId="12211869" w14:textId="77777777" w:rsidR="00A95CFD" w:rsidRDefault="00000000">
      <w:pPr>
        <w:pStyle w:val="ListParagraph"/>
        <w:numPr>
          <w:ilvl w:val="0"/>
          <w:numId w:val="3"/>
        </w:numPr>
        <w:spacing w:after="80" w:line="280" w:lineRule="auto"/>
      </w:pPr>
      <w:r>
        <w:t>Billing – duplicate charges — 27 mentions, +12% week-over-week, sentiment −0.6</w:t>
      </w:r>
    </w:p>
    <w:p w14:paraId="1AB241B3" w14:textId="77777777" w:rsidR="00A95CFD" w:rsidRDefault="00000000">
      <w:pPr>
        <w:pStyle w:val="ListParagraph"/>
        <w:numPr>
          <w:ilvl w:val="0"/>
          <w:numId w:val="3"/>
        </w:numPr>
        <w:spacing w:after="80" w:line="280" w:lineRule="auto"/>
      </w:pPr>
      <w:r>
        <w:t>App crash on login — 19 mentions, flat, sentiment −0.5</w:t>
      </w:r>
    </w:p>
    <w:p w14:paraId="438F236E" w14:textId="77777777" w:rsidR="00A95CFD" w:rsidRDefault="00000000">
      <w:pPr>
        <w:spacing w:before="120" w:after="200" w:line="300" w:lineRule="auto"/>
      </w:pPr>
      <w:r>
        <w:rPr>
          <w:i/>
          <w:iCs/>
          <w:color w:val="555566"/>
        </w:rPr>
        <w:t>This ranked list is produced by the clustering step and feeds both the Dashboard and the input context for the GenAI Agent.</w:t>
      </w:r>
    </w:p>
    <w:p w14:paraId="654EFDAA" w14:textId="77777777" w:rsidR="00A95CFD" w:rsidRDefault="00000000">
      <w:pPr>
        <w:pStyle w:val="Heading2"/>
        <w:spacing w:before="200" w:after="120"/>
      </w:pPr>
      <w:r>
        <w:rPr>
          <w:b/>
          <w:bCs/>
          <w:color w:val="1B1E4B"/>
        </w:rPr>
        <w:t>5.3 GenAI Agent — Generated Summary</w:t>
      </w:r>
    </w:p>
    <w:p w14:paraId="22664045" w14:textId="77777777" w:rsidR="00A95CFD" w:rsidRDefault="00000000">
      <w:pPr>
        <w:pBdr>
          <w:left w:val="single" w:sz="12" w:space="8" w:color="1B1E4B"/>
        </w:pBdr>
        <w:spacing w:after="200" w:line="300" w:lineRule="auto"/>
        <w:ind w:left="360" w:right="360"/>
      </w:pPr>
      <w:r>
        <w:rPr>
          <w:i/>
          <w:iCs/>
        </w:rPr>
        <w:t>"Network outages in the Chennai/T.Nagar region are this week's top emerging issue, up 40% from last week, with strongly negative sentiment. Several customers report repeated outages within the same month, suggesting an infrastructure fault rather than isolated incidents. Recommended actions: (1) escalate to the network operations team for root-cause investigation, (2) proactively notify affected users, (3) monitor for further escalation over the next 48 hours."</w:t>
      </w:r>
    </w:p>
    <w:p w14:paraId="47BC64EB" w14:textId="77777777" w:rsidR="00A95CFD" w:rsidRDefault="00000000">
      <w:pPr>
        <w:spacing w:after="200" w:line="300" w:lineRule="auto"/>
      </w:pPr>
      <w:r>
        <w:rPr>
          <w:i/>
          <w:iCs/>
          <w:color w:val="555566"/>
        </w:rPr>
        <w:t>This is generated by the GenAI Agent from the RAG-retrieved context — figures and claims come directly from the retrieved data, not from the model's own knowledge.</w:t>
      </w:r>
    </w:p>
    <w:p w14:paraId="21785AA6" w14:textId="77777777" w:rsidR="00A95CFD" w:rsidRDefault="00000000">
      <w:pPr>
        <w:pStyle w:val="Heading2"/>
        <w:spacing w:before="200" w:after="120"/>
      </w:pPr>
      <w:r>
        <w:rPr>
          <w:b/>
          <w:bCs/>
          <w:color w:val="1B1E4B"/>
        </w:rPr>
        <w:t>5.4 Chatbot — Sample Exchange</w:t>
      </w:r>
    </w:p>
    <w:p w14:paraId="213A4C87" w14:textId="77777777" w:rsidR="00A95CFD" w:rsidRDefault="00000000">
      <w:pPr>
        <w:spacing w:after="80" w:line="300" w:lineRule="auto"/>
      </w:pPr>
      <w:r>
        <w:rPr>
          <w:b/>
          <w:bCs/>
        </w:rPr>
        <w:t xml:space="preserve">User: </w:t>
      </w:r>
      <w:r>
        <w:t>What are the top billing complaints this week?</w:t>
      </w:r>
    </w:p>
    <w:p w14:paraId="54968FB0" w14:textId="77777777" w:rsidR="00A95CFD" w:rsidRDefault="00000000">
      <w:pPr>
        <w:spacing w:after="200" w:line="300" w:lineRule="auto"/>
      </w:pPr>
      <w:r>
        <w:rPr>
          <w:b/>
          <w:bCs/>
        </w:rPr>
        <w:lastRenderedPageBreak/>
        <w:t xml:space="preserve">Chatbot: </w:t>
      </w:r>
      <w:r>
        <w:t>Billing complaints are up 12% this week, mostly duplicate-charge reports (27 mentions, negative sentiment). Most cases reference the same plan-renewal cycle, which suggests a systemic billing-cycle issue rather than isolated errors. Would you like the list of affected customer segments?</w:t>
      </w:r>
    </w:p>
    <w:p w14:paraId="2F133911" w14:textId="77777777" w:rsidR="00A95CFD" w:rsidRDefault="00000000">
      <w:pPr>
        <w:spacing w:after="200" w:line="300" w:lineRule="auto"/>
      </w:pPr>
      <w:r>
        <w:rPr>
          <w:i/>
          <w:iCs/>
          <w:color w:val="555566"/>
        </w:rPr>
        <w:t>The chatbot answer is generated the same way as the dashboard summary — via RAG retrieval into the GenAI Agent — just delivered conversationally instead of as a report.</w:t>
      </w:r>
    </w:p>
    <w:p w14:paraId="0F810AC2" w14:textId="77777777" w:rsidR="00A95CFD" w:rsidRDefault="00000000">
      <w:pPr>
        <w:pStyle w:val="Heading2"/>
        <w:spacing w:before="200" w:after="120"/>
      </w:pPr>
      <w:r>
        <w:rPr>
          <w:b/>
          <w:bCs/>
          <w:color w:val="1B1E4B"/>
        </w:rPr>
        <w:t>5.5 Snowflake — Scheduled Report Example</w:t>
      </w:r>
    </w:p>
    <w:p w14:paraId="6B641A4C" w14:textId="77777777" w:rsidR="006C12CE" w:rsidRDefault="006C12CE">
      <w:pPr>
        <w:pStyle w:val="Heading1"/>
        <w:spacing w:before="280" w:after="140"/>
        <w:rPr>
          <w:color w:val="auto"/>
          <w:sz w:val="20"/>
          <w:szCs w:val="20"/>
        </w:rPr>
      </w:pPr>
      <w:r w:rsidRPr="006C12CE">
        <w:rPr>
          <w:color w:val="auto"/>
          <w:sz w:val="20"/>
          <w:szCs w:val="20"/>
        </w:rPr>
        <w:t xml:space="preserve">Snowflake acts as the analytical data warehouse, storing the cleaned and structured social-media data for calculating KPIs, trends, sentiment, recurring issues, and other analytics. With the </w:t>
      </w:r>
      <w:r w:rsidRPr="006C12CE">
        <w:rPr>
          <w:b/>
          <w:bCs/>
          <w:color w:val="auto"/>
          <w:sz w:val="20"/>
          <w:szCs w:val="20"/>
        </w:rPr>
        <w:t>date-range report feature</w:t>
      </w:r>
      <w:r w:rsidRPr="006C12CE">
        <w:rPr>
          <w:color w:val="auto"/>
          <w:sz w:val="20"/>
          <w:szCs w:val="20"/>
        </w:rPr>
        <w:t>, Snowflake allows the system to efficiently filter and analyze conversations between the user-selected start and end dates, generate the required metrics and charts, and provide the results to the AI layer for generating summaries and recommendations.</w:t>
      </w:r>
    </w:p>
    <w:p w14:paraId="2969E6AE" w14:textId="1EB0456D" w:rsidR="00505781" w:rsidRPr="00505781" w:rsidRDefault="00505781">
      <w:pPr>
        <w:pStyle w:val="Heading1"/>
        <w:spacing w:before="280" w:after="140"/>
        <w:rPr>
          <w:b/>
          <w:bCs/>
          <w:color w:val="1B1E4B"/>
        </w:rPr>
      </w:pPr>
      <w:r>
        <w:rPr>
          <w:b/>
          <w:bCs/>
          <w:color w:val="1B1E4B"/>
        </w:rPr>
        <w:t>6. Notes on Model Choices</w:t>
      </w:r>
    </w:p>
    <w:p w14:paraId="5EC369E4" w14:textId="77777777" w:rsidR="00F512CC" w:rsidRDefault="00C94636">
      <w:pPr>
        <w:pStyle w:val="ListParagraph"/>
        <w:numPr>
          <w:ilvl w:val="0"/>
          <w:numId w:val="4"/>
        </w:numPr>
        <w:spacing w:after="90" w:line="280" w:lineRule="auto"/>
      </w:pPr>
      <w:r>
        <w:t>Sentiment and intent classification use pretrained transformer models (DistilBERT/RoBERTa) rather than training a model from scratch — this keeps latency and cost low for high-volume, repetitive classification.</w:t>
      </w:r>
    </w:p>
    <w:p w14:paraId="09C23104" w14:textId="77777777" w:rsidR="00F512CC" w:rsidRDefault="00C94636">
      <w:pPr>
        <w:pStyle w:val="ListParagraph"/>
        <w:numPr>
          <w:ilvl w:val="0"/>
          <w:numId w:val="4"/>
        </w:numPr>
        <w:spacing w:after="90" w:line="280" w:lineRule="auto"/>
      </w:pPr>
      <w:r>
        <w:t>Clustering and retrieval rely on sentence-transformer embeddings compared via vector similarity search, not an LLM call — keeping that path fast and deterministic.</w:t>
      </w:r>
    </w:p>
    <w:p w14:paraId="79DF0A1E" w14:textId="77777777" w:rsidR="00F512CC" w:rsidRDefault="00C94636">
      <w:pPr>
        <w:pStyle w:val="ListParagraph"/>
        <w:numPr>
          <w:ilvl w:val="0"/>
          <w:numId w:val="4"/>
        </w:numPr>
        <w:spacing w:after="90" w:line="280" w:lineRule="auto"/>
      </w:pPr>
      <w:r>
        <w:t>The LLM API is used only where generation/reasoning is actually required: producing the final summary, insight, or chatbot response — not for classification or retrieval.</w:t>
      </w:r>
    </w:p>
    <w:p w14:paraId="7C940C6B" w14:textId="273136FD" w:rsidR="00F512CC" w:rsidRDefault="00C94636">
      <w:pPr>
        <w:pStyle w:val="ListParagraph"/>
        <w:numPr>
          <w:ilvl w:val="0"/>
          <w:numId w:val="4"/>
        </w:numPr>
        <w:spacing w:after="90" w:line="280" w:lineRule="auto"/>
      </w:pPr>
      <w:r>
        <w:t>Snowflake is scoped to bulk storage and reporting, kept separate from the real-time query path to avoid adding latency to user-facing queries.</w:t>
      </w:r>
    </w:p>
    <w:p w14:paraId="56AD57E3" w14:textId="77777777" w:rsidR="00F512CC" w:rsidRDefault="00F512CC" w:rsidP="007662AD">
      <w:pPr>
        <w:pStyle w:val="ListParagraph"/>
        <w:spacing w:after="90" w:line="280" w:lineRule="auto"/>
        <w:ind w:left="420"/>
      </w:pPr>
    </w:p>
    <w:sectPr w:rsidR="00F512CC">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872E1"/>
    <w:multiLevelType w:val="hybridMultilevel"/>
    <w:tmpl w:val="1E0C3088"/>
    <w:lvl w:ilvl="0" w:tplc="2C643FCA">
      <w:start w:val="1"/>
      <w:numFmt w:val="bullet"/>
      <w:lvlText w:val="●"/>
      <w:lvlJc w:val="left"/>
      <w:pPr>
        <w:ind w:left="720" w:hanging="360"/>
      </w:pPr>
    </w:lvl>
    <w:lvl w:ilvl="1" w:tplc="B88083A8">
      <w:start w:val="1"/>
      <w:numFmt w:val="bullet"/>
      <w:lvlText w:val="○"/>
      <w:lvlJc w:val="left"/>
      <w:pPr>
        <w:ind w:left="1440" w:hanging="360"/>
      </w:pPr>
    </w:lvl>
    <w:lvl w:ilvl="2" w:tplc="57D4D59C">
      <w:start w:val="1"/>
      <w:numFmt w:val="bullet"/>
      <w:lvlText w:val="■"/>
      <w:lvlJc w:val="left"/>
      <w:pPr>
        <w:ind w:left="2160" w:hanging="360"/>
      </w:pPr>
    </w:lvl>
    <w:lvl w:ilvl="3" w:tplc="53A8A76E">
      <w:start w:val="1"/>
      <w:numFmt w:val="bullet"/>
      <w:lvlText w:val="●"/>
      <w:lvlJc w:val="left"/>
      <w:pPr>
        <w:ind w:left="2880" w:hanging="360"/>
      </w:pPr>
    </w:lvl>
    <w:lvl w:ilvl="4" w:tplc="B528741C">
      <w:start w:val="1"/>
      <w:numFmt w:val="bullet"/>
      <w:lvlText w:val="○"/>
      <w:lvlJc w:val="left"/>
      <w:pPr>
        <w:ind w:left="3600" w:hanging="360"/>
      </w:pPr>
    </w:lvl>
    <w:lvl w:ilvl="5" w:tplc="B7F6C760">
      <w:start w:val="1"/>
      <w:numFmt w:val="bullet"/>
      <w:lvlText w:val="■"/>
      <w:lvlJc w:val="left"/>
      <w:pPr>
        <w:ind w:left="4320" w:hanging="360"/>
      </w:pPr>
    </w:lvl>
    <w:lvl w:ilvl="6" w:tplc="5296C55E">
      <w:start w:val="1"/>
      <w:numFmt w:val="bullet"/>
      <w:lvlText w:val="●"/>
      <w:lvlJc w:val="left"/>
      <w:pPr>
        <w:ind w:left="5040" w:hanging="360"/>
      </w:pPr>
    </w:lvl>
    <w:lvl w:ilvl="7" w:tplc="236065C6">
      <w:start w:val="1"/>
      <w:numFmt w:val="bullet"/>
      <w:lvlText w:val="●"/>
      <w:lvlJc w:val="left"/>
      <w:pPr>
        <w:ind w:left="5760" w:hanging="360"/>
      </w:pPr>
    </w:lvl>
    <w:lvl w:ilvl="8" w:tplc="DCF2ACD4">
      <w:start w:val="1"/>
      <w:numFmt w:val="bullet"/>
      <w:lvlText w:val="●"/>
      <w:lvlJc w:val="left"/>
      <w:pPr>
        <w:ind w:left="6480" w:hanging="360"/>
      </w:pPr>
    </w:lvl>
  </w:abstractNum>
  <w:abstractNum w:abstractNumId="1" w15:restartNumberingAfterBreak="0">
    <w:nsid w:val="49922DE2"/>
    <w:multiLevelType w:val="hybridMultilevel"/>
    <w:tmpl w:val="E99C8D82"/>
    <w:lvl w:ilvl="0" w:tplc="3E4EC1AA">
      <w:start w:val="1"/>
      <w:numFmt w:val="bullet"/>
      <w:lvlText w:val="•"/>
      <w:lvlJc w:val="left"/>
      <w:pPr>
        <w:ind w:left="420" w:hanging="260"/>
      </w:pPr>
    </w:lvl>
    <w:lvl w:ilvl="1" w:tplc="2A9AB21A">
      <w:numFmt w:val="decimal"/>
      <w:lvlText w:val=""/>
      <w:lvlJc w:val="left"/>
    </w:lvl>
    <w:lvl w:ilvl="2" w:tplc="3B9C19A0">
      <w:numFmt w:val="decimal"/>
      <w:lvlText w:val=""/>
      <w:lvlJc w:val="left"/>
    </w:lvl>
    <w:lvl w:ilvl="3" w:tplc="7902C9D2">
      <w:numFmt w:val="decimal"/>
      <w:lvlText w:val=""/>
      <w:lvlJc w:val="left"/>
    </w:lvl>
    <w:lvl w:ilvl="4" w:tplc="1C9879E6">
      <w:numFmt w:val="decimal"/>
      <w:lvlText w:val=""/>
      <w:lvlJc w:val="left"/>
    </w:lvl>
    <w:lvl w:ilvl="5" w:tplc="DFD0C070">
      <w:numFmt w:val="decimal"/>
      <w:lvlText w:val=""/>
      <w:lvlJc w:val="left"/>
    </w:lvl>
    <w:lvl w:ilvl="6" w:tplc="2E90A378">
      <w:numFmt w:val="decimal"/>
      <w:lvlText w:val=""/>
      <w:lvlJc w:val="left"/>
    </w:lvl>
    <w:lvl w:ilvl="7" w:tplc="DC7897DA">
      <w:numFmt w:val="decimal"/>
      <w:lvlText w:val=""/>
      <w:lvlJc w:val="left"/>
    </w:lvl>
    <w:lvl w:ilvl="8" w:tplc="364A3DE6">
      <w:numFmt w:val="decimal"/>
      <w:lvlText w:val=""/>
      <w:lvlJc w:val="left"/>
    </w:lvl>
  </w:abstractNum>
  <w:abstractNum w:abstractNumId="2" w15:restartNumberingAfterBreak="0">
    <w:nsid w:val="5D455FC1"/>
    <w:multiLevelType w:val="hybridMultilevel"/>
    <w:tmpl w:val="7CF2E7C4"/>
    <w:lvl w:ilvl="0" w:tplc="0F0A5892">
      <w:start w:val="1"/>
      <w:numFmt w:val="decimal"/>
      <w:lvlText w:val="%1."/>
      <w:lvlJc w:val="left"/>
      <w:pPr>
        <w:ind w:left="420" w:hanging="260"/>
      </w:pPr>
    </w:lvl>
    <w:lvl w:ilvl="1" w:tplc="3D5EB2E4">
      <w:numFmt w:val="decimal"/>
      <w:lvlText w:val=""/>
      <w:lvlJc w:val="left"/>
    </w:lvl>
    <w:lvl w:ilvl="2" w:tplc="88801454">
      <w:numFmt w:val="decimal"/>
      <w:lvlText w:val=""/>
      <w:lvlJc w:val="left"/>
    </w:lvl>
    <w:lvl w:ilvl="3" w:tplc="599E671E">
      <w:numFmt w:val="decimal"/>
      <w:lvlText w:val=""/>
      <w:lvlJc w:val="left"/>
    </w:lvl>
    <w:lvl w:ilvl="4" w:tplc="4582E910">
      <w:numFmt w:val="decimal"/>
      <w:lvlText w:val=""/>
      <w:lvlJc w:val="left"/>
    </w:lvl>
    <w:lvl w:ilvl="5" w:tplc="BCA6A332">
      <w:numFmt w:val="decimal"/>
      <w:lvlText w:val=""/>
      <w:lvlJc w:val="left"/>
    </w:lvl>
    <w:lvl w:ilvl="6" w:tplc="35763A44">
      <w:numFmt w:val="decimal"/>
      <w:lvlText w:val=""/>
      <w:lvlJc w:val="left"/>
    </w:lvl>
    <w:lvl w:ilvl="7" w:tplc="C5CCCBE4">
      <w:numFmt w:val="decimal"/>
      <w:lvlText w:val=""/>
      <w:lvlJc w:val="left"/>
    </w:lvl>
    <w:lvl w:ilvl="8" w:tplc="A432A852">
      <w:numFmt w:val="decimal"/>
      <w:lvlText w:val=""/>
      <w:lvlJc w:val="left"/>
    </w:lvl>
  </w:abstractNum>
  <w:num w:numId="1" w16cid:durableId="2027513516">
    <w:abstractNumId w:val="0"/>
    <w:lvlOverride w:ilvl="0">
      <w:startOverride w:val="1"/>
    </w:lvlOverride>
  </w:num>
  <w:num w:numId="2" w16cid:durableId="805783324">
    <w:abstractNumId w:val="2"/>
    <w:lvlOverride w:ilvl="0">
      <w:startOverride w:val="1"/>
    </w:lvlOverride>
  </w:num>
  <w:num w:numId="3" w16cid:durableId="2132480422">
    <w:abstractNumId w:val="2"/>
    <w:lvlOverride w:ilvl="0">
      <w:startOverride w:val="1"/>
    </w:lvlOverride>
  </w:num>
  <w:num w:numId="4" w16cid:durableId="21324804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2CC"/>
    <w:rsid w:val="00011E18"/>
    <w:rsid w:val="00101324"/>
    <w:rsid w:val="001F47C4"/>
    <w:rsid w:val="00331B64"/>
    <w:rsid w:val="00505781"/>
    <w:rsid w:val="006C12CE"/>
    <w:rsid w:val="006E52A2"/>
    <w:rsid w:val="007662AD"/>
    <w:rsid w:val="009128E8"/>
    <w:rsid w:val="009632E6"/>
    <w:rsid w:val="009B1598"/>
    <w:rsid w:val="009B5B9E"/>
    <w:rsid w:val="00A95CFD"/>
    <w:rsid w:val="00AC41CE"/>
    <w:rsid w:val="00C221A6"/>
    <w:rsid w:val="00C94636"/>
    <w:rsid w:val="00F512CC"/>
    <w:rsid w:val="00FF4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B779"/>
  <w15:docId w15:val="{77598A4A-19DC-4C2C-A666-90391056C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5057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1215</Words>
  <Characters>6931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Løkesh R</cp:lastModifiedBy>
  <cp:revision>2</cp:revision>
  <dcterms:created xsi:type="dcterms:W3CDTF">2026-08-13T14:28:00Z</dcterms:created>
  <dcterms:modified xsi:type="dcterms:W3CDTF">2026-08-13T14:28:00Z</dcterms:modified>
</cp:coreProperties>
</file>