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7B0" w:rsidRPr="003A360A" w:rsidRDefault="009337B0" w:rsidP="00E8754B">
      <w:pPr>
        <w:spacing w:after="240" w:line="360" w:lineRule="auto"/>
        <w:jc w:val="center"/>
        <w:rPr>
          <w:b/>
        </w:rPr>
      </w:pPr>
      <w:r w:rsidRPr="003A360A">
        <w:rPr>
          <w:b/>
        </w:rPr>
        <w:t>T</w:t>
      </w:r>
      <w:r w:rsidR="004D6FCE" w:rsidRPr="003A360A">
        <w:rPr>
          <w:b/>
        </w:rPr>
        <w:t>AMPER RESI</w:t>
      </w:r>
      <w:r w:rsidR="00AC78D3" w:rsidRPr="003A360A">
        <w:rPr>
          <w:b/>
        </w:rPr>
        <w:t>S</w:t>
      </w:r>
      <w:r w:rsidR="004D6FCE" w:rsidRPr="003A360A">
        <w:rPr>
          <w:b/>
        </w:rPr>
        <w:t>TANT PHARMACEUTICAL FORMULATIONS</w:t>
      </w:r>
    </w:p>
    <w:p w:rsidR="004F2085" w:rsidRPr="003A360A" w:rsidRDefault="004F2085" w:rsidP="00E8754B">
      <w:pPr>
        <w:spacing w:after="240" w:line="360" w:lineRule="auto"/>
        <w:jc w:val="center"/>
        <w:rPr>
          <w:b/>
        </w:rPr>
      </w:pPr>
      <w:r w:rsidRPr="003A360A">
        <w:rPr>
          <w:b/>
        </w:rPr>
        <w:t>FIELD OF THE INVENTION</w:t>
      </w:r>
    </w:p>
    <w:p w:rsidR="004F2085" w:rsidRPr="003A360A" w:rsidRDefault="004F2085" w:rsidP="00BB23FB">
      <w:pPr>
        <w:pStyle w:val="Heading1"/>
      </w:pPr>
      <w:r w:rsidRPr="003A360A">
        <w:t>The present invention relates to the field of pharmaceutical dosage forms that are resistant to tampering</w:t>
      </w:r>
      <w:r w:rsidR="00593D8F" w:rsidRPr="003A360A">
        <w:t>,</w:t>
      </w:r>
      <w:r w:rsidRPr="003A360A">
        <w:t xml:space="preserve"> abuse</w:t>
      </w:r>
      <w:r w:rsidR="00593D8F" w:rsidRPr="003A360A">
        <w:t xml:space="preserve"> and</w:t>
      </w:r>
      <w:r w:rsidR="00350851" w:rsidRPr="003A360A">
        <w:t>/or</w:t>
      </w:r>
      <w:r w:rsidR="00593D8F" w:rsidRPr="003A360A">
        <w:t xml:space="preserve"> alcohol dose dumping</w:t>
      </w:r>
      <w:r w:rsidRPr="003A360A">
        <w:t>.</w:t>
      </w:r>
    </w:p>
    <w:p w:rsidR="004F2085" w:rsidRPr="003A360A" w:rsidRDefault="004F2085" w:rsidP="004F2085">
      <w:pPr>
        <w:spacing w:line="360" w:lineRule="auto"/>
        <w:jc w:val="both"/>
      </w:pPr>
    </w:p>
    <w:p w:rsidR="004F2085" w:rsidRPr="003A360A" w:rsidRDefault="004F2085" w:rsidP="004F2085">
      <w:pPr>
        <w:spacing w:line="360" w:lineRule="auto"/>
        <w:jc w:val="center"/>
        <w:rPr>
          <w:b/>
        </w:rPr>
      </w:pPr>
      <w:r w:rsidRPr="003A360A">
        <w:rPr>
          <w:b/>
        </w:rPr>
        <w:t>BACKGROUND</w:t>
      </w:r>
    </w:p>
    <w:p w:rsidR="004F2085" w:rsidRPr="003A360A" w:rsidRDefault="004F2085" w:rsidP="004F2085">
      <w:pPr>
        <w:spacing w:line="360" w:lineRule="auto"/>
        <w:jc w:val="both"/>
        <w:rPr>
          <w:b/>
        </w:rPr>
      </w:pPr>
    </w:p>
    <w:p w:rsidR="004F2085" w:rsidRPr="003A360A" w:rsidRDefault="004F2085" w:rsidP="00BB23FB">
      <w:pPr>
        <w:pStyle w:val="Heading1"/>
      </w:pPr>
      <w:r w:rsidRPr="003A360A">
        <w:t xml:space="preserve">Pharmaceutical products are sometimes the subject of abuse. For example, a particular dose of opioid agonist may be more potent when administered </w:t>
      </w:r>
      <w:proofErr w:type="spellStart"/>
      <w:r w:rsidRPr="003A360A">
        <w:t>parenterally</w:t>
      </w:r>
      <w:proofErr w:type="spellEnd"/>
      <w:r w:rsidRPr="003A360A">
        <w:t xml:space="preserve"> as compared to the same dose administered orally. Some formulations can be tampered with to provide the opioid agonist contained therein for illicit use.  Opioid agonist formulations intended for oral use are sometimes crushed or subject to extraction with solvents (e.g., ethanol) by drug abusers to provide the opioid contained therein for non-prescribed illicit use (e.g., nasal or parenteral administration).</w:t>
      </w:r>
    </w:p>
    <w:p w:rsidR="00D71D55" w:rsidRPr="003A360A" w:rsidRDefault="00D71D55" w:rsidP="00D71D55">
      <w:pPr>
        <w:spacing w:line="360" w:lineRule="auto"/>
        <w:jc w:val="both"/>
      </w:pPr>
    </w:p>
    <w:p w:rsidR="00755E77" w:rsidRPr="003A360A" w:rsidRDefault="00D71D55" w:rsidP="00BB23FB">
      <w:pPr>
        <w:pStyle w:val="Heading1"/>
      </w:pPr>
      <w:r w:rsidRPr="003A360A">
        <w:t>Controlled release oral dosage forms are sought out by abusers as the crushing of the dosage form may liberate an amount of active agent otherwise intended for prolonged release (e.g., 12 to 24 hours), making it immediately available.  The immediate availability upon crushing may also make controlled release dosage forms more dangerous due to the possibility of accidental overdose.</w:t>
      </w:r>
    </w:p>
    <w:p w:rsidR="00755E77" w:rsidRPr="003A360A" w:rsidRDefault="00755E77" w:rsidP="00755E77">
      <w:pPr>
        <w:spacing w:line="360" w:lineRule="auto"/>
        <w:jc w:val="both"/>
      </w:pPr>
    </w:p>
    <w:p w:rsidR="004F2085" w:rsidRPr="003A360A" w:rsidRDefault="004F2085" w:rsidP="00BB23FB">
      <w:pPr>
        <w:pStyle w:val="Heading1"/>
        <w:rPr>
          <w:b/>
        </w:rPr>
      </w:pPr>
      <w:r w:rsidRPr="003A360A">
        <w:t xml:space="preserve">There have previously been attempts in the art to control the abuse potential associated with opioid analgesics.  For example, the combination of </w:t>
      </w:r>
      <w:proofErr w:type="spellStart"/>
      <w:r w:rsidRPr="003A360A">
        <w:t>pentazocine</w:t>
      </w:r>
      <w:proofErr w:type="spellEnd"/>
      <w:r w:rsidRPr="003A360A">
        <w:t xml:space="preserve"> and naloxone has been utilized in tablets available in the United States, commercially available as </w:t>
      </w:r>
      <w:proofErr w:type="spellStart"/>
      <w:r w:rsidRPr="003A360A">
        <w:t>Talwin</w:t>
      </w:r>
      <w:proofErr w:type="spellEnd"/>
      <w:r w:rsidRPr="003A360A">
        <w:t xml:space="preserve">® </w:t>
      </w:r>
      <w:proofErr w:type="spellStart"/>
      <w:r w:rsidRPr="003A360A">
        <w:t>Nx</w:t>
      </w:r>
      <w:proofErr w:type="spellEnd"/>
      <w:r w:rsidRPr="003A360A">
        <w:t xml:space="preserve"> from </w:t>
      </w:r>
      <w:proofErr w:type="spellStart"/>
      <w:r w:rsidRPr="003A360A">
        <w:t>Sanofi</w:t>
      </w:r>
      <w:proofErr w:type="spellEnd"/>
      <w:r w:rsidRPr="003A360A">
        <w:t xml:space="preserve">-Winthrop. </w:t>
      </w:r>
      <w:r w:rsidR="008961D6">
        <w:t xml:space="preserve"> </w:t>
      </w:r>
      <w:proofErr w:type="spellStart"/>
      <w:r w:rsidRPr="003A360A">
        <w:t>Talwin</w:t>
      </w:r>
      <w:proofErr w:type="spellEnd"/>
      <w:r w:rsidRPr="003A360A">
        <w:t xml:space="preserve">® </w:t>
      </w:r>
      <w:proofErr w:type="spellStart"/>
      <w:r w:rsidRPr="003A360A">
        <w:t>Nx</w:t>
      </w:r>
      <w:proofErr w:type="spellEnd"/>
      <w:r w:rsidRPr="003A360A">
        <w:t xml:space="preserve"> contains </w:t>
      </w:r>
      <w:proofErr w:type="spellStart"/>
      <w:r w:rsidRPr="003A360A">
        <w:t>pentazocine</w:t>
      </w:r>
      <w:proofErr w:type="spellEnd"/>
      <w:r w:rsidRPr="003A360A">
        <w:t xml:space="preserve"> hydrochloride equivalent to 50 mg base and naloxone hydrochloride equivalent to 0.5 mg base. </w:t>
      </w:r>
      <w:proofErr w:type="spellStart"/>
      <w:r w:rsidRPr="003A360A">
        <w:t>Talwin</w:t>
      </w:r>
      <w:proofErr w:type="spellEnd"/>
      <w:r w:rsidRPr="003A360A">
        <w:t xml:space="preserve">® </w:t>
      </w:r>
      <w:proofErr w:type="spellStart"/>
      <w:r w:rsidRPr="003A360A">
        <w:t>Nx</w:t>
      </w:r>
      <w:proofErr w:type="spellEnd"/>
      <w:r w:rsidRPr="003A360A">
        <w:t xml:space="preserve"> is indicated for the relief of moderate to severe pain.</w:t>
      </w:r>
      <w:r w:rsidR="00201BE1">
        <w:t xml:space="preserve"> </w:t>
      </w:r>
      <w:r w:rsidRPr="003A360A">
        <w:t xml:space="preserve"> The amount of naloxone present in this combination has low activity when taken orally, and minimally interferes with the pharmacologic action of </w:t>
      </w:r>
      <w:proofErr w:type="spellStart"/>
      <w:r w:rsidRPr="003A360A">
        <w:t>pentazocine</w:t>
      </w:r>
      <w:proofErr w:type="spellEnd"/>
      <w:r w:rsidRPr="003A360A">
        <w:t xml:space="preserve">. </w:t>
      </w:r>
      <w:r w:rsidR="00201BE1">
        <w:t xml:space="preserve"> </w:t>
      </w:r>
      <w:r w:rsidRPr="003A360A">
        <w:t xml:space="preserve">However, this amount of naloxone given </w:t>
      </w:r>
      <w:proofErr w:type="spellStart"/>
      <w:r w:rsidRPr="003A360A">
        <w:t>parenterally</w:t>
      </w:r>
      <w:proofErr w:type="spellEnd"/>
      <w:r w:rsidRPr="003A360A">
        <w:t xml:space="preserve"> has profound antagonistic action to narcotic analgesics. </w:t>
      </w:r>
      <w:r w:rsidRPr="003A360A">
        <w:lastRenderedPageBreak/>
        <w:t xml:space="preserve">Thus, the inclusion of naloxone is intended to curb a form of misuse of oral </w:t>
      </w:r>
      <w:proofErr w:type="spellStart"/>
      <w:r w:rsidRPr="003A360A">
        <w:t>pentazocine</w:t>
      </w:r>
      <w:proofErr w:type="spellEnd"/>
      <w:r w:rsidRPr="003A360A">
        <w:t xml:space="preserve"> which occurs when the dosage form is solubilized and injected. </w:t>
      </w:r>
      <w:r w:rsidR="00201BE1">
        <w:t xml:space="preserve"> </w:t>
      </w:r>
      <w:r w:rsidRPr="003A360A">
        <w:t xml:space="preserve">Therefore, this dosage has lower potential for parenteral misuse than previous oral </w:t>
      </w:r>
      <w:proofErr w:type="spellStart"/>
      <w:r w:rsidRPr="003A360A">
        <w:t>pentazocine</w:t>
      </w:r>
      <w:proofErr w:type="spellEnd"/>
      <w:r w:rsidRPr="003A360A">
        <w:t xml:space="preserve"> formulations.  A fixed combination therapy comprising </w:t>
      </w:r>
      <w:proofErr w:type="spellStart"/>
      <w:r w:rsidRPr="003A360A">
        <w:t>tilidine</w:t>
      </w:r>
      <w:proofErr w:type="spellEnd"/>
      <w:r w:rsidRPr="003A360A">
        <w:t xml:space="preserve"> (50 mg) and naloxone (4 mg) has been available in Germany for the management of severe pain since 1978 (</w:t>
      </w:r>
      <w:proofErr w:type="spellStart"/>
      <w:r w:rsidRPr="003A360A">
        <w:t>Valoron</w:t>
      </w:r>
      <w:proofErr w:type="spellEnd"/>
      <w:r w:rsidRPr="003A360A">
        <w:t xml:space="preserve">® N, </w:t>
      </w:r>
      <w:proofErr w:type="spellStart"/>
      <w:r w:rsidRPr="003A360A">
        <w:t>Goedecke</w:t>
      </w:r>
      <w:proofErr w:type="spellEnd"/>
      <w:r w:rsidRPr="003A360A">
        <w:t xml:space="preserve">). </w:t>
      </w:r>
      <w:r w:rsidR="00201BE1">
        <w:t xml:space="preserve"> </w:t>
      </w:r>
      <w:r w:rsidRPr="003A360A">
        <w:t xml:space="preserve">The rationale for the combination of these drugs is effective pain relief and the prevention of </w:t>
      </w:r>
      <w:proofErr w:type="spellStart"/>
      <w:r w:rsidRPr="003A360A">
        <w:t>tilidine</w:t>
      </w:r>
      <w:proofErr w:type="spellEnd"/>
      <w:r w:rsidRPr="003A360A">
        <w:t xml:space="preserve"> addiction through naloxone-induced antagonisms at the morphine receptor. </w:t>
      </w:r>
      <w:r w:rsidR="009C52AD">
        <w:t xml:space="preserve"> </w:t>
      </w:r>
      <w:r w:rsidRPr="003A360A">
        <w:t>A fixed combination of buprenorphine and naloxone was introduced in 1991 in New Zealand (</w:t>
      </w:r>
      <w:proofErr w:type="spellStart"/>
      <w:r w:rsidRPr="003A360A">
        <w:t>Temgesic</w:t>
      </w:r>
      <w:proofErr w:type="spellEnd"/>
      <w:r w:rsidRPr="003A360A">
        <w:t xml:space="preserve">® </w:t>
      </w:r>
      <w:proofErr w:type="spellStart"/>
      <w:r w:rsidRPr="003A360A">
        <w:t>Nx</w:t>
      </w:r>
      <w:proofErr w:type="spellEnd"/>
      <w:r w:rsidRPr="003A360A">
        <w:t>, Reckitt &amp; Colman) for the treatment of pain.</w:t>
      </w:r>
    </w:p>
    <w:p w:rsidR="004F2085" w:rsidRPr="003A360A" w:rsidRDefault="004F2085" w:rsidP="004F2085">
      <w:pPr>
        <w:spacing w:line="360" w:lineRule="auto"/>
        <w:jc w:val="both"/>
        <w:rPr>
          <w:b/>
        </w:rPr>
      </w:pPr>
    </w:p>
    <w:p w:rsidR="004F2085" w:rsidRPr="003A360A" w:rsidRDefault="004F2085" w:rsidP="00BB23FB">
      <w:pPr>
        <w:pStyle w:val="Heading1"/>
      </w:pPr>
      <w:r w:rsidRPr="003A360A">
        <w:t xml:space="preserve">Commonly owned U.S. Patent Application Publication No. 20090081290 is directed to opioid formulations that are resistant to crushing in attempts to liberate the drug contained therein for illicit use.  </w:t>
      </w:r>
    </w:p>
    <w:p w:rsidR="00AB5F01" w:rsidRPr="003A360A" w:rsidRDefault="00AB5F01" w:rsidP="00AB5F01">
      <w:pPr>
        <w:spacing w:line="360" w:lineRule="auto"/>
        <w:jc w:val="both"/>
      </w:pPr>
    </w:p>
    <w:p w:rsidR="00AB5F01" w:rsidRPr="003A360A" w:rsidRDefault="00AB5F01" w:rsidP="00BB23FB">
      <w:pPr>
        <w:pStyle w:val="Heading1"/>
      </w:pPr>
      <w:r w:rsidRPr="003A360A">
        <w:t xml:space="preserve">Commonly owned U.S. Patent Application Publication No. 20030068375 is directed to opioid formulations that in certain embodiments include a gelling agent in an effective amount to impart a viscosity unsuitable for administration selected from the group consisting of parenteral and nasal administration to a solubilized mixture formed when the dosage form is crushed and mixed with from about 0.5 to about 10 ml of an aqueous liquid.  </w:t>
      </w:r>
    </w:p>
    <w:p w:rsidR="004F2085" w:rsidRPr="003A360A" w:rsidRDefault="004F2085" w:rsidP="004F2085">
      <w:pPr>
        <w:spacing w:line="360" w:lineRule="auto"/>
        <w:jc w:val="both"/>
        <w:rPr>
          <w:b/>
        </w:rPr>
      </w:pPr>
    </w:p>
    <w:p w:rsidR="004F2085" w:rsidRPr="003A360A" w:rsidRDefault="004F2085" w:rsidP="00BB23FB">
      <w:pPr>
        <w:pStyle w:val="Heading1"/>
        <w:rPr>
          <w:b/>
        </w:rPr>
      </w:pPr>
      <w:r w:rsidRPr="003A360A">
        <w:t xml:space="preserve">There exists a need in the art for a </w:t>
      </w:r>
      <w:r w:rsidR="00EB3C44" w:rsidRPr="003A360A">
        <w:t xml:space="preserve">controlled release </w:t>
      </w:r>
      <w:r w:rsidRPr="003A360A">
        <w:t xml:space="preserve">dosage form containing a drug susceptible to abuse that is resistant to </w:t>
      </w:r>
      <w:r w:rsidR="00FB3499" w:rsidRPr="003A360A">
        <w:t>providing</w:t>
      </w:r>
      <w:r w:rsidR="00EB3C44" w:rsidRPr="003A360A">
        <w:t xml:space="preserve"> an immediate release of the drug upon tampering</w:t>
      </w:r>
      <w:r w:rsidRPr="003A360A">
        <w:t>.  In the case of opioid analgesics, there exists a need for a tamper resistant formulation that does not solely rely upon the inclusion of an antagonist in the formulation to deter abuse.</w:t>
      </w:r>
    </w:p>
    <w:p w:rsidR="004F2085" w:rsidRPr="003A360A" w:rsidRDefault="004F2085" w:rsidP="004F2085">
      <w:pPr>
        <w:spacing w:line="360" w:lineRule="auto"/>
        <w:jc w:val="both"/>
        <w:rPr>
          <w:b/>
        </w:rPr>
      </w:pPr>
    </w:p>
    <w:p w:rsidR="004F2085" w:rsidRPr="003A360A" w:rsidRDefault="004F2085" w:rsidP="00BB23FB">
      <w:pPr>
        <w:pStyle w:val="Heading1"/>
        <w:rPr>
          <w:b/>
        </w:rPr>
      </w:pPr>
      <w:r w:rsidRPr="003A360A">
        <w:t>All references described herein are hereby incorporated by reference in their entireties for all purposes.</w:t>
      </w:r>
    </w:p>
    <w:p w:rsidR="004F2085" w:rsidRPr="003A360A" w:rsidRDefault="004F2085" w:rsidP="004F2085">
      <w:pPr>
        <w:spacing w:line="360" w:lineRule="auto"/>
        <w:jc w:val="both"/>
      </w:pPr>
    </w:p>
    <w:p w:rsidR="004F2085" w:rsidRPr="003A360A" w:rsidRDefault="00E8754B" w:rsidP="004F2085">
      <w:pPr>
        <w:spacing w:line="360" w:lineRule="auto"/>
        <w:jc w:val="center"/>
        <w:rPr>
          <w:b/>
        </w:rPr>
      </w:pPr>
      <w:r w:rsidRPr="003A360A">
        <w:rPr>
          <w:b/>
        </w:rPr>
        <w:br w:type="page"/>
      </w:r>
      <w:r w:rsidR="00723F06" w:rsidRPr="003A360A">
        <w:rPr>
          <w:b/>
        </w:rPr>
        <w:lastRenderedPageBreak/>
        <w:t xml:space="preserve">OBJECTS AND </w:t>
      </w:r>
      <w:r w:rsidR="004F2085" w:rsidRPr="003A360A">
        <w:rPr>
          <w:b/>
        </w:rPr>
        <w:t>SUMMARY OF THE INVENTION</w:t>
      </w:r>
    </w:p>
    <w:p w:rsidR="004F2085" w:rsidRPr="003A360A" w:rsidRDefault="004F2085" w:rsidP="004F2085">
      <w:pPr>
        <w:spacing w:line="360" w:lineRule="auto"/>
        <w:jc w:val="both"/>
      </w:pPr>
    </w:p>
    <w:p w:rsidR="004F2085" w:rsidRPr="003A360A" w:rsidRDefault="004F2085" w:rsidP="00BB23FB">
      <w:pPr>
        <w:pStyle w:val="Heading1"/>
        <w:rPr>
          <w:b/>
        </w:rPr>
      </w:pPr>
      <w:r w:rsidRPr="003A360A">
        <w:t xml:space="preserve">It is an object of certain embodiments of the present invention to provide a solid oral dosage form comprising </w:t>
      </w:r>
      <w:r w:rsidR="00D71D55" w:rsidRPr="003A360A">
        <w:t xml:space="preserve">a drug susceptible to abuse </w:t>
      </w:r>
      <w:r w:rsidRPr="003A360A">
        <w:t>(e.g., an opioid analgesic)</w:t>
      </w:r>
      <w:r w:rsidR="00D71D55" w:rsidRPr="003A360A">
        <w:t>,</w:t>
      </w:r>
      <w:r w:rsidRPr="003A360A">
        <w:t xml:space="preserve"> which is </w:t>
      </w:r>
      <w:r w:rsidR="00D71D55" w:rsidRPr="003A360A">
        <w:t>tamper-</w:t>
      </w:r>
      <w:r w:rsidRPr="003A360A">
        <w:t>resistant.</w:t>
      </w:r>
    </w:p>
    <w:p w:rsidR="004F2085" w:rsidRPr="003A360A" w:rsidRDefault="004F2085" w:rsidP="004F2085">
      <w:pPr>
        <w:spacing w:line="360" w:lineRule="auto"/>
        <w:jc w:val="both"/>
        <w:rPr>
          <w:b/>
        </w:rPr>
      </w:pPr>
    </w:p>
    <w:p w:rsidR="004F2085" w:rsidRPr="003A360A" w:rsidRDefault="004F2085" w:rsidP="00BB23FB">
      <w:pPr>
        <w:pStyle w:val="Heading1"/>
        <w:rPr>
          <w:b/>
        </w:rPr>
      </w:pPr>
      <w:r w:rsidRPr="003A360A">
        <w:t xml:space="preserve">It is an object of certain embodiments of the present invention to provide a solid oral dosage form comprising </w:t>
      </w:r>
      <w:r w:rsidR="00D71D55" w:rsidRPr="003A360A">
        <w:t xml:space="preserve">a drug susceptible to abuse </w:t>
      </w:r>
      <w:r w:rsidRPr="003A360A">
        <w:t xml:space="preserve">(e.g., an </w:t>
      </w:r>
      <w:r w:rsidRPr="003A360A">
        <w:rPr>
          <w:iCs/>
        </w:rPr>
        <w:t>opioid</w:t>
      </w:r>
      <w:r w:rsidRPr="003A360A">
        <w:t xml:space="preserve"> analgesic)</w:t>
      </w:r>
      <w:r w:rsidR="00D71D55" w:rsidRPr="003A360A">
        <w:t>,</w:t>
      </w:r>
      <w:r w:rsidRPr="003A360A">
        <w:t xml:space="preserve"> which is subject to less oral abuse than other dosage forms.</w:t>
      </w:r>
    </w:p>
    <w:p w:rsidR="004F2085" w:rsidRPr="003A360A" w:rsidRDefault="004F2085" w:rsidP="004F2085">
      <w:pPr>
        <w:spacing w:line="360" w:lineRule="auto"/>
        <w:jc w:val="both"/>
      </w:pPr>
    </w:p>
    <w:p w:rsidR="004F2085" w:rsidRPr="003A360A" w:rsidRDefault="004F2085" w:rsidP="00BB23FB">
      <w:pPr>
        <w:pStyle w:val="Heading1"/>
        <w:rPr>
          <w:b/>
        </w:rPr>
      </w:pPr>
      <w:r w:rsidRPr="003A360A">
        <w:t xml:space="preserve">It is an object of certain embodiments of the present invention to provide a solid oral dosage form comprising </w:t>
      </w:r>
      <w:r w:rsidR="00D71D55" w:rsidRPr="003A360A">
        <w:t xml:space="preserve">a drug susceptible to abuse </w:t>
      </w:r>
      <w:r w:rsidRPr="003A360A">
        <w:t xml:space="preserve">(e.g., an </w:t>
      </w:r>
      <w:r w:rsidRPr="003A360A">
        <w:rPr>
          <w:iCs/>
        </w:rPr>
        <w:t>opioid</w:t>
      </w:r>
      <w:r w:rsidRPr="003A360A">
        <w:t xml:space="preserve"> analgesic)</w:t>
      </w:r>
      <w:r w:rsidR="00D71D55" w:rsidRPr="003A360A">
        <w:t>,</w:t>
      </w:r>
      <w:r w:rsidRPr="003A360A">
        <w:t xml:space="preserve"> which is subject to less parenteral abuse than other dosage forms.</w:t>
      </w:r>
    </w:p>
    <w:p w:rsidR="004F2085" w:rsidRPr="003A360A" w:rsidRDefault="004F2085" w:rsidP="004F2085">
      <w:pPr>
        <w:spacing w:line="360" w:lineRule="auto"/>
        <w:jc w:val="both"/>
      </w:pPr>
    </w:p>
    <w:p w:rsidR="004F2085" w:rsidRPr="003A360A" w:rsidRDefault="004F2085" w:rsidP="00BB23FB">
      <w:pPr>
        <w:pStyle w:val="Heading1"/>
        <w:rPr>
          <w:b/>
        </w:rPr>
      </w:pPr>
      <w:r w:rsidRPr="003A360A">
        <w:t xml:space="preserve">It is an object of certain embodiments of the present invention to provide a solid oral dosage form comprising </w:t>
      </w:r>
      <w:r w:rsidR="00D71D55" w:rsidRPr="003A360A">
        <w:t xml:space="preserve">a drug susceptible to abuse </w:t>
      </w:r>
      <w:r w:rsidRPr="003A360A">
        <w:t>(e.g., an opioid analgesic)</w:t>
      </w:r>
      <w:r w:rsidR="00D71D55" w:rsidRPr="003A360A">
        <w:t>,</w:t>
      </w:r>
      <w:r w:rsidRPr="003A360A">
        <w:t xml:space="preserve"> which is subject to less intranasal abuse than other dosage forms.</w:t>
      </w:r>
    </w:p>
    <w:p w:rsidR="004F2085" w:rsidRPr="003A360A" w:rsidRDefault="004F2085" w:rsidP="004F2085">
      <w:pPr>
        <w:spacing w:line="360" w:lineRule="auto"/>
        <w:jc w:val="both"/>
      </w:pPr>
    </w:p>
    <w:p w:rsidR="004F2085" w:rsidRPr="003A360A" w:rsidRDefault="004F2085" w:rsidP="00BB23FB">
      <w:pPr>
        <w:pStyle w:val="Heading1"/>
        <w:rPr>
          <w:b/>
        </w:rPr>
      </w:pPr>
      <w:r w:rsidRPr="003A360A">
        <w:t xml:space="preserve">It is a further object of certain embodiments of the present invention to provide a solid oral dosage form comprising </w:t>
      </w:r>
      <w:r w:rsidR="00D71D55" w:rsidRPr="003A360A">
        <w:t xml:space="preserve">a drug susceptible to abuse </w:t>
      </w:r>
      <w:r w:rsidRPr="003A360A">
        <w:t xml:space="preserve">(e.g., an </w:t>
      </w:r>
      <w:r w:rsidRPr="003A360A">
        <w:rPr>
          <w:iCs/>
        </w:rPr>
        <w:t>opioid</w:t>
      </w:r>
      <w:r w:rsidRPr="003A360A">
        <w:t xml:space="preserve"> analgesic)</w:t>
      </w:r>
      <w:r w:rsidR="00D71D55" w:rsidRPr="003A360A">
        <w:t>,</w:t>
      </w:r>
      <w:r w:rsidRPr="003A360A">
        <w:t xml:space="preserve"> which is subject to less diversion than other dosage forms.</w:t>
      </w:r>
    </w:p>
    <w:p w:rsidR="004F2085" w:rsidRPr="003A360A" w:rsidRDefault="004F2085" w:rsidP="004F2085">
      <w:pPr>
        <w:spacing w:line="360" w:lineRule="auto"/>
        <w:jc w:val="both"/>
      </w:pPr>
    </w:p>
    <w:p w:rsidR="004F2085" w:rsidRPr="003A360A" w:rsidRDefault="004F2085" w:rsidP="00BB23FB">
      <w:pPr>
        <w:pStyle w:val="Heading1"/>
        <w:rPr>
          <w:b/>
        </w:rPr>
      </w:pPr>
      <w:r w:rsidRPr="003A360A">
        <w:t>It is a further object of certain embodiments of the present invention to provide a method of treating pain in human patients with a solid oral dosage form comprising an opioid analgesic while reducing the abuse potential of the dosage form.</w:t>
      </w:r>
    </w:p>
    <w:p w:rsidR="004F2085" w:rsidRPr="003A360A" w:rsidRDefault="004F2085" w:rsidP="004F2085">
      <w:pPr>
        <w:spacing w:line="360" w:lineRule="auto"/>
        <w:jc w:val="both"/>
        <w:rPr>
          <w:b/>
        </w:rPr>
      </w:pPr>
    </w:p>
    <w:p w:rsidR="004F2085" w:rsidRPr="003A360A" w:rsidRDefault="004F2085" w:rsidP="00BB23FB">
      <w:pPr>
        <w:pStyle w:val="Heading1"/>
        <w:rPr>
          <w:b/>
        </w:rPr>
      </w:pPr>
      <w:r w:rsidRPr="003A360A">
        <w:t xml:space="preserve">It is a further object of certain embodiments of the present invention to provide a solid oral dosage form comprising </w:t>
      </w:r>
      <w:r w:rsidR="00D71D55" w:rsidRPr="003A360A">
        <w:t xml:space="preserve">a drug susceptible to abuse </w:t>
      </w:r>
      <w:r w:rsidRPr="003A360A">
        <w:t xml:space="preserve">(e.g., an </w:t>
      </w:r>
      <w:r w:rsidRPr="003A360A">
        <w:rPr>
          <w:iCs/>
        </w:rPr>
        <w:t>opioid</w:t>
      </w:r>
      <w:r w:rsidRPr="003A360A">
        <w:t xml:space="preserve"> analgesic)</w:t>
      </w:r>
      <w:r w:rsidR="00D71D55" w:rsidRPr="003A360A">
        <w:t>,</w:t>
      </w:r>
      <w:r w:rsidRPr="003A360A">
        <w:t xml:space="preserve"> which is resistant to dose dumping in the presence of alcohol.</w:t>
      </w:r>
    </w:p>
    <w:p w:rsidR="004F2085" w:rsidRPr="003A360A" w:rsidRDefault="004F2085" w:rsidP="004F2085">
      <w:pPr>
        <w:spacing w:line="360" w:lineRule="auto"/>
        <w:jc w:val="both"/>
      </w:pPr>
    </w:p>
    <w:p w:rsidR="004F2085" w:rsidRPr="003A360A" w:rsidRDefault="004F2085" w:rsidP="00BB23FB">
      <w:pPr>
        <w:pStyle w:val="Heading1"/>
        <w:rPr>
          <w:b/>
        </w:rPr>
      </w:pPr>
      <w:r w:rsidRPr="003A360A">
        <w:t xml:space="preserve">It is another object of certain embodiments of the present invention to provide a </w:t>
      </w:r>
      <w:r w:rsidRPr="003A360A">
        <w:lastRenderedPageBreak/>
        <w:t xml:space="preserve">method of manufacturing an oral dosage form of </w:t>
      </w:r>
      <w:r w:rsidR="00996083" w:rsidRPr="003A360A">
        <w:t xml:space="preserve">a drug susceptible to abuse </w:t>
      </w:r>
      <w:r w:rsidRPr="003A360A">
        <w:t xml:space="preserve">(e.g., an </w:t>
      </w:r>
      <w:r w:rsidRPr="003A360A">
        <w:rPr>
          <w:iCs/>
        </w:rPr>
        <w:t>opioid</w:t>
      </w:r>
      <w:r w:rsidRPr="003A360A">
        <w:t xml:space="preserve"> analgesic) as disclosed herein.</w:t>
      </w:r>
    </w:p>
    <w:p w:rsidR="004F2085" w:rsidRPr="003A360A" w:rsidRDefault="004F2085" w:rsidP="004F2085">
      <w:pPr>
        <w:spacing w:line="360" w:lineRule="auto"/>
        <w:jc w:val="both"/>
      </w:pPr>
    </w:p>
    <w:p w:rsidR="004F2085" w:rsidRPr="003A360A" w:rsidRDefault="004F2085" w:rsidP="00BB23FB">
      <w:pPr>
        <w:pStyle w:val="Heading1"/>
      </w:pPr>
      <w:r w:rsidRPr="003A360A">
        <w:t>It is another object of certain embodiments of the present invention to provide a use of a medicament (e.g., an opioid analgesic) in the manufacture of a tamper-resistant dosage form as disclosed herein for the treatment of a disease state (e.g., pain</w:t>
      </w:r>
      <w:r w:rsidR="00EF2DD8">
        <w:t>, diarrhea or constipation</w:t>
      </w:r>
      <w:r w:rsidRPr="003A360A">
        <w:t>).</w:t>
      </w:r>
    </w:p>
    <w:p w:rsidR="00FE7456" w:rsidRPr="003A360A" w:rsidRDefault="00FE7456" w:rsidP="00FE7456">
      <w:pPr>
        <w:spacing w:line="360" w:lineRule="auto"/>
        <w:jc w:val="both"/>
      </w:pPr>
    </w:p>
    <w:p w:rsidR="00FE7456" w:rsidRPr="003A360A" w:rsidRDefault="00FE7456" w:rsidP="00BB23FB">
      <w:pPr>
        <w:pStyle w:val="Heading1"/>
      </w:pPr>
      <w:r w:rsidRPr="003A360A">
        <w:t>In other embodiments, the invention is directed to a method of preparing the solid oral dosage forms disclosed herein, e.g., in tablet or capsule form.</w:t>
      </w:r>
    </w:p>
    <w:p w:rsidR="00FE7456" w:rsidRPr="003A360A" w:rsidRDefault="00FE7456" w:rsidP="00FE7456">
      <w:pPr>
        <w:spacing w:line="360" w:lineRule="auto"/>
        <w:jc w:val="both"/>
      </w:pPr>
    </w:p>
    <w:p w:rsidR="00F633CE" w:rsidRPr="003A360A" w:rsidRDefault="00FE7456" w:rsidP="00BB23FB">
      <w:pPr>
        <w:pStyle w:val="Heading1"/>
        <w:rPr>
          <w:u w:val="single"/>
        </w:rPr>
      </w:pPr>
      <w:r w:rsidRPr="003A360A">
        <w:t xml:space="preserve"> In further embodiments, the present invention is directed to a method of treating a disease or condition (e.g., pain, diarrhea or constipation) comprising administering to a patient in need thereof an oral dosage form as disclosed herein.</w:t>
      </w:r>
    </w:p>
    <w:p w:rsidR="00F633CE" w:rsidRPr="003A360A" w:rsidRDefault="00F633CE" w:rsidP="00F633CE">
      <w:pPr>
        <w:spacing w:line="360" w:lineRule="auto"/>
        <w:jc w:val="both"/>
      </w:pPr>
    </w:p>
    <w:p w:rsidR="00F633CE" w:rsidRPr="003A360A" w:rsidRDefault="00F633CE" w:rsidP="00BB23FB">
      <w:pPr>
        <w:pStyle w:val="Heading1"/>
        <w:rPr>
          <w:u w:val="single"/>
        </w:rPr>
      </w:pPr>
      <w:r w:rsidRPr="003A360A">
        <w:t>One or more of the above objects, and others can be achieved by the present invention which in certain embodiments is directed to a solid oral dosage form comprising a plurality of particles, each particle comprising</w:t>
      </w:r>
      <w:r w:rsidR="00A35E6E" w:rsidRPr="003A360A">
        <w:t xml:space="preserve"> a core comprising an active agent susceptible to abuse and an internal adhesion promoter, wherein the core</w:t>
      </w:r>
      <w:r w:rsidR="00532710" w:rsidRPr="003A360A">
        <w:t>s are</w:t>
      </w:r>
      <w:r w:rsidR="00A35E6E" w:rsidRPr="003A360A">
        <w:t xml:space="preserve"> dispersed in a matrix comprising a controlled release material.  In other embodiments, the solid oral dosage form comprises a plurality of particles, each particle comprising</w:t>
      </w:r>
      <w:r w:rsidRPr="003A360A">
        <w:t xml:space="preserve"> (i) a core comprising an active agent susceptible to abuse</w:t>
      </w:r>
      <w:r w:rsidR="00A35E6E" w:rsidRPr="003A360A">
        <w:t xml:space="preserve"> and an internal adhesion promoter</w:t>
      </w:r>
      <w:r w:rsidRPr="003A360A">
        <w:t xml:space="preserve"> and (ii) a controlled release coating comprising a controlled release material layered on the core</w:t>
      </w:r>
      <w:r w:rsidR="00A35E6E" w:rsidRPr="003A360A">
        <w:t xml:space="preserve">.  In each embodiment, the </w:t>
      </w:r>
      <w:r w:rsidRPr="003A360A">
        <w:t>internal adhesion promoter promote</w:t>
      </w:r>
      <w:r w:rsidR="00A35E6E" w:rsidRPr="003A360A">
        <w:t>s</w:t>
      </w:r>
      <w:r w:rsidRPr="003A360A">
        <w:t xml:space="preserve"> the adhesion of the active agent and the controlled release material.</w:t>
      </w:r>
    </w:p>
    <w:p w:rsidR="00F633CE" w:rsidRPr="003A360A" w:rsidRDefault="00C2698F" w:rsidP="00BB23FB">
      <w:pPr>
        <w:pStyle w:val="Heading1"/>
        <w:keepNext/>
        <w:keepLines/>
        <w:rPr>
          <w:u w:val="single"/>
        </w:rPr>
      </w:pPr>
      <w:r>
        <w:lastRenderedPageBreak/>
        <w:t>I</w:t>
      </w:r>
      <w:r w:rsidR="00F633CE" w:rsidRPr="003A360A">
        <w:t>n certain embodiments, the present invention is directed to a solid oral dosage form comprising a plurality of particles, each particle comprising</w:t>
      </w:r>
      <w:r w:rsidR="00063E61" w:rsidRPr="003A360A">
        <w:t xml:space="preserve"> a core comprising an active agent susceptible to abuse, a dissolution enhancer and an internal adhesion promoter, wherein the core</w:t>
      </w:r>
      <w:r w:rsidR="00532710" w:rsidRPr="003A360A">
        <w:t>s are</w:t>
      </w:r>
      <w:r w:rsidR="00063E61" w:rsidRPr="003A360A">
        <w:t xml:space="preserve"> dispersed in a matrix comprising a controlled release material.  In other embodiments, the solid oral dosage form comprises a plurality of particles, each particle comprising</w:t>
      </w:r>
      <w:r w:rsidR="00F633CE" w:rsidRPr="003A360A">
        <w:t xml:space="preserve"> (i) a core comprising an active agent susceptible to abuse</w:t>
      </w:r>
      <w:r w:rsidR="00063E61" w:rsidRPr="003A360A">
        <w:t>,</w:t>
      </w:r>
      <w:r w:rsidR="00F633CE" w:rsidRPr="003A360A">
        <w:t xml:space="preserve"> a dissolution enhancer</w:t>
      </w:r>
      <w:r w:rsidR="00063E61" w:rsidRPr="003A360A">
        <w:t xml:space="preserve"> and an internal adhesion promoter</w:t>
      </w:r>
      <w:r w:rsidR="00F633CE" w:rsidRPr="003A360A">
        <w:t xml:space="preserve"> and (ii) a controlled release coating comprising a controlled release material layered on the core.</w:t>
      </w:r>
    </w:p>
    <w:p w:rsidR="00F633CE" w:rsidRPr="003A360A" w:rsidRDefault="00F633CE" w:rsidP="00F633CE">
      <w:pPr>
        <w:spacing w:line="360" w:lineRule="auto"/>
        <w:jc w:val="both"/>
        <w:rPr>
          <w:u w:val="single"/>
        </w:rPr>
      </w:pPr>
    </w:p>
    <w:p w:rsidR="00F633CE" w:rsidRPr="003A360A" w:rsidRDefault="00F633CE" w:rsidP="00BB23FB">
      <w:pPr>
        <w:pStyle w:val="Heading1"/>
        <w:rPr>
          <w:u w:val="single"/>
        </w:rPr>
      </w:pPr>
      <w:r w:rsidRPr="003A360A">
        <w:t xml:space="preserve">In certain embodiments, the present invention is directed to a solid oral dosage form comprising a plurality of particles, each particle comprising </w:t>
      </w:r>
      <w:r w:rsidR="00A77BAB" w:rsidRPr="003A360A">
        <w:t>a core comprising an active agent susceptible to abuse and an internal adhesion promoter, wherein the core</w:t>
      </w:r>
      <w:r w:rsidR="00532710" w:rsidRPr="003A360A">
        <w:t>s are</w:t>
      </w:r>
      <w:r w:rsidR="00A77BAB" w:rsidRPr="003A360A">
        <w:t xml:space="preserve"> dispersed in a matrix comprising a controlled release material and a pore former.  In other embodiments, the solid oral dosage form comprises a plurality of particles, each particle comprising </w:t>
      </w:r>
      <w:r w:rsidRPr="003A360A">
        <w:t>(i) a core comprising an active agent susceptible to abuse</w:t>
      </w:r>
      <w:r w:rsidR="002F562A" w:rsidRPr="003A360A">
        <w:t>, an internal adhesion promoter</w:t>
      </w:r>
      <w:r w:rsidRPr="003A360A">
        <w:t xml:space="preserve"> and a dissolution enhancer and (ii) a controlled release coating comprising a controlled release material and a pore former, layered on the core.</w:t>
      </w:r>
    </w:p>
    <w:p w:rsidR="002F562A" w:rsidRPr="003A360A" w:rsidRDefault="002F562A" w:rsidP="002F562A">
      <w:pPr>
        <w:spacing w:line="360" w:lineRule="auto"/>
        <w:jc w:val="both"/>
        <w:rPr>
          <w:u w:val="single"/>
        </w:rPr>
      </w:pPr>
    </w:p>
    <w:p w:rsidR="002F562A" w:rsidRPr="003A360A" w:rsidRDefault="002F562A" w:rsidP="00BB23FB">
      <w:pPr>
        <w:pStyle w:val="Heading1"/>
        <w:rPr>
          <w:u w:val="single"/>
        </w:rPr>
      </w:pPr>
      <w:r w:rsidRPr="003A360A">
        <w:t xml:space="preserve">In certain embodiments, the present invention is directed to a solid oral dosage form comprising a plurality of particles, each particle comprising </w:t>
      </w:r>
      <w:r w:rsidR="00532710" w:rsidRPr="003A360A">
        <w:t>a core comprising an active agent susceptible to abuse, a dissolution enhancer and an internal adhesion promoter, wherein the core</w:t>
      </w:r>
      <w:r w:rsidR="001B1DCB" w:rsidRPr="003A360A">
        <w:t>s are</w:t>
      </w:r>
      <w:r w:rsidR="00532710" w:rsidRPr="003A360A">
        <w:t xml:space="preserve"> dispersed in a matrix comprising a controlled release material and an alcohol resistant material.  </w:t>
      </w:r>
      <w:r w:rsidR="001B1DCB" w:rsidRPr="003A360A">
        <w:t>In one embodiment, the cores can first be dispersed in the controlled release material</w:t>
      </w:r>
      <w:r w:rsidR="00E37345" w:rsidRPr="003A360A">
        <w:t xml:space="preserve"> (and optional pore former)</w:t>
      </w:r>
      <w:r w:rsidR="001B1DCB" w:rsidRPr="003A360A">
        <w:t xml:space="preserve"> with the resultant dispersion further dispersed in the alcohol resistant material or vice versa.  In another embodiment, the cores can be disper</w:t>
      </w:r>
      <w:r w:rsidR="00E37345" w:rsidRPr="003A360A">
        <w:t>s</w:t>
      </w:r>
      <w:r w:rsidR="001B1DCB" w:rsidRPr="003A360A">
        <w:t xml:space="preserve">ed simultaneously with both the controlled release material and the alcohol resistant material.  </w:t>
      </w:r>
      <w:r w:rsidR="00532710" w:rsidRPr="003A360A">
        <w:t xml:space="preserve">In other embodiments, the solid oral dosage form comprises a plurality of particles, each particle comprising </w:t>
      </w:r>
      <w:r w:rsidRPr="003A360A">
        <w:t>(i) a core comprising an active agent susceptible to abuse, an internal adhesion promoter and a dissolution enhancer, (ii) a controlled release coating comprising a controlled release material and a pore former, layered on the core and (iii) an alcohol resistant</w:t>
      </w:r>
      <w:r w:rsidR="00E37345" w:rsidRPr="003A360A">
        <w:t xml:space="preserve"> coating</w:t>
      </w:r>
      <w:r w:rsidRPr="003A360A">
        <w:t xml:space="preserve"> comprising an </w:t>
      </w:r>
      <w:r w:rsidRPr="003A360A">
        <w:lastRenderedPageBreak/>
        <w:t>alcohol resistant material layered over the controlled release coating.</w:t>
      </w:r>
    </w:p>
    <w:p w:rsidR="00E97A84" w:rsidRPr="003A360A" w:rsidRDefault="00E97A84" w:rsidP="00637CD0"/>
    <w:p w:rsidR="002F562A" w:rsidRPr="001A3506" w:rsidRDefault="002F562A" w:rsidP="00BB23FB">
      <w:pPr>
        <w:pStyle w:val="Heading1"/>
        <w:rPr>
          <w:u w:val="single"/>
        </w:rPr>
      </w:pPr>
      <w:r w:rsidRPr="003A360A">
        <w:t xml:space="preserve">In certain embodiments, the present invention is directed to a solid oral dosage form comprising a plurality of particles, each particle comprising </w:t>
      </w:r>
      <w:r w:rsidR="00E37345" w:rsidRPr="003A360A">
        <w:t>a core comprising an active agent susceptible to abuse, a dissolution enhancer and an internal adhesion promoter, wherein the core is dispersed in a matrix comprising a controlled release material</w:t>
      </w:r>
      <w:r w:rsidR="007D4EE9" w:rsidRPr="003A360A">
        <w:t>, an alcohol resistant material and an external adhesion promoter</w:t>
      </w:r>
      <w:r w:rsidR="00E37345" w:rsidRPr="003A360A">
        <w:t xml:space="preserve">.  </w:t>
      </w:r>
      <w:r w:rsidR="007D4EE9" w:rsidRPr="003A360A">
        <w:t>In one embodiment, the cores can first be dispersed in the controlled release material (and optional pore former) with the resultant dispersion further dispersed in the alcohol resistant material and external adhesion promoter (or vice versa).  In another embodiment, the cores can be dispersed simultaneously with the controlled release material and the alcohol resistant material (and the optio</w:t>
      </w:r>
      <w:r w:rsidR="007D4EE9" w:rsidRPr="001A3506">
        <w:t xml:space="preserve">nal external adhesion promoter).  </w:t>
      </w:r>
      <w:r w:rsidR="00E37345" w:rsidRPr="001A3506">
        <w:t xml:space="preserve">In other embodiments, the solid oral dosage form comprises a plurality of particles, each particle comprising </w:t>
      </w:r>
      <w:r w:rsidRPr="001A3506">
        <w:t>(i) a core comprising an active agent susceptible to abuse, an internal adhesion promoter and a dissolution enhancer, (ii) a controlled release coating comprising a controlled release material and a pore former, layered on the core and (iii) an alcohol resistant</w:t>
      </w:r>
      <w:r w:rsidR="007D4EE9" w:rsidRPr="001A3506">
        <w:t xml:space="preserve"> coating</w:t>
      </w:r>
      <w:r w:rsidRPr="001A3506">
        <w:t xml:space="preserve"> comprising an alcohol resistant material and an external adhesion promoter layered over the controlled release coating.</w:t>
      </w:r>
    </w:p>
    <w:p w:rsidR="002F562A" w:rsidRPr="001A3506" w:rsidRDefault="002F562A" w:rsidP="002F562A">
      <w:pPr>
        <w:spacing w:line="360" w:lineRule="auto"/>
        <w:jc w:val="both"/>
        <w:rPr>
          <w:u w:val="single"/>
        </w:rPr>
      </w:pPr>
    </w:p>
    <w:p w:rsidR="002F562A" w:rsidRPr="001A3506" w:rsidRDefault="002F562A" w:rsidP="00BB23FB">
      <w:pPr>
        <w:pStyle w:val="Heading1"/>
        <w:rPr>
          <w:u w:val="single"/>
        </w:rPr>
      </w:pPr>
      <w:r w:rsidRPr="001A3506">
        <w:t xml:space="preserve">In certain embodiments, the present invention is directed to a solid oral dosage form comprising a plurality of particles, each particle comprising </w:t>
      </w:r>
      <w:r w:rsidR="005B142D" w:rsidRPr="001A3506">
        <w:t xml:space="preserve">a core comprising an opioid agonist and a </w:t>
      </w:r>
      <w:proofErr w:type="spellStart"/>
      <w:r w:rsidR="005B142D" w:rsidRPr="001A3506">
        <w:t>carbomer</w:t>
      </w:r>
      <w:proofErr w:type="spellEnd"/>
      <w:r w:rsidR="005B142D" w:rsidRPr="001A3506">
        <w:t>, wherein the core is dispersed in a matrix comprising a</w:t>
      </w:r>
      <w:r w:rsidR="00F53626" w:rsidRPr="001A3506">
        <w:t xml:space="preserve"> neutral acrylic polymer, a pore former, an </w:t>
      </w:r>
      <w:proofErr w:type="spellStart"/>
      <w:r w:rsidR="00F53626" w:rsidRPr="001A3506">
        <w:t>alkylcellulose</w:t>
      </w:r>
      <w:proofErr w:type="spellEnd"/>
      <w:r w:rsidR="00F53626" w:rsidRPr="001A3506">
        <w:t xml:space="preserve"> and a </w:t>
      </w:r>
      <w:proofErr w:type="spellStart"/>
      <w:r w:rsidR="00F53626" w:rsidRPr="001A3506">
        <w:t>carbomer</w:t>
      </w:r>
      <w:proofErr w:type="spellEnd"/>
      <w:r w:rsidR="005B142D" w:rsidRPr="001A3506">
        <w:t xml:space="preserve">.  In one embodiment, the cores can first be dispersed in the </w:t>
      </w:r>
      <w:r w:rsidR="00F53626" w:rsidRPr="001A3506">
        <w:t>neutral acrylic polymer</w:t>
      </w:r>
      <w:r w:rsidR="005B142D" w:rsidRPr="001A3506">
        <w:t xml:space="preserve"> (and optional pore former) with the resultant dispersion further dispersed in the </w:t>
      </w:r>
      <w:proofErr w:type="spellStart"/>
      <w:r w:rsidR="005B142D" w:rsidRPr="001A3506">
        <w:t>al</w:t>
      </w:r>
      <w:r w:rsidR="008961D6">
        <w:t>k</w:t>
      </w:r>
      <w:r w:rsidR="00F53626" w:rsidRPr="001A3506">
        <w:t>ylcellulose</w:t>
      </w:r>
      <w:proofErr w:type="spellEnd"/>
      <w:r w:rsidR="005B142D" w:rsidRPr="001A3506">
        <w:t xml:space="preserve"> </w:t>
      </w:r>
      <w:r w:rsidR="00F53626" w:rsidRPr="001A3506">
        <w:t xml:space="preserve">(and optional </w:t>
      </w:r>
      <w:proofErr w:type="spellStart"/>
      <w:r w:rsidR="00F53626" w:rsidRPr="001A3506">
        <w:t>carbomer</w:t>
      </w:r>
      <w:proofErr w:type="spellEnd"/>
      <w:r w:rsidR="00F53626" w:rsidRPr="001A3506">
        <w:t xml:space="preserve">) </w:t>
      </w:r>
      <w:r w:rsidR="005B142D" w:rsidRPr="001A3506">
        <w:t xml:space="preserve">(or vice versa).  In another embodiment, the cores can be dispersed simultaneously with the </w:t>
      </w:r>
      <w:r w:rsidR="00F53626" w:rsidRPr="001A3506">
        <w:t>neutral acrylic polymer</w:t>
      </w:r>
      <w:r w:rsidR="005B142D" w:rsidRPr="001A3506">
        <w:t xml:space="preserve"> and the </w:t>
      </w:r>
      <w:proofErr w:type="spellStart"/>
      <w:r w:rsidR="005B142D" w:rsidRPr="001A3506">
        <w:t>al</w:t>
      </w:r>
      <w:r w:rsidR="00F53626" w:rsidRPr="001A3506">
        <w:t>kylcellulose</w:t>
      </w:r>
      <w:proofErr w:type="spellEnd"/>
      <w:r w:rsidR="005B142D" w:rsidRPr="001A3506">
        <w:t xml:space="preserve">.  In other embodiments, the solid oral dosage form comprises a plurality of particles, each particle comprising </w:t>
      </w:r>
      <w:r w:rsidRPr="001A3506">
        <w:t xml:space="preserve">(i) a core comprising an opioid agonist and a </w:t>
      </w:r>
      <w:proofErr w:type="spellStart"/>
      <w:r w:rsidRPr="001A3506">
        <w:t>carbomer</w:t>
      </w:r>
      <w:proofErr w:type="spellEnd"/>
      <w:r w:rsidRPr="001A3506">
        <w:t>; (ii) a controlled release coating comprising a neutral acrylic polymer and a pore former; and (iii) an alcohol resistant</w:t>
      </w:r>
      <w:r w:rsidR="005B142D" w:rsidRPr="001A3506">
        <w:t xml:space="preserve"> coating</w:t>
      </w:r>
      <w:r w:rsidRPr="001A3506">
        <w:t xml:space="preserve"> comprising an </w:t>
      </w:r>
      <w:proofErr w:type="spellStart"/>
      <w:r w:rsidRPr="001A3506">
        <w:t>alkylcellulose</w:t>
      </w:r>
      <w:proofErr w:type="spellEnd"/>
      <w:r w:rsidRPr="001A3506">
        <w:t xml:space="preserve"> and a </w:t>
      </w:r>
      <w:proofErr w:type="spellStart"/>
      <w:r w:rsidRPr="001A3506">
        <w:t>carbomer</w:t>
      </w:r>
      <w:proofErr w:type="spellEnd"/>
      <w:r w:rsidRPr="001A3506">
        <w:t>.</w:t>
      </w:r>
    </w:p>
    <w:p w:rsidR="002F562A" w:rsidRPr="001A3506" w:rsidRDefault="002F562A" w:rsidP="002F562A">
      <w:pPr>
        <w:spacing w:line="360" w:lineRule="auto"/>
        <w:jc w:val="both"/>
        <w:rPr>
          <w:u w:val="single"/>
        </w:rPr>
      </w:pPr>
    </w:p>
    <w:p w:rsidR="002F562A" w:rsidRPr="001A3506" w:rsidRDefault="002F562A" w:rsidP="00BB23FB">
      <w:pPr>
        <w:pStyle w:val="Heading1"/>
        <w:rPr>
          <w:u w:val="single"/>
        </w:rPr>
      </w:pPr>
      <w:r w:rsidRPr="001A3506">
        <w:t xml:space="preserve">In certain embodiments, the present invention is directed to a process for preparing a solid oral dosage form </w:t>
      </w:r>
      <w:r w:rsidRPr="00DC7ECE">
        <w:t xml:space="preserve">comprising preparing </w:t>
      </w:r>
      <w:r w:rsidRPr="001A3506">
        <w:t xml:space="preserve">a plurality of particles by (i) granulating an opioid agonist and a </w:t>
      </w:r>
      <w:proofErr w:type="spellStart"/>
      <w:r w:rsidRPr="001A3506">
        <w:t>carbomer</w:t>
      </w:r>
      <w:proofErr w:type="spellEnd"/>
      <w:r w:rsidRPr="001A3506">
        <w:t xml:space="preserve"> to form core granules; (ii) </w:t>
      </w:r>
      <w:r w:rsidR="00F53626" w:rsidRPr="001A3506">
        <w:t xml:space="preserve">mixing, granulating or </w:t>
      </w:r>
      <w:r w:rsidRPr="001A3506">
        <w:t>coating the core granules with a neutral acrylic polymer and</w:t>
      </w:r>
      <w:r w:rsidR="00987B52">
        <w:t xml:space="preserve"> a pore former (e.g., lactose)</w:t>
      </w:r>
      <w:r w:rsidR="00873BC0">
        <w:t xml:space="preserve"> </w:t>
      </w:r>
      <w:r w:rsidRPr="001A3506">
        <w:t>to obtain controlled release</w:t>
      </w:r>
      <w:r w:rsidR="005A0360" w:rsidRPr="001A3506">
        <w:t xml:space="preserve"> particles (e.g., </w:t>
      </w:r>
      <w:r w:rsidRPr="001A3506">
        <w:t>granules</w:t>
      </w:r>
      <w:r w:rsidR="00EB5CA1" w:rsidRPr="001A3506">
        <w:t>)</w:t>
      </w:r>
      <w:r w:rsidRPr="001A3506">
        <w:t xml:space="preserve">; (iii) </w:t>
      </w:r>
      <w:r w:rsidR="005A0360" w:rsidRPr="001A3506">
        <w:t xml:space="preserve">mixing, </w:t>
      </w:r>
      <w:r w:rsidRPr="001A3506">
        <w:t>granulating</w:t>
      </w:r>
      <w:r w:rsidR="005A0360" w:rsidRPr="001A3506">
        <w:t xml:space="preserve"> or coating</w:t>
      </w:r>
      <w:r w:rsidRPr="001A3506">
        <w:t xml:space="preserve"> the controlled release </w:t>
      </w:r>
      <w:r w:rsidR="005A0360" w:rsidRPr="001A3506">
        <w:t>particles</w:t>
      </w:r>
      <w:r w:rsidRPr="001A3506">
        <w:t xml:space="preserve"> with methylcellulose and a </w:t>
      </w:r>
      <w:proofErr w:type="spellStart"/>
      <w:r w:rsidRPr="001A3506">
        <w:t>carbomer</w:t>
      </w:r>
      <w:proofErr w:type="spellEnd"/>
      <w:r w:rsidRPr="001A3506">
        <w:t xml:space="preserve"> to obtain alcohol resistant controlled release</w:t>
      </w:r>
      <w:r w:rsidR="005A0360" w:rsidRPr="001A3506">
        <w:t xml:space="preserve"> particles</w:t>
      </w:r>
      <w:r w:rsidRPr="001A3506">
        <w:t xml:space="preserve"> </w:t>
      </w:r>
      <w:r w:rsidR="005A0360" w:rsidRPr="001A3506">
        <w:t xml:space="preserve">(e.g., </w:t>
      </w:r>
      <w:r w:rsidRPr="001A3506">
        <w:t>granules</w:t>
      </w:r>
      <w:r w:rsidR="005A0360" w:rsidRPr="001A3506">
        <w:t>)</w:t>
      </w:r>
      <w:r w:rsidRPr="001A3506">
        <w:t>; and (iv) compressing the alcohol resistant controlled release</w:t>
      </w:r>
      <w:r w:rsidR="005A0360" w:rsidRPr="001A3506">
        <w:t xml:space="preserve"> particles</w:t>
      </w:r>
      <w:r w:rsidRPr="001A3506">
        <w:t xml:space="preserve"> into a tablet</w:t>
      </w:r>
      <w:r w:rsidR="005A0360" w:rsidRPr="001A3506">
        <w:t xml:space="preserve"> or </w:t>
      </w:r>
      <w:r w:rsidR="00031902">
        <w:t>fill</w:t>
      </w:r>
      <w:r w:rsidR="00031902" w:rsidRPr="001A3506">
        <w:t xml:space="preserve">ing </w:t>
      </w:r>
      <w:r w:rsidR="005A0360" w:rsidRPr="001A3506">
        <w:t>the particles in a capsule</w:t>
      </w:r>
      <w:r w:rsidR="0034041D" w:rsidRPr="001A3506">
        <w:t>.</w:t>
      </w:r>
    </w:p>
    <w:p w:rsidR="005E65C8" w:rsidRPr="001A3506" w:rsidRDefault="005E65C8" w:rsidP="005E65C8">
      <w:pPr>
        <w:spacing w:line="360" w:lineRule="auto"/>
        <w:jc w:val="both"/>
        <w:rPr>
          <w:u w:val="single"/>
        </w:rPr>
      </w:pPr>
    </w:p>
    <w:p w:rsidR="005E65C8" w:rsidRPr="001A3506" w:rsidRDefault="005E65C8" w:rsidP="00BB23FB">
      <w:pPr>
        <w:pStyle w:val="Heading1"/>
        <w:rPr>
          <w:u w:val="single"/>
        </w:rPr>
      </w:pPr>
      <w:r w:rsidRPr="001A3506">
        <w:t xml:space="preserve">In certain embodiments, the solid oral dosage forms disclosed herein provide a controlled release of the active agent contained therein such that the dosage form is suitable for administration on a once daily (Q.D.) or twice daily (B.I.D.) basis. </w:t>
      </w:r>
    </w:p>
    <w:p w:rsidR="002F562A" w:rsidRPr="001A3506" w:rsidRDefault="002F562A" w:rsidP="00637CD0"/>
    <w:p w:rsidR="00A21B8B" w:rsidRPr="001A3506" w:rsidRDefault="00A21B8B" w:rsidP="00BB23FB">
      <w:pPr>
        <w:pStyle w:val="Heading1"/>
      </w:pPr>
      <w:r w:rsidRPr="001A3506">
        <w:t>In describing the present invention, the following terms are to be used as indicated below.  As used herein, the singular forms "a," "an," and "the" include plural references unless the context clearly indicates otherwise.  Thus, for example, reference to "</w:t>
      </w:r>
      <w:r w:rsidR="00996083" w:rsidRPr="001A3506">
        <w:t>a drug susceptible to abuse</w:t>
      </w:r>
      <w:r w:rsidRPr="001A3506">
        <w:t>" includes a single active agent as well as a mixture of two or more different active agents, and reference to a "gelling agent" includes a single gelling agent as well as a mixture of two or more different gelling agents, and the like.</w:t>
      </w:r>
    </w:p>
    <w:p w:rsidR="00A21B8B" w:rsidRPr="001A3506" w:rsidRDefault="00A21B8B" w:rsidP="00A21B8B">
      <w:pPr>
        <w:spacing w:line="360" w:lineRule="auto"/>
        <w:jc w:val="both"/>
      </w:pPr>
    </w:p>
    <w:p w:rsidR="00A21B8B" w:rsidRPr="001A3506" w:rsidRDefault="00A21B8B" w:rsidP="00BB23FB">
      <w:pPr>
        <w:pStyle w:val="Heading1"/>
      </w:pPr>
      <w:r w:rsidRPr="001A3506">
        <w:t xml:space="preserve">As used herein, the terms "active agent," "active ingredient," "pharmaceutical agent," and "drug" refer to any material that is intended to produce a therapeutic, prophylactic, or other intended effect, whether or not approved by a government agency for that purpose.  These terms with respect to specific agents include all pharmaceutically active agents, all pharmaceutically acceptable salts thereof, and all complexes, stereoisomers, crystalline forms, </w:t>
      </w:r>
      <w:r w:rsidR="009C17C2" w:rsidRPr="001A3506">
        <w:t xml:space="preserve">amorphous form, </w:t>
      </w:r>
      <w:r w:rsidRPr="001A3506">
        <w:t>co</w:t>
      </w:r>
      <w:r w:rsidR="00EB5CA1" w:rsidRPr="001A3506">
        <w:t>-</w:t>
      </w:r>
      <w:r w:rsidRPr="001A3506">
        <w:t>crystals, ether, esters, hydrates and solvates thereof, and mixtures thereof</w:t>
      </w:r>
      <w:r w:rsidR="00996083" w:rsidRPr="001A3506">
        <w:t>, which produce the intended effect</w:t>
      </w:r>
      <w:r w:rsidRPr="001A3506">
        <w:t>.</w:t>
      </w:r>
    </w:p>
    <w:p w:rsidR="00A21B8B" w:rsidRPr="001A3506" w:rsidRDefault="00A21B8B" w:rsidP="00A21B8B">
      <w:pPr>
        <w:spacing w:line="360" w:lineRule="auto"/>
        <w:jc w:val="both"/>
      </w:pPr>
    </w:p>
    <w:p w:rsidR="00A21B8B" w:rsidRPr="001A3506" w:rsidRDefault="00A21B8B" w:rsidP="00BB23FB">
      <w:pPr>
        <w:pStyle w:val="Heading1"/>
      </w:pPr>
      <w:r w:rsidRPr="001A3506">
        <w:t xml:space="preserve">As used herein, the terms "therapeutically effective" refers to the amount of drug </w:t>
      </w:r>
      <w:r w:rsidRPr="001A3506">
        <w:lastRenderedPageBreak/>
        <w:t>or the rate of drug administration needed to produce a desired therapeutic result.</w:t>
      </w:r>
    </w:p>
    <w:p w:rsidR="00A21B8B" w:rsidRPr="001A3506" w:rsidRDefault="00A21B8B" w:rsidP="00A21B8B">
      <w:pPr>
        <w:spacing w:line="360" w:lineRule="auto"/>
        <w:jc w:val="both"/>
      </w:pPr>
    </w:p>
    <w:p w:rsidR="00A21B8B" w:rsidRPr="001A3506" w:rsidRDefault="00A21B8B" w:rsidP="00BB23FB">
      <w:pPr>
        <w:pStyle w:val="Heading1"/>
      </w:pPr>
      <w:r w:rsidRPr="001A3506">
        <w:t>As used herein, the terms "prophylactically effective" refers to the amount of drug or the rate of drug administration needed to produce a desired prophylactic result.</w:t>
      </w:r>
    </w:p>
    <w:p w:rsidR="00A21B8B" w:rsidRPr="001A3506" w:rsidRDefault="00A21B8B" w:rsidP="00A21B8B">
      <w:pPr>
        <w:spacing w:line="360" w:lineRule="auto"/>
        <w:jc w:val="both"/>
      </w:pPr>
    </w:p>
    <w:p w:rsidR="00A21B8B" w:rsidRPr="001A3506" w:rsidRDefault="00A21B8B" w:rsidP="00BB23FB">
      <w:pPr>
        <w:pStyle w:val="Heading1"/>
      </w:pPr>
      <w:r w:rsidRPr="001A3506">
        <w:t>As used herein, the term "stereoisomers" is a general term for all isomers of individual molecules that differ only in the orientation of their atoms in space.  It includes enantiomers and isomers of compounds with one or more chiral centers that are not mirror images of one another (</w:t>
      </w:r>
      <w:proofErr w:type="spellStart"/>
      <w:r w:rsidRPr="001A3506">
        <w:t>diastereomers</w:t>
      </w:r>
      <w:proofErr w:type="spellEnd"/>
      <w:r w:rsidRPr="001A3506">
        <w:t>).</w:t>
      </w:r>
    </w:p>
    <w:p w:rsidR="00A21B8B" w:rsidRPr="001A3506" w:rsidRDefault="00A21B8B" w:rsidP="00A21B8B">
      <w:pPr>
        <w:spacing w:line="360" w:lineRule="auto"/>
        <w:jc w:val="both"/>
      </w:pPr>
    </w:p>
    <w:p w:rsidR="00A21B8B" w:rsidRPr="001A3506" w:rsidRDefault="00A21B8B" w:rsidP="00BB23FB">
      <w:pPr>
        <w:pStyle w:val="Heading1"/>
      </w:pPr>
      <w:r w:rsidRPr="001A3506">
        <w:t>The term "enantiomer" or "</w:t>
      </w:r>
      <w:proofErr w:type="spellStart"/>
      <w:r w:rsidRPr="001A3506">
        <w:t>enantiomeric</w:t>
      </w:r>
      <w:proofErr w:type="spellEnd"/>
      <w:r w:rsidRPr="001A3506">
        <w:t>" refers to a molecule that is non</w:t>
      </w:r>
      <w:r w:rsidR="00EB5CA1" w:rsidRPr="001A3506">
        <w:t>-</w:t>
      </w:r>
      <w:r w:rsidRPr="001A3506">
        <w:t>superimposable on its mirror image and hence optically active wherein the enantiomer rotates the plane of polarized light in one direction by a certain degree, and its mirror image rotates the plane of polarized light by the same degree but in the opposite direction.</w:t>
      </w:r>
    </w:p>
    <w:p w:rsidR="00A21B8B" w:rsidRPr="001A3506" w:rsidRDefault="00A21B8B" w:rsidP="00A21B8B">
      <w:pPr>
        <w:spacing w:line="360" w:lineRule="auto"/>
        <w:jc w:val="both"/>
      </w:pPr>
    </w:p>
    <w:p w:rsidR="00A21B8B" w:rsidRPr="001A3506" w:rsidRDefault="00A21B8B" w:rsidP="00BB23FB">
      <w:pPr>
        <w:pStyle w:val="Heading1"/>
      </w:pPr>
      <w:r w:rsidRPr="001A3506">
        <w:t>The term "chiral center" refers to a carbon atom to which four different groups are attached.</w:t>
      </w:r>
    </w:p>
    <w:p w:rsidR="00A21B8B" w:rsidRPr="001A3506" w:rsidRDefault="00A21B8B" w:rsidP="00A21B8B">
      <w:pPr>
        <w:spacing w:line="360" w:lineRule="auto"/>
        <w:jc w:val="both"/>
      </w:pPr>
    </w:p>
    <w:p w:rsidR="00A21B8B" w:rsidRPr="001A3506" w:rsidRDefault="00A21B8B" w:rsidP="00BB23FB">
      <w:pPr>
        <w:pStyle w:val="Heading1"/>
      </w:pPr>
      <w:r w:rsidRPr="001A3506">
        <w:t>The term "patient" means a subject who has presented a clinical manifestation of a particular symptom or symptoms suggesting the need for treatment, who is treated preventatively or prophylactically for a condition, or who has been diagnosed with a condition to be treated.</w:t>
      </w:r>
    </w:p>
    <w:p w:rsidR="00A21B8B" w:rsidRPr="001A3506" w:rsidRDefault="00A21B8B" w:rsidP="00A21B8B">
      <w:pPr>
        <w:spacing w:line="360" w:lineRule="auto"/>
        <w:jc w:val="both"/>
      </w:pPr>
    </w:p>
    <w:p w:rsidR="00A21B8B" w:rsidRPr="001A3506" w:rsidRDefault="00A21B8B" w:rsidP="00BB23FB">
      <w:pPr>
        <w:pStyle w:val="Heading1"/>
      </w:pPr>
      <w:r w:rsidRPr="001A3506">
        <w:t xml:space="preserve">"Pharmaceutically acceptable salts" include, but are not limited to, inorganic acid salts such as hydrochloride, </w:t>
      </w:r>
      <w:proofErr w:type="spellStart"/>
      <w:r w:rsidRPr="001A3506">
        <w:t>hydrobromide</w:t>
      </w:r>
      <w:proofErr w:type="spellEnd"/>
      <w:r w:rsidRPr="001A3506">
        <w:t xml:space="preserve">, sulfate, phosphate and the like; organic acid salts such as </w:t>
      </w:r>
      <w:proofErr w:type="spellStart"/>
      <w:r w:rsidRPr="001A3506">
        <w:t>formate</w:t>
      </w:r>
      <w:proofErr w:type="spellEnd"/>
      <w:r w:rsidRPr="001A3506">
        <w:t xml:space="preserve">, acetate, </w:t>
      </w:r>
      <w:proofErr w:type="spellStart"/>
      <w:r w:rsidRPr="001A3506">
        <w:t>trifluoroacetate</w:t>
      </w:r>
      <w:proofErr w:type="spellEnd"/>
      <w:r w:rsidRPr="001A3506">
        <w:t xml:space="preserve">, maleate, tartrate and the like; </w:t>
      </w:r>
      <w:proofErr w:type="spellStart"/>
      <w:r w:rsidRPr="001A3506">
        <w:t>sulfonates</w:t>
      </w:r>
      <w:proofErr w:type="spellEnd"/>
      <w:r w:rsidRPr="001A3506">
        <w:t xml:space="preserve"> such as </w:t>
      </w:r>
      <w:proofErr w:type="spellStart"/>
      <w:r w:rsidRPr="001A3506">
        <w:t>methanesulfonate</w:t>
      </w:r>
      <w:proofErr w:type="spellEnd"/>
      <w:r w:rsidRPr="001A3506">
        <w:t xml:space="preserve">, </w:t>
      </w:r>
      <w:proofErr w:type="spellStart"/>
      <w:r w:rsidRPr="001A3506">
        <w:t>benzenesulfonate</w:t>
      </w:r>
      <w:proofErr w:type="spellEnd"/>
      <w:r w:rsidRPr="001A3506">
        <w:t>, p-</w:t>
      </w:r>
      <w:proofErr w:type="spellStart"/>
      <w:r w:rsidRPr="001A3506">
        <w:t>toluenesulfonate</w:t>
      </w:r>
      <w:proofErr w:type="spellEnd"/>
      <w:r w:rsidRPr="001A3506">
        <w:t xml:space="preserve"> and the like; amino acid salts such as </w:t>
      </w:r>
      <w:proofErr w:type="spellStart"/>
      <w:r w:rsidRPr="001A3506">
        <w:t>arginate</w:t>
      </w:r>
      <w:proofErr w:type="spellEnd"/>
      <w:r w:rsidRPr="001A3506">
        <w:t xml:space="preserve">, </w:t>
      </w:r>
      <w:proofErr w:type="spellStart"/>
      <w:r w:rsidRPr="001A3506">
        <w:t>asparaginate</w:t>
      </w:r>
      <w:proofErr w:type="spellEnd"/>
      <w:r w:rsidRPr="001A3506">
        <w:t xml:space="preserve">, glutamate and the like; metal salts such as sodium salt, potassium salt, cesium salt and the like; alkaline earth metals such as calcium salt, magnesium salt and the like; and organic amine salts such as </w:t>
      </w:r>
      <w:proofErr w:type="spellStart"/>
      <w:r w:rsidRPr="001A3506">
        <w:t>triethylamine</w:t>
      </w:r>
      <w:proofErr w:type="spellEnd"/>
      <w:r w:rsidRPr="001A3506">
        <w:t xml:space="preserve"> </w:t>
      </w:r>
      <w:r w:rsidRPr="001A3506">
        <w:lastRenderedPageBreak/>
        <w:t xml:space="preserve">salt, pyridine salt, </w:t>
      </w:r>
      <w:proofErr w:type="spellStart"/>
      <w:r w:rsidRPr="001A3506">
        <w:t>picoline</w:t>
      </w:r>
      <w:proofErr w:type="spellEnd"/>
      <w:r w:rsidRPr="001A3506">
        <w:t xml:space="preserve"> salt, ethanolamine salt, </w:t>
      </w:r>
      <w:proofErr w:type="spellStart"/>
      <w:r w:rsidRPr="001A3506">
        <w:t>triethanolamine</w:t>
      </w:r>
      <w:proofErr w:type="spellEnd"/>
      <w:r w:rsidRPr="001A3506">
        <w:t xml:space="preserve"> salt, </w:t>
      </w:r>
      <w:proofErr w:type="spellStart"/>
      <w:r w:rsidRPr="001A3506">
        <w:t>dicyclohexylamine</w:t>
      </w:r>
      <w:proofErr w:type="spellEnd"/>
      <w:r w:rsidRPr="001A3506">
        <w:t xml:space="preserve"> salt, N,N'-</w:t>
      </w:r>
      <w:proofErr w:type="spellStart"/>
      <w:r w:rsidRPr="001A3506">
        <w:t>dibenzylethylenediamine</w:t>
      </w:r>
      <w:proofErr w:type="spellEnd"/>
      <w:r w:rsidRPr="001A3506">
        <w:t xml:space="preserve"> salt and the like.</w:t>
      </w:r>
    </w:p>
    <w:p w:rsidR="00A21B8B" w:rsidRPr="001A3506" w:rsidRDefault="00A21B8B" w:rsidP="00A21B8B">
      <w:pPr>
        <w:spacing w:line="360" w:lineRule="auto"/>
        <w:jc w:val="both"/>
      </w:pPr>
    </w:p>
    <w:p w:rsidR="00A21B8B" w:rsidRPr="001A3506" w:rsidRDefault="00A21B8B" w:rsidP="00BB23FB">
      <w:pPr>
        <w:pStyle w:val="Heading1"/>
      </w:pPr>
      <w:r w:rsidRPr="001A3506">
        <w:t>The term "subject" is inclusive of the definition of the term "patient" and does not exclude individuals who are entirely normal in all respects or with respect to a particular condition.</w:t>
      </w:r>
    </w:p>
    <w:p w:rsidR="00A21B8B" w:rsidRPr="001A3506" w:rsidRDefault="00A21B8B" w:rsidP="00A21B8B">
      <w:pPr>
        <w:spacing w:line="360" w:lineRule="auto"/>
        <w:jc w:val="both"/>
      </w:pPr>
    </w:p>
    <w:p w:rsidR="00A21B8B" w:rsidRPr="001A3506" w:rsidRDefault="00A21B8B" w:rsidP="00BB23FB">
      <w:pPr>
        <w:pStyle w:val="Heading1"/>
      </w:pPr>
      <w:r w:rsidRPr="001A3506">
        <w:t xml:space="preserve">The term "ppm" as used herein means "parts per million". Regarding 14-hydroxycodeinone, "ppm" means parts per million of 14-hydroxycodeinone in a particular sample product. The 14-hydroxycodeinone level can be determined by any method known in the art, preferably by HPLC analysis using UV detection. </w:t>
      </w:r>
    </w:p>
    <w:p w:rsidR="00FE7456" w:rsidRPr="001A3506" w:rsidRDefault="00FE7456" w:rsidP="00FE7456">
      <w:pPr>
        <w:spacing w:line="360" w:lineRule="auto"/>
        <w:jc w:val="both"/>
      </w:pPr>
    </w:p>
    <w:p w:rsidR="00DD37CA" w:rsidRPr="001A3506" w:rsidRDefault="00DD37CA" w:rsidP="00BB23FB">
      <w:pPr>
        <w:pStyle w:val="Heading1"/>
      </w:pPr>
      <w:r w:rsidRPr="001A3506">
        <w:t>The term “recovery” means the amount of drug obtained from the resultant solution of a tampered dosage form (e.g., crushing and mixing in 5</w:t>
      </w:r>
      <w:r w:rsidR="00F36E61">
        <w:t xml:space="preserve"> or 10</w:t>
      </w:r>
      <w:r w:rsidRPr="001A3506">
        <w:t xml:space="preserve"> mL solvent) upon aspiration with a 27 gauge needle.</w:t>
      </w:r>
      <w:r w:rsidR="00EF2DD8">
        <w:t xml:space="preserve">  In other embodiments the needle can be a different gauge, e.g., 18 gauge, 22 </w:t>
      </w:r>
      <w:proofErr w:type="gramStart"/>
      <w:r w:rsidR="00EF2DD8">
        <w:t>gauge</w:t>
      </w:r>
      <w:proofErr w:type="gramEnd"/>
      <w:r w:rsidR="00EF2DD8">
        <w:t xml:space="preserve"> or 25 gauge.</w:t>
      </w:r>
    </w:p>
    <w:p w:rsidR="00746FAF" w:rsidRPr="001A3506" w:rsidRDefault="00746FAF" w:rsidP="00746FAF">
      <w:pPr>
        <w:spacing w:line="360" w:lineRule="auto"/>
        <w:jc w:val="both"/>
      </w:pPr>
    </w:p>
    <w:p w:rsidR="00746FAF" w:rsidRPr="001A3506" w:rsidRDefault="00746FAF" w:rsidP="00BB23FB">
      <w:pPr>
        <w:pStyle w:val="Heading1"/>
      </w:pPr>
      <w:r w:rsidRPr="001A3506">
        <w:t>The term “tampering”</w:t>
      </w:r>
      <w:r w:rsidR="00853B84" w:rsidRPr="001A3506">
        <w:t xml:space="preserve"> means a</w:t>
      </w:r>
      <w:r w:rsidRPr="001A3506">
        <w:t xml:space="preserve"> </w:t>
      </w:r>
      <w:r w:rsidR="00853B84" w:rsidRPr="001A3506">
        <w:t xml:space="preserve">manipulation by mechanical, thermal, and/or chemical means to obtain a solution of drug available for illicit use.  The tampering can be, e.g., by means of crushing and mixing then dosage form with a solvent (with or without heat), or by dissolution of an intact dosage form in a solvent (with or without heat). </w:t>
      </w:r>
    </w:p>
    <w:p w:rsidR="005E65C8" w:rsidRPr="001A3506" w:rsidRDefault="005E65C8" w:rsidP="005E65C8">
      <w:pPr>
        <w:spacing w:line="360" w:lineRule="auto"/>
        <w:jc w:val="both"/>
      </w:pPr>
    </w:p>
    <w:p w:rsidR="00142CC8" w:rsidRPr="001A3506" w:rsidRDefault="005E65C8" w:rsidP="00BB23FB">
      <w:pPr>
        <w:pStyle w:val="Heading1"/>
      </w:pPr>
      <w:r w:rsidRPr="001A3506">
        <w:t xml:space="preserve">The term “adhesion promoter” means </w:t>
      </w:r>
      <w:r w:rsidR="00641EED" w:rsidRPr="001A3506">
        <w:t>a compou</w:t>
      </w:r>
      <w:r w:rsidR="00FA7C5C" w:rsidRPr="001A3506">
        <w:t>nd that maintains an</w:t>
      </w:r>
      <w:r w:rsidR="00641EED" w:rsidRPr="001A3506">
        <w:t xml:space="preserve"> interaction (e.g., chemical or physical) between two other compounds to maintain a desired characteristic of the interacted compounds.  For example, an adhesion promoter of the present invention (e.g., </w:t>
      </w:r>
      <w:proofErr w:type="spellStart"/>
      <w:r w:rsidR="00641EED" w:rsidRPr="001A3506">
        <w:t>carbomer</w:t>
      </w:r>
      <w:proofErr w:type="spellEnd"/>
      <w:r w:rsidR="00564FD9" w:rsidRPr="001A3506">
        <w:t>, either internally or externally</w:t>
      </w:r>
      <w:r w:rsidR="00641EED" w:rsidRPr="001A3506">
        <w:t xml:space="preserve">) maintains the interaction between the active agent and the controlled release material such that a controlled release of the active agent is maintained, even when the dosage form is crushed in an attempt to liberate the active agent for an immediate release.  In another example, an adhesion promoter of the present invention (e.g., </w:t>
      </w:r>
      <w:proofErr w:type="spellStart"/>
      <w:r w:rsidR="00641EED" w:rsidRPr="001A3506">
        <w:t>carbomer</w:t>
      </w:r>
      <w:proofErr w:type="spellEnd"/>
      <w:r w:rsidR="00564FD9" w:rsidRPr="001A3506">
        <w:t xml:space="preserve"> either internally or externally</w:t>
      </w:r>
      <w:r w:rsidR="00641EED" w:rsidRPr="001A3506">
        <w:t xml:space="preserve">) </w:t>
      </w:r>
      <w:r w:rsidR="00641EED" w:rsidRPr="001A3506">
        <w:lastRenderedPageBreak/>
        <w:t xml:space="preserve">maintains the interaction between the </w:t>
      </w:r>
      <w:r w:rsidR="00142CC8" w:rsidRPr="001A3506">
        <w:t>controlled release material and the alcohol resistant material such that the dosage form does not dose dump in the presence of alcohol.</w:t>
      </w:r>
    </w:p>
    <w:p w:rsidR="00142CC8" w:rsidRPr="001A3506" w:rsidRDefault="00142CC8" w:rsidP="00142CC8">
      <w:pPr>
        <w:spacing w:line="360" w:lineRule="auto"/>
        <w:jc w:val="both"/>
      </w:pPr>
    </w:p>
    <w:p w:rsidR="005E65C8" w:rsidRPr="001A3506" w:rsidRDefault="00142CC8" w:rsidP="00BB23FB">
      <w:pPr>
        <w:pStyle w:val="Heading1"/>
      </w:pPr>
      <w:r w:rsidRPr="001A3506">
        <w:t>The term “internal adhesion promoter” means a compound that is an adhesion promoter and is contained in the core of the dosage forms disclosed herein.</w:t>
      </w:r>
      <w:r w:rsidR="00564FD9" w:rsidRPr="001A3506">
        <w:t xml:space="preserve">  </w:t>
      </w:r>
    </w:p>
    <w:p w:rsidR="00142CC8" w:rsidRPr="001A3506" w:rsidRDefault="00142CC8" w:rsidP="00142CC8">
      <w:pPr>
        <w:spacing w:line="360" w:lineRule="auto"/>
        <w:jc w:val="both"/>
      </w:pPr>
    </w:p>
    <w:p w:rsidR="00142CC8" w:rsidRPr="001A3506" w:rsidRDefault="00142CC8" w:rsidP="00BB23FB">
      <w:pPr>
        <w:pStyle w:val="Heading1"/>
      </w:pPr>
      <w:r w:rsidRPr="001A3506">
        <w:t xml:space="preserve">The term “external adhesion promoter” means a compound that is an adhesion promoter and is contained </w:t>
      </w:r>
      <w:r w:rsidR="007A36F8" w:rsidRPr="001A3506">
        <w:t xml:space="preserve">outside </w:t>
      </w:r>
      <w:r w:rsidRPr="001A3506">
        <w:t>the core of the dosage forms disclosed herein</w:t>
      </w:r>
    </w:p>
    <w:p w:rsidR="00B00CB8" w:rsidRPr="001A3506" w:rsidRDefault="00B00CB8" w:rsidP="00B00CB8">
      <w:pPr>
        <w:spacing w:line="360" w:lineRule="auto"/>
        <w:jc w:val="both"/>
      </w:pPr>
    </w:p>
    <w:p w:rsidR="00B00CB8" w:rsidRPr="001A3506" w:rsidRDefault="00B00CB8" w:rsidP="00B00CB8">
      <w:pPr>
        <w:spacing w:line="360" w:lineRule="auto"/>
        <w:jc w:val="center"/>
        <w:rPr>
          <w:b/>
        </w:rPr>
      </w:pPr>
      <w:r w:rsidRPr="001A3506">
        <w:rPr>
          <w:b/>
        </w:rPr>
        <w:t>BRIEF DESCRIPTION OF THE FIGURES</w:t>
      </w:r>
    </w:p>
    <w:p w:rsidR="00B00CB8" w:rsidRPr="001A3506" w:rsidRDefault="00B00CB8" w:rsidP="00B00CB8">
      <w:pPr>
        <w:spacing w:line="360" w:lineRule="auto"/>
        <w:jc w:val="both"/>
      </w:pPr>
    </w:p>
    <w:p w:rsidR="00B00CB8" w:rsidRPr="001A3506" w:rsidRDefault="00B00CB8" w:rsidP="00BB23FB">
      <w:pPr>
        <w:pStyle w:val="Heading1"/>
      </w:pPr>
      <w:r w:rsidRPr="001A3506">
        <w:t>Figure 1</w:t>
      </w:r>
      <w:r w:rsidR="00362E84" w:rsidRPr="001A3506">
        <w:t>A</w:t>
      </w:r>
      <w:r w:rsidRPr="001A3506">
        <w:t xml:space="preserve"> depicts a grap</w:t>
      </w:r>
      <w:r w:rsidR="00362E84" w:rsidRPr="001A3506">
        <w:t xml:space="preserve">hical representation </w:t>
      </w:r>
      <w:r w:rsidRPr="001A3506">
        <w:t>of crush resistance</w:t>
      </w:r>
      <w:r w:rsidR="00362E84" w:rsidRPr="001A3506">
        <w:t xml:space="preserve"> of a formulation without an adhesion promoter. </w:t>
      </w:r>
    </w:p>
    <w:p w:rsidR="00362E84" w:rsidRPr="001A3506" w:rsidRDefault="00362E84" w:rsidP="00362E84">
      <w:pPr>
        <w:spacing w:line="360" w:lineRule="auto"/>
        <w:jc w:val="both"/>
      </w:pPr>
    </w:p>
    <w:p w:rsidR="00362E84" w:rsidRPr="001A3506" w:rsidRDefault="00362E84" w:rsidP="00BB23FB">
      <w:pPr>
        <w:pStyle w:val="Heading1"/>
      </w:pPr>
      <w:r w:rsidRPr="001A3506">
        <w:t xml:space="preserve">Figure 1B depicts a graphical representation of crush resistance of a formulation with HPMC as the adhesion promoter. </w:t>
      </w:r>
    </w:p>
    <w:p w:rsidR="00362E84" w:rsidRPr="001A3506" w:rsidRDefault="00362E84" w:rsidP="00362E84">
      <w:pPr>
        <w:spacing w:line="360" w:lineRule="auto"/>
        <w:jc w:val="both"/>
      </w:pPr>
    </w:p>
    <w:p w:rsidR="00362E84" w:rsidRPr="001A3506" w:rsidRDefault="00362E84" w:rsidP="00BB23FB">
      <w:pPr>
        <w:pStyle w:val="Heading1"/>
      </w:pPr>
      <w:r w:rsidRPr="001A3506">
        <w:t xml:space="preserve">Figure 1C depicts a graphical representation of crush resistance of a formulation with </w:t>
      </w:r>
      <w:proofErr w:type="spellStart"/>
      <w:r w:rsidR="00922883" w:rsidRPr="001A3506">
        <w:t>Nonoxynol</w:t>
      </w:r>
      <w:proofErr w:type="spellEnd"/>
      <w:r w:rsidR="00922883" w:rsidRPr="001A3506">
        <w:t xml:space="preserve"> 9</w:t>
      </w:r>
      <w:r w:rsidRPr="001A3506">
        <w:t xml:space="preserve"> as the adhesion promoter.</w:t>
      </w:r>
    </w:p>
    <w:p w:rsidR="00922883" w:rsidRPr="001A3506" w:rsidRDefault="00922883" w:rsidP="00922883">
      <w:pPr>
        <w:spacing w:line="360" w:lineRule="auto"/>
        <w:jc w:val="both"/>
      </w:pPr>
    </w:p>
    <w:p w:rsidR="00922883" w:rsidRPr="001A3506" w:rsidRDefault="00922883" w:rsidP="00BB23FB">
      <w:pPr>
        <w:pStyle w:val="Heading1"/>
      </w:pPr>
      <w:r w:rsidRPr="001A3506">
        <w:t xml:space="preserve">Figure 1D depicts a graphical representation of crush resistance of a formulation with </w:t>
      </w:r>
      <w:proofErr w:type="spellStart"/>
      <w:r w:rsidR="00605F4F">
        <w:t>C</w:t>
      </w:r>
      <w:r w:rsidRPr="001A3506">
        <w:t>arbopol</w:t>
      </w:r>
      <w:proofErr w:type="spellEnd"/>
      <w:r w:rsidR="00605F4F">
        <w:t>® 71G</w:t>
      </w:r>
      <w:r w:rsidRPr="001A3506">
        <w:t xml:space="preserve"> as the adhesion promoter.</w:t>
      </w:r>
    </w:p>
    <w:p w:rsidR="00922883" w:rsidRPr="001A3506" w:rsidRDefault="00922883" w:rsidP="00922883">
      <w:pPr>
        <w:spacing w:line="360" w:lineRule="auto"/>
        <w:jc w:val="both"/>
      </w:pPr>
    </w:p>
    <w:p w:rsidR="00922883" w:rsidRPr="001A3506" w:rsidRDefault="00922883" w:rsidP="00BB23FB">
      <w:pPr>
        <w:pStyle w:val="Heading1"/>
      </w:pPr>
      <w:r w:rsidRPr="001A3506">
        <w:t>Figure 2 depicts a graphical representation of the dissolution of the formulations of Example 1B</w:t>
      </w:r>
      <w:r w:rsidR="003F0B23" w:rsidRPr="001A3506">
        <w:t xml:space="preserve"> in SGF</w:t>
      </w:r>
      <w:r w:rsidRPr="001A3506">
        <w:t xml:space="preserve">. </w:t>
      </w:r>
    </w:p>
    <w:p w:rsidR="00ED5DB2" w:rsidRPr="001A3506" w:rsidRDefault="00ED5DB2" w:rsidP="00ED5DB2">
      <w:pPr>
        <w:spacing w:line="360" w:lineRule="auto"/>
        <w:jc w:val="both"/>
      </w:pPr>
    </w:p>
    <w:p w:rsidR="00ED5DB2" w:rsidRPr="001A3506" w:rsidRDefault="00ED5DB2" w:rsidP="00BB23FB">
      <w:pPr>
        <w:pStyle w:val="Heading1"/>
      </w:pPr>
      <w:r w:rsidRPr="001A3506">
        <w:t>Figure 3A depicts a graphical representation of the dissolution of the formulation of Example 1C with granules &gt; 600µm</w:t>
      </w:r>
      <w:r w:rsidR="003F0B23" w:rsidRPr="001A3506">
        <w:t xml:space="preserve"> in SGF</w:t>
      </w:r>
      <w:r w:rsidRPr="001A3506">
        <w:t>.</w:t>
      </w:r>
    </w:p>
    <w:p w:rsidR="00ED5DB2" w:rsidRPr="001A3506" w:rsidRDefault="00ED5DB2" w:rsidP="00ED5DB2">
      <w:pPr>
        <w:spacing w:line="360" w:lineRule="auto"/>
        <w:jc w:val="both"/>
      </w:pPr>
    </w:p>
    <w:p w:rsidR="00ED5DB2" w:rsidRPr="001A3506" w:rsidRDefault="00ED5DB2" w:rsidP="00BB23FB">
      <w:pPr>
        <w:pStyle w:val="Heading1"/>
      </w:pPr>
      <w:r w:rsidRPr="001A3506">
        <w:t>Figure 3B depicts a graphical representation of the dissolution of the formulation of Example 1C with granules &lt; 600µm</w:t>
      </w:r>
      <w:r w:rsidR="003F0B23" w:rsidRPr="001A3506">
        <w:t xml:space="preserve"> in SGF</w:t>
      </w:r>
      <w:r w:rsidRPr="001A3506">
        <w:t>.</w:t>
      </w:r>
    </w:p>
    <w:p w:rsidR="00ED5DB2" w:rsidRPr="001A3506" w:rsidRDefault="00ED5DB2" w:rsidP="00ED5DB2">
      <w:pPr>
        <w:spacing w:line="360" w:lineRule="auto"/>
        <w:jc w:val="both"/>
      </w:pPr>
    </w:p>
    <w:p w:rsidR="00ED5DB2" w:rsidRPr="001A3506" w:rsidRDefault="00ED5DB2" w:rsidP="00BB23FB">
      <w:pPr>
        <w:pStyle w:val="Heading1"/>
      </w:pPr>
      <w:r w:rsidRPr="001A3506">
        <w:t xml:space="preserve">Figure 4A depicts a graphical representation of the dissolution of the formulation of Example 1C with granules &gt; 600µm with </w:t>
      </w:r>
      <w:proofErr w:type="spellStart"/>
      <w:r w:rsidR="00605F4F">
        <w:t>C</w:t>
      </w:r>
      <w:r w:rsidR="00605F4F" w:rsidRPr="001A3506">
        <w:t>arbopol</w:t>
      </w:r>
      <w:proofErr w:type="spellEnd"/>
      <w:r w:rsidR="00605F4F">
        <w:t>® 71G</w:t>
      </w:r>
      <w:r w:rsidR="00605F4F" w:rsidRPr="001A3506">
        <w:t xml:space="preserve"> </w:t>
      </w:r>
      <w:r w:rsidR="006B37A6" w:rsidRPr="001A3506">
        <w:t>in SGF</w:t>
      </w:r>
      <w:r w:rsidRPr="001A3506">
        <w:t>.</w:t>
      </w:r>
    </w:p>
    <w:p w:rsidR="00ED5DB2" w:rsidRPr="001A3506" w:rsidRDefault="00ED5DB2" w:rsidP="00ED5DB2">
      <w:pPr>
        <w:spacing w:line="360" w:lineRule="auto"/>
        <w:jc w:val="both"/>
      </w:pPr>
    </w:p>
    <w:p w:rsidR="00ED5DB2" w:rsidRPr="001A3506" w:rsidRDefault="00ED5DB2" w:rsidP="00BB23FB">
      <w:pPr>
        <w:pStyle w:val="Heading1"/>
      </w:pPr>
      <w:r w:rsidRPr="001A3506">
        <w:t xml:space="preserve">Figure 4B depicts a graphical representation of the dissolution of the formulation of Example 1C with granules &lt; 600µm with </w:t>
      </w:r>
      <w:proofErr w:type="spellStart"/>
      <w:r w:rsidR="00605F4F">
        <w:t>C</w:t>
      </w:r>
      <w:r w:rsidR="00605F4F" w:rsidRPr="001A3506">
        <w:t>arbopol</w:t>
      </w:r>
      <w:proofErr w:type="spellEnd"/>
      <w:r w:rsidR="00605F4F">
        <w:t>® 71G</w:t>
      </w:r>
      <w:r w:rsidR="00605F4F" w:rsidRPr="001A3506">
        <w:t xml:space="preserve"> </w:t>
      </w:r>
      <w:r w:rsidR="006B37A6" w:rsidRPr="001A3506">
        <w:t>in SGF</w:t>
      </w:r>
      <w:r w:rsidRPr="001A3506">
        <w:t>.</w:t>
      </w:r>
    </w:p>
    <w:p w:rsidR="00516104" w:rsidRPr="001A3506" w:rsidRDefault="00516104" w:rsidP="00516104">
      <w:pPr>
        <w:spacing w:line="360" w:lineRule="auto"/>
        <w:jc w:val="both"/>
      </w:pPr>
    </w:p>
    <w:p w:rsidR="00ED5DB2" w:rsidRPr="001A3506" w:rsidRDefault="00516104" w:rsidP="00BB23FB">
      <w:pPr>
        <w:pStyle w:val="Heading1"/>
      </w:pPr>
      <w:r w:rsidRPr="001A3506">
        <w:t xml:space="preserve">Figure 5 is a graphical depiction of the dissolution of the formulation of Example 1C with </w:t>
      </w:r>
      <w:proofErr w:type="spellStart"/>
      <w:r w:rsidR="00605F4F">
        <w:t>C</w:t>
      </w:r>
      <w:r w:rsidR="00605F4F" w:rsidRPr="001A3506">
        <w:t>arbopol</w:t>
      </w:r>
      <w:proofErr w:type="spellEnd"/>
      <w:r w:rsidR="00605F4F">
        <w:t>® 71G</w:t>
      </w:r>
      <w:r w:rsidR="00605F4F" w:rsidRPr="001A3506">
        <w:t xml:space="preserve"> </w:t>
      </w:r>
      <w:r w:rsidRPr="001A3506">
        <w:t xml:space="preserve">in 40% </w:t>
      </w:r>
      <w:proofErr w:type="spellStart"/>
      <w:r w:rsidRPr="001A3506">
        <w:t>EtOH</w:t>
      </w:r>
      <w:proofErr w:type="spellEnd"/>
      <w:r w:rsidRPr="001A3506">
        <w:t>/SGF.</w:t>
      </w:r>
    </w:p>
    <w:p w:rsidR="00516104" w:rsidRPr="001A3506" w:rsidRDefault="00516104" w:rsidP="00516104">
      <w:pPr>
        <w:spacing w:line="360" w:lineRule="auto"/>
        <w:jc w:val="both"/>
      </w:pPr>
    </w:p>
    <w:p w:rsidR="00516104" w:rsidRPr="001A3506" w:rsidRDefault="00516104" w:rsidP="00BB23FB">
      <w:pPr>
        <w:pStyle w:val="Heading1"/>
      </w:pPr>
      <w:r w:rsidRPr="001A3506">
        <w:t xml:space="preserve">Figure 6 is a graphical depiction of the dissolution of the formulation of Example 1D in 40% </w:t>
      </w:r>
      <w:proofErr w:type="spellStart"/>
      <w:r w:rsidRPr="001A3506">
        <w:t>EtOH</w:t>
      </w:r>
      <w:proofErr w:type="spellEnd"/>
      <w:r w:rsidRPr="001A3506">
        <w:t>/SGF.</w:t>
      </w:r>
    </w:p>
    <w:p w:rsidR="00516104" w:rsidRPr="001A3506" w:rsidRDefault="00516104" w:rsidP="00516104">
      <w:pPr>
        <w:spacing w:line="360" w:lineRule="auto"/>
        <w:jc w:val="both"/>
      </w:pPr>
    </w:p>
    <w:p w:rsidR="00516104" w:rsidRPr="001A3506" w:rsidRDefault="00516104" w:rsidP="00BB23FB">
      <w:pPr>
        <w:pStyle w:val="Heading1"/>
      </w:pPr>
      <w:r w:rsidRPr="001A3506">
        <w:t xml:space="preserve">Figure 7 is a graphical depiction of the dissolution of the formulation of Example 1E without </w:t>
      </w:r>
      <w:proofErr w:type="spellStart"/>
      <w:r w:rsidR="00605F4F">
        <w:t>C</w:t>
      </w:r>
      <w:r w:rsidR="00605F4F" w:rsidRPr="001A3506">
        <w:t>arbopol</w:t>
      </w:r>
      <w:proofErr w:type="spellEnd"/>
      <w:r w:rsidR="00605F4F">
        <w:t>® 71G</w:t>
      </w:r>
      <w:r w:rsidR="00605F4F" w:rsidRPr="001A3506">
        <w:t xml:space="preserve"> </w:t>
      </w:r>
      <w:r w:rsidRPr="001A3506">
        <w:t xml:space="preserve">in the external layer in 40% </w:t>
      </w:r>
      <w:proofErr w:type="spellStart"/>
      <w:r w:rsidRPr="001A3506">
        <w:t>EtOH</w:t>
      </w:r>
      <w:proofErr w:type="spellEnd"/>
      <w:r w:rsidRPr="001A3506">
        <w:t>/SGF.</w:t>
      </w:r>
    </w:p>
    <w:p w:rsidR="00516104" w:rsidRPr="001A3506" w:rsidRDefault="00516104" w:rsidP="00516104">
      <w:pPr>
        <w:spacing w:line="360" w:lineRule="auto"/>
        <w:jc w:val="both"/>
      </w:pPr>
    </w:p>
    <w:p w:rsidR="00516104" w:rsidRPr="001A3506" w:rsidRDefault="00516104" w:rsidP="00BB23FB">
      <w:pPr>
        <w:pStyle w:val="Heading1"/>
      </w:pPr>
      <w:r w:rsidRPr="001A3506">
        <w:t xml:space="preserve">Figure 8 is a graphical depiction of the dissolution of the formulation of Example 1E with </w:t>
      </w:r>
      <w:proofErr w:type="spellStart"/>
      <w:r w:rsidR="00605F4F">
        <w:t>C</w:t>
      </w:r>
      <w:r w:rsidR="00605F4F" w:rsidRPr="001A3506">
        <w:t>arbopol</w:t>
      </w:r>
      <w:proofErr w:type="spellEnd"/>
      <w:r w:rsidR="00605F4F">
        <w:t>® 71G</w:t>
      </w:r>
      <w:r w:rsidR="00605F4F" w:rsidRPr="001A3506">
        <w:t xml:space="preserve"> </w:t>
      </w:r>
      <w:r w:rsidRPr="001A3506">
        <w:t xml:space="preserve">in the external layer in 40% </w:t>
      </w:r>
      <w:proofErr w:type="spellStart"/>
      <w:r w:rsidRPr="001A3506">
        <w:t>EtOH</w:t>
      </w:r>
      <w:proofErr w:type="spellEnd"/>
      <w:r w:rsidRPr="001A3506">
        <w:t>/SGF</w:t>
      </w:r>
      <w:r w:rsidR="006B37A6" w:rsidRPr="001A3506">
        <w:t>.</w:t>
      </w:r>
    </w:p>
    <w:p w:rsidR="006B37A6" w:rsidRPr="001A3506" w:rsidRDefault="006B37A6" w:rsidP="006B37A6">
      <w:pPr>
        <w:spacing w:line="360" w:lineRule="auto"/>
        <w:jc w:val="both"/>
      </w:pPr>
    </w:p>
    <w:p w:rsidR="006B37A6" w:rsidRPr="001A3506" w:rsidRDefault="006B37A6" w:rsidP="00BB23FB">
      <w:pPr>
        <w:pStyle w:val="Heading1"/>
      </w:pPr>
      <w:r w:rsidRPr="001A3506">
        <w:t xml:space="preserve">Figure 9 is a graphical depiction of the dissolution of the formulation of Example 1E with additional </w:t>
      </w:r>
      <w:proofErr w:type="spellStart"/>
      <w:r w:rsidR="00605F4F">
        <w:t>C</w:t>
      </w:r>
      <w:r w:rsidR="00605F4F" w:rsidRPr="001A3506">
        <w:t>arbopol</w:t>
      </w:r>
      <w:proofErr w:type="spellEnd"/>
      <w:r w:rsidR="00605F4F">
        <w:t>® 71G</w:t>
      </w:r>
      <w:r w:rsidR="00605F4F" w:rsidRPr="001A3506">
        <w:t xml:space="preserve"> </w:t>
      </w:r>
      <w:r w:rsidRPr="001A3506">
        <w:t xml:space="preserve">in the external layer in 40% </w:t>
      </w:r>
      <w:proofErr w:type="spellStart"/>
      <w:r w:rsidRPr="001A3506">
        <w:t>EtOH</w:t>
      </w:r>
      <w:proofErr w:type="spellEnd"/>
      <w:r w:rsidRPr="001A3506">
        <w:t>/SGF.</w:t>
      </w:r>
    </w:p>
    <w:p w:rsidR="006B37A6" w:rsidRPr="001A3506" w:rsidRDefault="006B37A6" w:rsidP="006B37A6">
      <w:pPr>
        <w:spacing w:line="360" w:lineRule="auto"/>
        <w:jc w:val="both"/>
      </w:pPr>
    </w:p>
    <w:p w:rsidR="006B37A6" w:rsidRPr="001A3506" w:rsidRDefault="006B37A6" w:rsidP="00BB23FB">
      <w:pPr>
        <w:pStyle w:val="Heading1"/>
      </w:pPr>
      <w:r w:rsidRPr="001A3506">
        <w:t xml:space="preserve">Figure 10 is a graphical depiction of the dissolution of the </w:t>
      </w:r>
      <w:r w:rsidR="00FE5450" w:rsidRPr="001A3506">
        <w:t>f</w:t>
      </w:r>
      <w:r w:rsidRPr="001A3506">
        <w:t xml:space="preserve">ormulation of Example </w:t>
      </w:r>
      <w:r w:rsidR="00FE5450" w:rsidRPr="001A3506">
        <w:t>1E</w:t>
      </w:r>
      <w:r w:rsidRPr="001A3506">
        <w:t xml:space="preserve"> in SGF.</w:t>
      </w:r>
    </w:p>
    <w:p w:rsidR="006B37A6" w:rsidRPr="001A3506" w:rsidRDefault="006B37A6" w:rsidP="006B37A6">
      <w:pPr>
        <w:spacing w:line="360" w:lineRule="auto"/>
        <w:jc w:val="both"/>
      </w:pPr>
    </w:p>
    <w:p w:rsidR="006B37A6" w:rsidRPr="001A3506" w:rsidRDefault="006B37A6" w:rsidP="00BB23FB">
      <w:pPr>
        <w:pStyle w:val="Heading1"/>
      </w:pPr>
      <w:r w:rsidRPr="001A3506">
        <w:t xml:space="preserve">Figure 11 is a graphical depiction of the dissolution of the formulation of Example </w:t>
      </w:r>
      <w:r w:rsidR="00403623" w:rsidRPr="001A3506">
        <w:t>1E</w:t>
      </w:r>
      <w:r w:rsidRPr="001A3506">
        <w:t xml:space="preserve"> after milling in SGF.</w:t>
      </w:r>
    </w:p>
    <w:p w:rsidR="00FE5450" w:rsidRPr="001A3506" w:rsidRDefault="00FE5450" w:rsidP="00FE5450">
      <w:pPr>
        <w:spacing w:line="360" w:lineRule="auto"/>
        <w:jc w:val="both"/>
      </w:pPr>
    </w:p>
    <w:p w:rsidR="009505AA" w:rsidRPr="001A3506" w:rsidRDefault="00732897" w:rsidP="00BB23FB">
      <w:pPr>
        <w:pStyle w:val="Heading1"/>
      </w:pPr>
      <w:r w:rsidRPr="001A3506">
        <w:t>Figure 12A is a graphical depiction of the dissolution of the tablet formulation of Example 2 intact and crushed and milled in SGF</w:t>
      </w:r>
      <w:r w:rsidR="009505AA" w:rsidRPr="001A3506">
        <w:t>.</w:t>
      </w:r>
    </w:p>
    <w:p w:rsidR="0034055B" w:rsidRPr="001A3506" w:rsidRDefault="0034055B" w:rsidP="0034055B">
      <w:pPr>
        <w:pStyle w:val="BodyText"/>
      </w:pPr>
    </w:p>
    <w:p w:rsidR="00403623" w:rsidRDefault="00732897" w:rsidP="0034055B">
      <w:pPr>
        <w:pStyle w:val="Heading1"/>
      </w:pPr>
      <w:r w:rsidRPr="001A3506">
        <w:lastRenderedPageBreak/>
        <w:t xml:space="preserve">Figure 12B is a graphical depiction of the dissolution of the tablet formulation of Example 2 intact and crushed and milled in alcohol/SGF.  </w:t>
      </w:r>
    </w:p>
    <w:p w:rsidR="00190AD6" w:rsidRPr="00190AD6" w:rsidRDefault="00190AD6" w:rsidP="00190AD6">
      <w:pPr>
        <w:pStyle w:val="BodyText"/>
      </w:pPr>
    </w:p>
    <w:p w:rsidR="00190AD6" w:rsidRPr="000B49CE" w:rsidRDefault="00190AD6" w:rsidP="00190AD6">
      <w:pPr>
        <w:pStyle w:val="Heading1"/>
      </w:pPr>
      <w:r w:rsidRPr="001A3506">
        <w:t>Figure 1</w:t>
      </w:r>
      <w:r>
        <w:t>3</w:t>
      </w:r>
      <w:r w:rsidRPr="00D755F3">
        <w:t>A is a graphical depiction of the extraction data from Example 3 after 10 minutes.</w:t>
      </w:r>
    </w:p>
    <w:p w:rsidR="00190AD6" w:rsidRPr="000B49CE" w:rsidRDefault="00190AD6" w:rsidP="00190AD6">
      <w:pPr>
        <w:spacing w:line="360" w:lineRule="auto"/>
        <w:jc w:val="both"/>
      </w:pPr>
    </w:p>
    <w:p w:rsidR="00190AD6" w:rsidRPr="000B49CE" w:rsidRDefault="00190AD6" w:rsidP="00190AD6">
      <w:pPr>
        <w:pStyle w:val="Heading1"/>
      </w:pPr>
      <w:r w:rsidRPr="000B49CE">
        <w:t>Figure 1</w:t>
      </w:r>
      <w:r>
        <w:t>3</w:t>
      </w:r>
      <w:r w:rsidRPr="000B49CE">
        <w:t xml:space="preserve">B is a graphical depiction of the extraction data from Example 3 after 60 minutes. </w:t>
      </w:r>
    </w:p>
    <w:p w:rsidR="00190AD6" w:rsidRPr="000B49CE" w:rsidRDefault="00190AD6" w:rsidP="00190AD6">
      <w:pPr>
        <w:spacing w:line="360" w:lineRule="auto"/>
        <w:jc w:val="both"/>
      </w:pPr>
    </w:p>
    <w:p w:rsidR="00190AD6" w:rsidRPr="009E20F2" w:rsidRDefault="00190AD6" w:rsidP="00190AD6">
      <w:pPr>
        <w:pStyle w:val="Heading1"/>
      </w:pPr>
      <w:r w:rsidRPr="000B49CE">
        <w:t>Figure 1</w:t>
      </w:r>
      <w:r>
        <w:t>4</w:t>
      </w:r>
      <w:r w:rsidRPr="009E20F2">
        <w:t xml:space="preserve"> is a graphical depiction of the </w:t>
      </w:r>
      <w:proofErr w:type="spellStart"/>
      <w:r w:rsidRPr="009E20F2">
        <w:t>syringability</w:t>
      </w:r>
      <w:proofErr w:type="spellEnd"/>
      <w:r w:rsidRPr="009E20F2">
        <w:t xml:space="preserve"> data from Example 3. </w:t>
      </w:r>
    </w:p>
    <w:p w:rsidR="000C03D3" w:rsidRPr="000C03D3" w:rsidRDefault="000C03D3" w:rsidP="000C03D3">
      <w:pPr>
        <w:pStyle w:val="BodyText"/>
      </w:pPr>
    </w:p>
    <w:p w:rsidR="000B49CE" w:rsidRDefault="000C03D3" w:rsidP="009E20F2">
      <w:pPr>
        <w:pStyle w:val="Heading1"/>
      </w:pPr>
      <w:r>
        <w:t>Figure 1</w:t>
      </w:r>
      <w:r w:rsidR="004E1261">
        <w:t>5</w:t>
      </w:r>
      <w:r>
        <w:t>A</w:t>
      </w:r>
      <w:r w:rsidR="000B49CE">
        <w:t xml:space="preserve"> is a graphical depiction of </w:t>
      </w:r>
      <w:r w:rsidR="00D878AB">
        <w:t xml:space="preserve">the dissolution of the tablet </w:t>
      </w:r>
      <w:r w:rsidR="00DA39D3">
        <w:t xml:space="preserve">and granule </w:t>
      </w:r>
      <w:r w:rsidR="00D878AB">
        <w:t>formulation of</w:t>
      </w:r>
      <w:r w:rsidR="009E20F2">
        <w:t xml:space="preserve"> Example </w:t>
      </w:r>
      <w:r w:rsidR="004E1261">
        <w:t>4</w:t>
      </w:r>
      <w:r w:rsidR="009E20F2">
        <w:t>A</w:t>
      </w:r>
      <w:r w:rsidR="00F76D25">
        <w:t>,</w:t>
      </w:r>
      <w:r w:rsidR="009E20F2">
        <w:t xml:space="preserve"> </w:t>
      </w:r>
      <w:r w:rsidR="00F76D25">
        <w:t xml:space="preserve">milled and </w:t>
      </w:r>
      <w:r w:rsidR="009E20F2">
        <w:t xml:space="preserve">intact </w:t>
      </w:r>
      <w:r w:rsidR="00D878AB">
        <w:t>in SGF.</w:t>
      </w:r>
    </w:p>
    <w:p w:rsidR="00176411" w:rsidRDefault="00176411" w:rsidP="00940115">
      <w:pPr>
        <w:pStyle w:val="Heading1"/>
        <w:numPr>
          <w:ilvl w:val="0"/>
          <w:numId w:val="0"/>
        </w:numPr>
      </w:pPr>
    </w:p>
    <w:p w:rsidR="00176411" w:rsidRDefault="00176411" w:rsidP="00176411">
      <w:pPr>
        <w:pStyle w:val="Heading1"/>
      </w:pPr>
      <w:r>
        <w:t>Figure 1</w:t>
      </w:r>
      <w:r w:rsidR="004E1261">
        <w:t>5</w:t>
      </w:r>
      <w:r>
        <w:t xml:space="preserve">B </w:t>
      </w:r>
      <w:r w:rsidRPr="001A3506">
        <w:t xml:space="preserve">is a graphical depiction of the dissolution of the tablet formulation of Example </w:t>
      </w:r>
      <w:r w:rsidR="004E1261">
        <w:t>4</w:t>
      </w:r>
      <w:r>
        <w:t>A</w:t>
      </w:r>
      <w:r w:rsidR="00F76D25">
        <w:t>, milled and</w:t>
      </w:r>
      <w:r w:rsidRPr="001A3506">
        <w:t xml:space="preserve"> intact in alcohol/SGF.  </w:t>
      </w:r>
    </w:p>
    <w:p w:rsidR="00176411" w:rsidRPr="00176411" w:rsidRDefault="00176411" w:rsidP="00940115">
      <w:pPr>
        <w:pStyle w:val="BodyText"/>
      </w:pPr>
    </w:p>
    <w:p w:rsidR="00176411" w:rsidRDefault="00176411" w:rsidP="00176411">
      <w:pPr>
        <w:pStyle w:val="Heading1"/>
      </w:pPr>
      <w:r>
        <w:t>Figure 1</w:t>
      </w:r>
      <w:r w:rsidR="004E1261">
        <w:t>6</w:t>
      </w:r>
      <w:r>
        <w:t xml:space="preserve"> </w:t>
      </w:r>
      <w:r w:rsidRPr="009E20F2">
        <w:t xml:space="preserve"> </w:t>
      </w:r>
      <w:r w:rsidR="009D1687">
        <w:t xml:space="preserve"> </w:t>
      </w:r>
      <w:r>
        <w:t xml:space="preserve">is a graphical depiction of the dissolution of the tablet </w:t>
      </w:r>
      <w:r w:rsidR="00DA39D3">
        <w:t xml:space="preserve">and granule </w:t>
      </w:r>
      <w:r>
        <w:t xml:space="preserve">formulation of Example </w:t>
      </w:r>
      <w:r w:rsidR="004E1261">
        <w:t>4</w:t>
      </w:r>
      <w:r>
        <w:t>B</w:t>
      </w:r>
      <w:r w:rsidR="00F76D25">
        <w:t>, milled and</w:t>
      </w:r>
      <w:r>
        <w:t xml:space="preserve"> intact SGF.</w:t>
      </w:r>
    </w:p>
    <w:p w:rsidR="009E20F2" w:rsidRPr="009E20F2" w:rsidRDefault="009E20F2" w:rsidP="00031E8E">
      <w:pPr>
        <w:pStyle w:val="BodyText"/>
      </w:pPr>
    </w:p>
    <w:p w:rsidR="009E20F2" w:rsidRPr="009E20F2" w:rsidRDefault="009E20F2">
      <w:pPr>
        <w:pStyle w:val="Heading1"/>
      </w:pPr>
      <w:r>
        <w:t>Figure 1</w:t>
      </w:r>
      <w:r w:rsidR="004E1261">
        <w:t>7</w:t>
      </w:r>
      <w:r w:rsidRPr="009E20F2">
        <w:t xml:space="preserve"> </w:t>
      </w:r>
      <w:r>
        <w:t xml:space="preserve">is a graphical depiction of the dissolution of the </w:t>
      </w:r>
      <w:r w:rsidR="00DA39D3">
        <w:t>granule</w:t>
      </w:r>
      <w:r w:rsidR="009D1687">
        <w:t xml:space="preserve"> formulation of Example </w:t>
      </w:r>
      <w:r w:rsidR="004E1261">
        <w:t>4</w:t>
      </w:r>
      <w:r w:rsidR="009D1687">
        <w:t>C</w:t>
      </w:r>
      <w:r w:rsidR="00F76D25">
        <w:t>, milled and</w:t>
      </w:r>
      <w:r>
        <w:t xml:space="preserve"> intact in SGF.</w:t>
      </w:r>
    </w:p>
    <w:p w:rsidR="00732897" w:rsidRPr="001A3506" w:rsidRDefault="00732897" w:rsidP="00732897">
      <w:pPr>
        <w:spacing w:line="360" w:lineRule="auto"/>
        <w:jc w:val="both"/>
      </w:pPr>
    </w:p>
    <w:p w:rsidR="001F6F85" w:rsidRDefault="001F6F85">
      <w:pPr>
        <w:pStyle w:val="Heading1"/>
      </w:pPr>
      <w:r w:rsidRPr="009E20F2">
        <w:t>Figure 1</w:t>
      </w:r>
      <w:r w:rsidR="00F106FE">
        <w:t>8</w:t>
      </w:r>
      <w:r w:rsidR="00420682">
        <w:t>A is a</w:t>
      </w:r>
      <w:r w:rsidRPr="009E20F2">
        <w:t xml:space="preserve"> </w:t>
      </w:r>
      <w:r w:rsidR="008323FF" w:rsidRPr="009E20F2">
        <w:t xml:space="preserve">graphical depiction of the </w:t>
      </w:r>
      <w:proofErr w:type="spellStart"/>
      <w:r w:rsidR="008323FF" w:rsidRPr="009E20F2">
        <w:t>syringability</w:t>
      </w:r>
      <w:proofErr w:type="spellEnd"/>
      <w:r w:rsidR="008323FF" w:rsidRPr="009E20F2">
        <w:t xml:space="preserve"> data from Example </w:t>
      </w:r>
      <w:r w:rsidR="004E1261">
        <w:t>5</w:t>
      </w:r>
      <w:r w:rsidR="008323FF" w:rsidRPr="009E20F2">
        <w:t>A.</w:t>
      </w:r>
    </w:p>
    <w:p w:rsidR="00420682" w:rsidRDefault="00420682" w:rsidP="00B020E8">
      <w:pPr>
        <w:pStyle w:val="BodyText"/>
      </w:pPr>
    </w:p>
    <w:p w:rsidR="00420682" w:rsidRPr="00420682" w:rsidRDefault="00420682">
      <w:pPr>
        <w:pStyle w:val="Heading1"/>
      </w:pPr>
      <w:r w:rsidRPr="009E20F2">
        <w:t>Figure</w:t>
      </w:r>
      <w:r w:rsidR="00F106FE">
        <w:t xml:space="preserve"> 18</w:t>
      </w:r>
      <w:r w:rsidRPr="009E20F2">
        <w:t xml:space="preserve">B </w:t>
      </w:r>
      <w:r>
        <w:t>is a</w:t>
      </w:r>
      <w:r w:rsidRPr="009E20F2">
        <w:t xml:space="preserve"> graphical depiction of the </w:t>
      </w:r>
      <w:r>
        <w:t>small volume extraction</w:t>
      </w:r>
      <w:r w:rsidRPr="009E20F2">
        <w:t xml:space="preserve"> data from Example </w:t>
      </w:r>
      <w:r w:rsidR="004E1261">
        <w:t>5</w:t>
      </w:r>
      <w:r w:rsidRPr="009E20F2">
        <w:t>A.</w:t>
      </w:r>
    </w:p>
    <w:p w:rsidR="008323FF" w:rsidRPr="00420682" w:rsidRDefault="008323FF" w:rsidP="00B020E8">
      <w:pPr>
        <w:pStyle w:val="BodyText"/>
      </w:pPr>
    </w:p>
    <w:p w:rsidR="008323FF" w:rsidRDefault="008323FF">
      <w:pPr>
        <w:pStyle w:val="Heading1"/>
      </w:pPr>
      <w:r w:rsidRPr="00420682">
        <w:t>Figure 1</w:t>
      </w:r>
      <w:r w:rsidR="00F106FE">
        <w:t>9</w:t>
      </w:r>
      <w:r w:rsidRPr="00420682">
        <w:t>A</w:t>
      </w:r>
      <w:r w:rsidR="00420682">
        <w:t xml:space="preserve"> is a</w:t>
      </w:r>
      <w:r w:rsidRPr="00420682">
        <w:t xml:space="preserve"> graphical depiction of the </w:t>
      </w:r>
      <w:proofErr w:type="spellStart"/>
      <w:r w:rsidRPr="00420682">
        <w:t>syringability</w:t>
      </w:r>
      <w:proofErr w:type="spellEnd"/>
      <w:r w:rsidRPr="00420682">
        <w:t xml:space="preserve"> data from Example </w:t>
      </w:r>
      <w:r w:rsidR="004E1261">
        <w:t>5</w:t>
      </w:r>
      <w:r w:rsidRPr="00420682">
        <w:t>B.</w:t>
      </w:r>
    </w:p>
    <w:p w:rsidR="00420682" w:rsidRDefault="00420682" w:rsidP="00B020E8">
      <w:pPr>
        <w:pStyle w:val="BodyText"/>
      </w:pPr>
    </w:p>
    <w:p w:rsidR="00420682" w:rsidRPr="00420682" w:rsidRDefault="00420682">
      <w:pPr>
        <w:pStyle w:val="Heading1"/>
      </w:pPr>
      <w:r w:rsidRPr="00420682">
        <w:t>Figure 1</w:t>
      </w:r>
      <w:r w:rsidR="00F106FE">
        <w:t>9</w:t>
      </w:r>
      <w:r w:rsidRPr="00420682">
        <w:t>B</w:t>
      </w:r>
      <w:r w:rsidRPr="006967F4">
        <w:t xml:space="preserve"> </w:t>
      </w:r>
      <w:r>
        <w:t>is</w:t>
      </w:r>
      <w:r w:rsidRPr="006967F4">
        <w:t xml:space="preserve"> </w:t>
      </w:r>
      <w:r>
        <w:t xml:space="preserve">a </w:t>
      </w:r>
      <w:r w:rsidRPr="006967F4">
        <w:t xml:space="preserve">graphical depiction of the </w:t>
      </w:r>
      <w:r>
        <w:t>small volume extraction</w:t>
      </w:r>
      <w:r w:rsidRPr="006967F4">
        <w:t xml:space="preserve"> data from </w:t>
      </w:r>
      <w:r w:rsidRPr="006967F4">
        <w:lastRenderedPageBreak/>
        <w:t xml:space="preserve">Example </w:t>
      </w:r>
      <w:r w:rsidR="004E1261">
        <w:t>5</w:t>
      </w:r>
      <w:r w:rsidRPr="006967F4">
        <w:t>B.</w:t>
      </w:r>
    </w:p>
    <w:p w:rsidR="008323FF" w:rsidRPr="00420682" w:rsidRDefault="008323FF" w:rsidP="00B020E8">
      <w:pPr>
        <w:pStyle w:val="BodyText"/>
      </w:pPr>
    </w:p>
    <w:p w:rsidR="008323FF" w:rsidRDefault="00F106FE">
      <w:pPr>
        <w:pStyle w:val="Heading1"/>
      </w:pPr>
      <w:r>
        <w:t>Figure 20</w:t>
      </w:r>
      <w:r w:rsidR="00BB294B">
        <w:t>A</w:t>
      </w:r>
      <w:r w:rsidR="008323FF" w:rsidRPr="00BB294B">
        <w:t xml:space="preserve"> is a graphical depiction </w:t>
      </w:r>
      <w:r w:rsidR="007F61A2" w:rsidRPr="00BB294B">
        <w:t xml:space="preserve">of </w:t>
      </w:r>
      <w:r w:rsidR="00BB294B" w:rsidRPr="00420682">
        <w:t xml:space="preserve">the </w:t>
      </w:r>
      <w:proofErr w:type="spellStart"/>
      <w:r w:rsidR="00BB294B" w:rsidRPr="00420682">
        <w:t>syringability</w:t>
      </w:r>
      <w:proofErr w:type="spellEnd"/>
      <w:r w:rsidR="00BB294B" w:rsidRPr="00420682">
        <w:t xml:space="preserve"> data from Example </w:t>
      </w:r>
      <w:r w:rsidR="004E1261">
        <w:t>5</w:t>
      </w:r>
      <w:r w:rsidR="00BB294B">
        <w:t>C.</w:t>
      </w:r>
    </w:p>
    <w:p w:rsidR="00BB294B" w:rsidRDefault="00BB294B" w:rsidP="00B020E8">
      <w:pPr>
        <w:pStyle w:val="BodyText"/>
      </w:pPr>
    </w:p>
    <w:p w:rsidR="00BB294B" w:rsidRPr="00BB294B" w:rsidRDefault="00F106FE">
      <w:pPr>
        <w:pStyle w:val="Heading1"/>
      </w:pPr>
      <w:r>
        <w:t>Figure 20</w:t>
      </w:r>
      <w:r w:rsidR="00BB294B">
        <w:t>B</w:t>
      </w:r>
      <w:r w:rsidR="00BB294B" w:rsidRPr="00BB294B">
        <w:t xml:space="preserve"> is a graphical depiction of </w:t>
      </w:r>
      <w:r w:rsidR="00BB294B" w:rsidRPr="00420682">
        <w:t xml:space="preserve">the </w:t>
      </w:r>
      <w:r w:rsidR="00BB294B">
        <w:t>small volume extraction</w:t>
      </w:r>
      <w:r w:rsidR="00BB294B" w:rsidRPr="006967F4">
        <w:t xml:space="preserve"> data from Example </w:t>
      </w:r>
      <w:r w:rsidR="004E1261">
        <w:t>5</w:t>
      </w:r>
      <w:r w:rsidR="00BB294B">
        <w:t>C.</w:t>
      </w:r>
    </w:p>
    <w:p w:rsidR="007F61A2" w:rsidRPr="00BB294B" w:rsidRDefault="007F61A2" w:rsidP="00B020E8">
      <w:pPr>
        <w:pStyle w:val="BodyText"/>
      </w:pPr>
    </w:p>
    <w:p w:rsidR="007F61A2" w:rsidRPr="00770921" w:rsidRDefault="007F61A2">
      <w:pPr>
        <w:pStyle w:val="Heading1"/>
      </w:pPr>
      <w:r w:rsidRPr="00CC1E10">
        <w:t xml:space="preserve">Figure </w:t>
      </w:r>
      <w:r w:rsidR="00F106FE">
        <w:t>21</w:t>
      </w:r>
      <w:r w:rsidRPr="00CC1E10">
        <w:t xml:space="preserve"> is a graphical depiction of the dissolution of the formulation of Example </w:t>
      </w:r>
      <w:r w:rsidR="004E1261">
        <w:t>6A</w:t>
      </w:r>
      <w:r w:rsidRPr="00770921">
        <w:t xml:space="preserve"> in SGF.</w:t>
      </w:r>
    </w:p>
    <w:p w:rsidR="007F61A2" w:rsidRPr="007A3A4F" w:rsidRDefault="007F61A2" w:rsidP="00B020E8">
      <w:pPr>
        <w:pStyle w:val="BodyText"/>
      </w:pPr>
    </w:p>
    <w:p w:rsidR="007F61A2" w:rsidRDefault="007F61A2">
      <w:pPr>
        <w:pStyle w:val="Heading1"/>
      </w:pPr>
      <w:r w:rsidRPr="007A3A4F">
        <w:t>Figure 2</w:t>
      </w:r>
      <w:r w:rsidR="00F106FE">
        <w:t>2</w:t>
      </w:r>
      <w:r w:rsidRPr="00770921">
        <w:t xml:space="preserve"> is a graphical depiction </w:t>
      </w:r>
      <w:r w:rsidR="00097634" w:rsidRPr="00770921">
        <w:t xml:space="preserve">of the dissolution of the formulation of Example </w:t>
      </w:r>
      <w:r w:rsidR="004E1261">
        <w:t>6B</w:t>
      </w:r>
      <w:r w:rsidR="00B31ED7">
        <w:t xml:space="preserve">, milled, </w:t>
      </w:r>
      <w:r w:rsidR="008961D6">
        <w:t>crushed</w:t>
      </w:r>
      <w:r w:rsidR="00B31ED7">
        <w:t xml:space="preserve"> or intact</w:t>
      </w:r>
      <w:r w:rsidR="00097634" w:rsidRPr="00770921">
        <w:t xml:space="preserve"> in SGF.</w:t>
      </w:r>
    </w:p>
    <w:p w:rsidR="007A3A4F" w:rsidRPr="007A3A4F" w:rsidRDefault="007A3A4F" w:rsidP="00B020E8">
      <w:pPr>
        <w:pStyle w:val="BodyText"/>
      </w:pPr>
    </w:p>
    <w:p w:rsidR="004E1261" w:rsidRDefault="007A3A4F" w:rsidP="004E1261">
      <w:pPr>
        <w:pStyle w:val="Heading1"/>
      </w:pPr>
      <w:r w:rsidRPr="006967F4">
        <w:t>Figure 2</w:t>
      </w:r>
      <w:r w:rsidR="00F106FE">
        <w:t>3</w:t>
      </w:r>
      <w:r w:rsidRPr="00770921">
        <w:t xml:space="preserve"> is a graphical depiction of the dissolution of the formulation of Example </w:t>
      </w:r>
      <w:r w:rsidR="004E1261">
        <w:t>6C</w:t>
      </w:r>
      <w:r w:rsidR="00B31ED7">
        <w:t>, milled</w:t>
      </w:r>
      <w:r w:rsidR="00031902">
        <w:t>,</w:t>
      </w:r>
      <w:r w:rsidR="00B31ED7">
        <w:t xml:space="preserve"> crushed or </w:t>
      </w:r>
      <w:r w:rsidR="008961D6">
        <w:t>intact</w:t>
      </w:r>
      <w:r w:rsidR="008961D6" w:rsidRPr="00770921">
        <w:t xml:space="preserve"> in</w:t>
      </w:r>
      <w:r w:rsidRPr="00770921">
        <w:t xml:space="preserve"> SGF</w:t>
      </w:r>
      <w:r w:rsidR="004E1261">
        <w:t>.</w:t>
      </w:r>
    </w:p>
    <w:p w:rsidR="004E1261" w:rsidRPr="004E1261" w:rsidRDefault="004E1261" w:rsidP="004E1261">
      <w:pPr>
        <w:pStyle w:val="BodyText"/>
      </w:pPr>
    </w:p>
    <w:p w:rsidR="004E1261" w:rsidRDefault="004E1261" w:rsidP="00B020E8">
      <w:pPr>
        <w:pStyle w:val="Heading1"/>
      </w:pPr>
      <w:r w:rsidRPr="00BB294B">
        <w:t xml:space="preserve">Figure </w:t>
      </w:r>
      <w:r>
        <w:t>24A</w:t>
      </w:r>
      <w:r w:rsidRPr="00BB294B">
        <w:t xml:space="preserve"> is a graphical depiction of </w:t>
      </w:r>
      <w:r w:rsidRPr="00420682">
        <w:t xml:space="preserve">the </w:t>
      </w:r>
      <w:proofErr w:type="spellStart"/>
      <w:r w:rsidRPr="00420682">
        <w:t>syringability</w:t>
      </w:r>
      <w:proofErr w:type="spellEnd"/>
      <w:r w:rsidRPr="00420682">
        <w:t xml:space="preserve"> data from Example </w:t>
      </w:r>
      <w:r>
        <w:t>6D.</w:t>
      </w:r>
    </w:p>
    <w:p w:rsidR="004E1261" w:rsidRPr="004E1261" w:rsidRDefault="004E1261" w:rsidP="004E1261">
      <w:pPr>
        <w:pStyle w:val="BodyText"/>
      </w:pPr>
    </w:p>
    <w:p w:rsidR="008625EB" w:rsidRDefault="004E1261" w:rsidP="00B020E8">
      <w:pPr>
        <w:pStyle w:val="Heading1"/>
      </w:pPr>
      <w:r w:rsidRPr="00BB294B">
        <w:t xml:space="preserve">Figure </w:t>
      </w:r>
      <w:r>
        <w:t>24B</w:t>
      </w:r>
      <w:r w:rsidRPr="00BB294B">
        <w:t xml:space="preserve"> is a graphical depiction of </w:t>
      </w:r>
      <w:r w:rsidRPr="00420682">
        <w:t xml:space="preserve">the </w:t>
      </w:r>
      <w:r>
        <w:t>small volume extraction</w:t>
      </w:r>
      <w:r w:rsidRPr="006967F4">
        <w:t xml:space="preserve"> data from Example </w:t>
      </w:r>
      <w:r>
        <w:t>6D.</w:t>
      </w:r>
    </w:p>
    <w:p w:rsidR="008625EB" w:rsidRPr="008625EB" w:rsidRDefault="008625EB" w:rsidP="008625EB">
      <w:pPr>
        <w:pStyle w:val="BodyText"/>
      </w:pPr>
    </w:p>
    <w:p w:rsidR="00097634" w:rsidRDefault="008625EB" w:rsidP="00B020E8">
      <w:pPr>
        <w:pStyle w:val="Heading1"/>
      </w:pPr>
      <w:r w:rsidRPr="001A3506">
        <w:t>Figure 2</w:t>
      </w:r>
      <w:r>
        <w:t>5</w:t>
      </w:r>
      <w:r w:rsidRPr="001A3506">
        <w:t xml:space="preserve"> is a graphical depiction of the dissolution</w:t>
      </w:r>
      <w:r w:rsidR="00C55BB0">
        <w:t xml:space="preserve"> in SGF</w:t>
      </w:r>
      <w:r w:rsidRPr="001A3506">
        <w:t xml:space="preserve"> of the formulation of Example </w:t>
      </w:r>
      <w:r>
        <w:t>7</w:t>
      </w:r>
      <w:r w:rsidRPr="001A3506">
        <w:t xml:space="preserve"> intact and </w:t>
      </w:r>
      <w:r w:rsidR="00031902">
        <w:t>mill</w:t>
      </w:r>
      <w:r w:rsidRPr="001A3506">
        <w:t>ed</w:t>
      </w:r>
      <w:r>
        <w:t>.</w:t>
      </w:r>
    </w:p>
    <w:p w:rsidR="008625EB" w:rsidRPr="008625EB" w:rsidRDefault="008625EB" w:rsidP="008625EB">
      <w:pPr>
        <w:pStyle w:val="BodyText"/>
      </w:pPr>
    </w:p>
    <w:p w:rsidR="00516104" w:rsidRPr="007A3A4F" w:rsidRDefault="00516104" w:rsidP="004E1261">
      <w:pPr>
        <w:pStyle w:val="Heading1"/>
        <w:numPr>
          <w:ilvl w:val="0"/>
          <w:numId w:val="0"/>
        </w:numPr>
      </w:pPr>
    </w:p>
    <w:p w:rsidR="009337B0" w:rsidRPr="007A3A4F" w:rsidRDefault="009337B0" w:rsidP="009337B0">
      <w:pPr>
        <w:jc w:val="center"/>
        <w:rPr>
          <w:b/>
        </w:rPr>
      </w:pPr>
      <w:r w:rsidRPr="007A3A4F">
        <w:rPr>
          <w:b/>
        </w:rPr>
        <w:t>D</w:t>
      </w:r>
      <w:r w:rsidR="00A21B8B" w:rsidRPr="007A3A4F">
        <w:rPr>
          <w:b/>
        </w:rPr>
        <w:t>ETAILED DESCRIPTION</w:t>
      </w:r>
    </w:p>
    <w:p w:rsidR="009337B0" w:rsidRPr="00354237" w:rsidRDefault="009337B0" w:rsidP="00637CD0"/>
    <w:p w:rsidR="00387F0A" w:rsidRPr="003A360A" w:rsidRDefault="00AD4A51" w:rsidP="00BB23FB">
      <w:pPr>
        <w:pStyle w:val="Heading1"/>
      </w:pPr>
      <w:r w:rsidRPr="00354237">
        <w:t>C</w:t>
      </w:r>
      <w:r w:rsidR="00072443" w:rsidRPr="00354237">
        <w:t xml:space="preserve">ontrolled release dosage forms play a vital part in the management of both acute and chronic conditions (e.g., pain management with opioid analgesics).  Therefore, it is important to provide a tamper-resistant </w:t>
      </w:r>
      <w:r w:rsidR="00C87174" w:rsidRPr="003A360A">
        <w:t xml:space="preserve">controlled release </w:t>
      </w:r>
      <w:r w:rsidR="00072443" w:rsidRPr="003A360A">
        <w:t>dosage form of a drug susceptible to abuse that may be utilized to provide effective plasma levels to a patient according to an intended release profile</w:t>
      </w:r>
      <w:r w:rsidR="00C87174" w:rsidRPr="003A360A">
        <w:t xml:space="preserve">, while not being </w:t>
      </w:r>
      <w:r w:rsidR="005A6E67" w:rsidRPr="003A360A">
        <w:t>susceptible</w:t>
      </w:r>
      <w:r w:rsidR="00C87174" w:rsidRPr="003A360A">
        <w:t xml:space="preserve"> to significant dose </w:t>
      </w:r>
      <w:r w:rsidR="00C87174" w:rsidRPr="003A360A">
        <w:lastRenderedPageBreak/>
        <w:t>dumping when the dosage form is crushed</w:t>
      </w:r>
      <w:r w:rsidR="002C1B80">
        <w:t>, milled or tampered with by other means</w:t>
      </w:r>
      <w:r w:rsidR="00DE06C9">
        <w:t xml:space="preserve"> </w:t>
      </w:r>
      <w:r w:rsidR="00C87174" w:rsidRPr="003A360A">
        <w:t>in an attempt to liberate the active agent contained therein for illicit use.</w:t>
      </w:r>
    </w:p>
    <w:p w:rsidR="00387F0A" w:rsidRPr="003A360A" w:rsidRDefault="00387F0A" w:rsidP="00387F0A">
      <w:pPr>
        <w:spacing w:line="360" w:lineRule="auto"/>
        <w:jc w:val="both"/>
      </w:pPr>
    </w:p>
    <w:p w:rsidR="004D767C" w:rsidRPr="003A360A" w:rsidRDefault="00387F0A" w:rsidP="00BB23FB">
      <w:pPr>
        <w:pStyle w:val="Heading1"/>
      </w:pPr>
      <w:r w:rsidRPr="003A360A">
        <w:t xml:space="preserve">In certain embodiments, the dosage forms contained herein provide </w:t>
      </w:r>
      <w:proofErr w:type="gramStart"/>
      <w:r w:rsidRPr="003A360A">
        <w:t>an in</w:t>
      </w:r>
      <w:proofErr w:type="gramEnd"/>
      <w:r w:rsidRPr="003A360A">
        <w:t xml:space="preserve">-vitro dissolution of the active agent contained therein indicative of a controlled release profile such that </w:t>
      </w:r>
      <w:r w:rsidR="006C764E" w:rsidRPr="003A360A">
        <w:t xml:space="preserve">it </w:t>
      </w:r>
      <w:r w:rsidRPr="003A360A">
        <w:t xml:space="preserve">can be administered on a once daily or twice daily basis.  By virtue of the present invention, when the dosage form is crushed according to the methods disclosed herein, the in-vitro dissolution profile is maintained, decreased or not significantly increased (e.g., by no more than a </w:t>
      </w:r>
      <w:r w:rsidR="005E0109" w:rsidRPr="003A360A">
        <w:t>3</w:t>
      </w:r>
      <w:r w:rsidRPr="003A360A">
        <w:t>0%</w:t>
      </w:r>
      <w:r w:rsidR="005374AC" w:rsidRPr="003A360A">
        <w:t xml:space="preserve"> </w:t>
      </w:r>
      <w:r w:rsidRPr="003A360A">
        <w:t>increase at 1 hour), such that the administration of a crushed dosage form would not likely provide any more of a euphoric effect than the administration of an intact dosage form.</w:t>
      </w:r>
    </w:p>
    <w:p w:rsidR="00387F0A" w:rsidRPr="003A360A" w:rsidRDefault="00387F0A" w:rsidP="00387F0A">
      <w:pPr>
        <w:spacing w:line="360" w:lineRule="auto"/>
        <w:jc w:val="both"/>
      </w:pPr>
    </w:p>
    <w:p w:rsidR="00387F0A" w:rsidRPr="003A360A" w:rsidRDefault="004D767C" w:rsidP="00BB23FB">
      <w:pPr>
        <w:pStyle w:val="Heading1"/>
        <w:rPr>
          <w:u w:val="single"/>
        </w:rPr>
      </w:pPr>
      <w:r w:rsidRPr="003A360A">
        <w:t xml:space="preserve"> </w:t>
      </w:r>
      <w:r w:rsidR="00387F0A" w:rsidRPr="003A360A">
        <w:t xml:space="preserve">In certain embodiments, the dosage forms contained herein provide an in-vitro dissolution of the active agent contained therein indicative of a controlled release profile and when the dosage form is subject to dissolution in an alcohol containing solvent (e.g., SGF with 40% </w:t>
      </w:r>
      <w:proofErr w:type="spellStart"/>
      <w:r w:rsidR="00387F0A" w:rsidRPr="003A360A">
        <w:t>EtOH</w:t>
      </w:r>
      <w:proofErr w:type="spellEnd"/>
      <w:r w:rsidR="00387F0A" w:rsidRPr="003A360A">
        <w:t>) according to the methods disclosed herein, the in-vitro dissolution profile is maintained, decreased or not significantly increased (e.g., by no more than a 20% increase at 1 hour), such that the administration of dosage form with alcohol would not dose dump and would not likely provide any more of a euphoric effect than the administration of an intact dosage form.  This attribute would also deter the tampering of the dosage form by dissolution in an alcohol containing solvent in an attempt to liberate the active agent contained therein for illicit use.</w:t>
      </w:r>
    </w:p>
    <w:p w:rsidR="00387F0A" w:rsidRPr="003A360A" w:rsidRDefault="00387F0A" w:rsidP="00387F0A">
      <w:pPr>
        <w:spacing w:line="360" w:lineRule="auto"/>
        <w:jc w:val="both"/>
      </w:pPr>
    </w:p>
    <w:p w:rsidR="00453C54" w:rsidRPr="003A360A" w:rsidRDefault="00453C54" w:rsidP="00BB23FB">
      <w:pPr>
        <w:pStyle w:val="Heading1"/>
        <w:rPr>
          <w:u w:val="single"/>
        </w:rPr>
      </w:pPr>
      <w:r w:rsidRPr="003A360A">
        <w:t>In certain embodiment, the present invention is directed to a</w:t>
      </w:r>
      <w:r w:rsidR="00CB02A0" w:rsidRPr="003A360A">
        <w:t xml:space="preserve"> solid oral dosage form comprising a plurality of particles, each particle comprising </w:t>
      </w:r>
      <w:r w:rsidR="00A1425D" w:rsidRPr="003A360A">
        <w:t xml:space="preserve">a core comprising an active agent susceptible to abuse and an internal adhesion promoter, wherein the cores are dispersed in a matrix comprising a controlled release material.  In other embodiments, the solid oral dosage form comprises a plurality of particles, each particle comprising </w:t>
      </w:r>
      <w:r w:rsidR="00CB02A0" w:rsidRPr="003A360A">
        <w:t>(i) a core comprising an active agent susceptible to abuse</w:t>
      </w:r>
      <w:r w:rsidRPr="003A360A">
        <w:t xml:space="preserve"> (e.g., an opioid agonist)</w:t>
      </w:r>
      <w:r w:rsidR="00CB02A0" w:rsidRPr="003A360A">
        <w:t xml:space="preserve"> and (ii) a controlled release coating comprising a controlled release material layered on the core</w:t>
      </w:r>
      <w:r w:rsidRPr="003A360A">
        <w:t>.  The core</w:t>
      </w:r>
      <w:r w:rsidR="00CB02A0" w:rsidRPr="003A360A">
        <w:t xml:space="preserve"> </w:t>
      </w:r>
      <w:r w:rsidRPr="003A360A">
        <w:t xml:space="preserve">may </w:t>
      </w:r>
      <w:r w:rsidR="00CB02A0" w:rsidRPr="003A360A">
        <w:t xml:space="preserve">further comprise an internal </w:t>
      </w:r>
      <w:r w:rsidR="00A1425D" w:rsidRPr="003A360A">
        <w:t xml:space="preserve">or external </w:t>
      </w:r>
      <w:r w:rsidR="00CB02A0" w:rsidRPr="003A360A">
        <w:t xml:space="preserve">adhesion promoter to promote the </w:t>
      </w:r>
      <w:r w:rsidR="00CB02A0" w:rsidRPr="003A360A">
        <w:lastRenderedPageBreak/>
        <w:t>adhesion of the active agent and the controlled release material</w:t>
      </w:r>
      <w:r w:rsidRPr="003A360A">
        <w:t xml:space="preserve"> such that a controlled release profile is provided</w:t>
      </w:r>
      <w:r w:rsidR="00090214">
        <w:t xml:space="preserve"> or maintained</w:t>
      </w:r>
      <w:r w:rsidRPr="003A360A">
        <w:t xml:space="preserve"> when the dosage form is administered intact and/or the dissolution profile is</w:t>
      </w:r>
      <w:r w:rsidR="00090214">
        <w:t xml:space="preserve"> maintained or</w:t>
      </w:r>
      <w:r w:rsidRPr="003A360A">
        <w:t xml:space="preserve"> not significantly changed when the dosage form is tampered with in an attempt to liberate the active agent contained thereof or illicit use.</w:t>
      </w:r>
    </w:p>
    <w:p w:rsidR="00453C54" w:rsidRPr="003A360A" w:rsidRDefault="00453C54" w:rsidP="00453C54">
      <w:pPr>
        <w:spacing w:line="360" w:lineRule="auto"/>
        <w:jc w:val="both"/>
      </w:pPr>
    </w:p>
    <w:p w:rsidR="00CB02A0" w:rsidRPr="003A360A" w:rsidRDefault="00453C54" w:rsidP="00BB23FB">
      <w:pPr>
        <w:pStyle w:val="Heading1"/>
        <w:rPr>
          <w:u w:val="single"/>
        </w:rPr>
      </w:pPr>
      <w:r w:rsidRPr="003A360A">
        <w:t>The core of the particles can also contain a dissolution enhancer to balance the controlled release provide</w:t>
      </w:r>
      <w:r w:rsidR="00DD2598" w:rsidRPr="003A360A">
        <w:t>d</w:t>
      </w:r>
      <w:r w:rsidRPr="003A360A">
        <w:t xml:space="preserve"> by the controlled release material, such that enough active agent is release</w:t>
      </w:r>
      <w:r w:rsidR="00A700FC" w:rsidRPr="003A360A">
        <w:t>d</w:t>
      </w:r>
      <w:r w:rsidRPr="003A360A">
        <w:t xml:space="preserve"> from the dosage form to provide a desired release profile and </w:t>
      </w:r>
      <w:proofErr w:type="spellStart"/>
      <w:r w:rsidRPr="003A360A">
        <w:t>phar</w:t>
      </w:r>
      <w:r w:rsidR="00312FB9" w:rsidRPr="003A360A">
        <w:t>m</w:t>
      </w:r>
      <w:r w:rsidRPr="003A360A">
        <w:t>acodynamic</w:t>
      </w:r>
      <w:proofErr w:type="spellEnd"/>
      <w:r w:rsidRPr="003A360A">
        <w:t xml:space="preserve"> response.</w:t>
      </w:r>
    </w:p>
    <w:p w:rsidR="00453C54" w:rsidRPr="003A360A" w:rsidRDefault="00453C54" w:rsidP="00453C54">
      <w:pPr>
        <w:spacing w:line="360" w:lineRule="auto"/>
        <w:jc w:val="both"/>
        <w:rPr>
          <w:u w:val="single"/>
        </w:rPr>
      </w:pPr>
    </w:p>
    <w:p w:rsidR="0021355E" w:rsidRPr="003A360A" w:rsidRDefault="00453C54" w:rsidP="00BB23FB">
      <w:pPr>
        <w:pStyle w:val="Heading1"/>
        <w:rPr>
          <w:u w:val="single"/>
        </w:rPr>
      </w:pPr>
      <w:r w:rsidRPr="003A360A">
        <w:t xml:space="preserve">In addition to, or in place of the dissolution enhancer in the dosage form, the controlled release coating of the particles may include a pore former, that also may act to </w:t>
      </w:r>
      <w:r w:rsidR="00312FB9" w:rsidRPr="003A360A">
        <w:t xml:space="preserve">enhance the release of the active agent contained therein such that enough active </w:t>
      </w:r>
      <w:proofErr w:type="gramStart"/>
      <w:r w:rsidR="00312FB9" w:rsidRPr="003A360A">
        <w:t>agent</w:t>
      </w:r>
      <w:proofErr w:type="gramEnd"/>
      <w:r w:rsidR="00312FB9" w:rsidRPr="003A360A">
        <w:t xml:space="preserve"> is release</w:t>
      </w:r>
      <w:r w:rsidR="00A700FC" w:rsidRPr="003A360A">
        <w:t>d</w:t>
      </w:r>
      <w:r w:rsidR="00312FB9" w:rsidRPr="003A360A">
        <w:t xml:space="preserve"> from the dosage form to provide a desired release profile and </w:t>
      </w:r>
      <w:proofErr w:type="spellStart"/>
      <w:r w:rsidR="00312FB9" w:rsidRPr="003A360A">
        <w:t>pharmacodynamic</w:t>
      </w:r>
      <w:proofErr w:type="spellEnd"/>
      <w:r w:rsidR="00312FB9" w:rsidRPr="003A360A">
        <w:t xml:space="preserve"> response.</w:t>
      </w:r>
    </w:p>
    <w:p w:rsidR="0021355E" w:rsidRPr="003A360A" w:rsidRDefault="0021355E" w:rsidP="0021355E">
      <w:pPr>
        <w:spacing w:line="360" w:lineRule="auto"/>
        <w:jc w:val="both"/>
      </w:pPr>
    </w:p>
    <w:p w:rsidR="007F7768" w:rsidRPr="003A360A" w:rsidRDefault="0021355E" w:rsidP="00BB23FB">
      <w:pPr>
        <w:pStyle w:val="Heading1"/>
      </w:pPr>
      <w:r w:rsidRPr="003A360A">
        <w:t xml:space="preserve">In embodiments that are resistant to dissolution in alcohol containing solvents, such resistance can be provided by </w:t>
      </w:r>
      <w:r w:rsidR="00CB02A0" w:rsidRPr="003A360A">
        <w:t xml:space="preserve">an alcohol resistant material </w:t>
      </w:r>
      <w:r w:rsidR="00DD2598" w:rsidRPr="003A360A">
        <w:t xml:space="preserve">mixed or </w:t>
      </w:r>
      <w:r w:rsidR="005374AC" w:rsidRPr="003A360A">
        <w:t>granulated with</w:t>
      </w:r>
      <w:r w:rsidR="00DD2598" w:rsidRPr="003A360A">
        <w:t>, or coated over</w:t>
      </w:r>
      <w:r w:rsidR="00CB02A0" w:rsidRPr="003A360A">
        <w:t xml:space="preserve"> the controlled release </w:t>
      </w:r>
      <w:r w:rsidR="00DD2598" w:rsidRPr="003A360A">
        <w:t>material</w:t>
      </w:r>
      <w:r w:rsidR="00CB02A0" w:rsidRPr="003A360A">
        <w:t>.</w:t>
      </w:r>
      <w:r w:rsidRPr="003A360A">
        <w:t xml:space="preserve">  The</w:t>
      </w:r>
      <w:r w:rsidR="00CB02A0" w:rsidRPr="003A360A">
        <w:t xml:space="preserve"> alcohol resistant </w:t>
      </w:r>
      <w:r w:rsidR="005374AC" w:rsidRPr="003A360A">
        <w:t xml:space="preserve">material </w:t>
      </w:r>
      <w:r w:rsidRPr="003A360A">
        <w:t xml:space="preserve">may </w:t>
      </w:r>
      <w:r w:rsidR="00CB02A0" w:rsidRPr="003A360A">
        <w:t>further comprise an external adhesion promoter to pro</w:t>
      </w:r>
      <w:r w:rsidR="00090214">
        <w:t>vide or enhance</w:t>
      </w:r>
      <w:r w:rsidR="00CB02A0" w:rsidRPr="003A360A">
        <w:t xml:space="preserve"> adhesion of the alcohol resistant material and the controlled release material</w:t>
      </w:r>
      <w:r w:rsidRPr="003A360A">
        <w:t xml:space="preserve"> in order to obtain, enhance or maintain the alcohol resistance characteristics of the dosage form</w:t>
      </w:r>
      <w:r w:rsidR="00CB02A0" w:rsidRPr="003A360A">
        <w:t>.</w:t>
      </w:r>
    </w:p>
    <w:p w:rsidR="007F7768" w:rsidRPr="003A360A" w:rsidRDefault="007F7768" w:rsidP="007F7768">
      <w:pPr>
        <w:spacing w:line="360" w:lineRule="auto"/>
        <w:jc w:val="both"/>
      </w:pPr>
    </w:p>
    <w:p w:rsidR="005C7DF5" w:rsidRPr="003A360A" w:rsidRDefault="007F7768" w:rsidP="00BB23FB">
      <w:pPr>
        <w:pStyle w:val="Heading1"/>
      </w:pPr>
      <w:r w:rsidRPr="003A360A">
        <w:t xml:space="preserve">In certain embodiments, the </w:t>
      </w:r>
      <w:r w:rsidR="00CB02A0" w:rsidRPr="003A360A">
        <w:t>controlled release material is a polymer</w:t>
      </w:r>
      <w:r w:rsidRPr="003A360A">
        <w:t xml:space="preserve"> that can modify the release rate of the active agent contained therein.  Examples of polymers that can be utilized to modify the release of the active agent include pharmaceutically acceptable cellulosic polymers, including but not limited to alkyl celluloses, cellulose esters, cellulose </w:t>
      </w:r>
      <w:proofErr w:type="spellStart"/>
      <w:r w:rsidRPr="003A360A">
        <w:t>diesters</w:t>
      </w:r>
      <w:proofErr w:type="spellEnd"/>
      <w:r w:rsidRPr="003A360A">
        <w:t xml:space="preserve">, cellulose </w:t>
      </w:r>
      <w:proofErr w:type="spellStart"/>
      <w:r w:rsidRPr="003A360A">
        <w:t>triesters</w:t>
      </w:r>
      <w:proofErr w:type="spellEnd"/>
      <w:r w:rsidRPr="003A360A">
        <w:t xml:space="preserve">, cellulose ethers, cellulose ester-ethers, cellulose </w:t>
      </w:r>
      <w:proofErr w:type="spellStart"/>
      <w:r w:rsidRPr="003A360A">
        <w:t>acylates</w:t>
      </w:r>
      <w:proofErr w:type="spellEnd"/>
      <w:r w:rsidRPr="003A360A">
        <w:t xml:space="preserve">, cellulose </w:t>
      </w:r>
      <w:proofErr w:type="spellStart"/>
      <w:r w:rsidRPr="003A360A">
        <w:t>diacylates</w:t>
      </w:r>
      <w:proofErr w:type="spellEnd"/>
      <w:r w:rsidRPr="003A360A">
        <w:t xml:space="preserve">, cellulose </w:t>
      </w:r>
      <w:proofErr w:type="spellStart"/>
      <w:r w:rsidRPr="003A360A">
        <w:t>triacylates</w:t>
      </w:r>
      <w:proofErr w:type="spellEnd"/>
      <w:r w:rsidRPr="003A360A">
        <w:t xml:space="preserve">, cellulose acetates, cellulose </w:t>
      </w:r>
      <w:proofErr w:type="spellStart"/>
      <w:r w:rsidRPr="003A360A">
        <w:t>diacetates</w:t>
      </w:r>
      <w:proofErr w:type="spellEnd"/>
      <w:r w:rsidRPr="003A360A">
        <w:t xml:space="preserve">, cellulose triacetates, cellulose acetate propionates, cellulose acetate </w:t>
      </w:r>
      <w:proofErr w:type="spellStart"/>
      <w:r w:rsidRPr="003A360A">
        <w:t>butyrates</w:t>
      </w:r>
      <w:proofErr w:type="spellEnd"/>
      <w:r w:rsidRPr="003A360A">
        <w:t xml:space="preserve"> </w:t>
      </w:r>
      <w:r w:rsidRPr="003A360A">
        <w:lastRenderedPageBreak/>
        <w:t>and mixtures thereof.</w:t>
      </w:r>
    </w:p>
    <w:p w:rsidR="005C7DF5" w:rsidRPr="003A360A" w:rsidRDefault="005C7DF5" w:rsidP="005C7DF5">
      <w:pPr>
        <w:spacing w:line="360" w:lineRule="auto"/>
        <w:jc w:val="both"/>
      </w:pPr>
    </w:p>
    <w:p w:rsidR="005C7DF5" w:rsidRPr="003A360A" w:rsidRDefault="007F7768" w:rsidP="00BB23FB">
      <w:pPr>
        <w:pStyle w:val="Heading1"/>
      </w:pPr>
      <w:r w:rsidRPr="003A360A">
        <w:t xml:space="preserve">In other embodiments of the present invention, the controlled release polymer is a pharmaceutically acceptable acrylic polymer selected without limitation from acrylic acid and </w:t>
      </w:r>
      <w:proofErr w:type="spellStart"/>
      <w:r w:rsidRPr="003A360A">
        <w:t>methacrylic</w:t>
      </w:r>
      <w:proofErr w:type="spellEnd"/>
      <w:r w:rsidRPr="003A360A">
        <w:t xml:space="preserve"> acid copolymers, methyl methacrylate copolymers, </w:t>
      </w:r>
      <w:proofErr w:type="spellStart"/>
      <w:r w:rsidRPr="003A360A">
        <w:t>ethoxyethyl</w:t>
      </w:r>
      <w:proofErr w:type="spellEnd"/>
      <w:r w:rsidRPr="003A360A">
        <w:t xml:space="preserve"> </w:t>
      </w:r>
      <w:proofErr w:type="spellStart"/>
      <w:r w:rsidRPr="003A360A">
        <w:t>methacrylates</w:t>
      </w:r>
      <w:proofErr w:type="spellEnd"/>
      <w:r w:rsidRPr="003A360A">
        <w:t xml:space="preserve">, </w:t>
      </w:r>
      <w:proofErr w:type="spellStart"/>
      <w:r w:rsidRPr="003A360A">
        <w:t>cyanoethyl</w:t>
      </w:r>
      <w:proofErr w:type="spellEnd"/>
      <w:r w:rsidRPr="003A360A">
        <w:t xml:space="preserve"> methacrylate, </w:t>
      </w:r>
      <w:proofErr w:type="spellStart"/>
      <w:r w:rsidRPr="003A360A">
        <w:t>aminoalkyl</w:t>
      </w:r>
      <w:proofErr w:type="spellEnd"/>
      <w:r w:rsidRPr="003A360A">
        <w:t xml:space="preserve"> methacrylate copolymer, poly(acrylic acid), poly(</w:t>
      </w:r>
      <w:proofErr w:type="spellStart"/>
      <w:r w:rsidRPr="003A360A">
        <w:t>methacrylic</w:t>
      </w:r>
      <w:proofErr w:type="spellEnd"/>
      <w:r w:rsidRPr="003A360A">
        <w:t xml:space="preserve"> acid), </w:t>
      </w:r>
      <w:proofErr w:type="spellStart"/>
      <w:r w:rsidRPr="003A360A">
        <w:t>methacrylic</w:t>
      </w:r>
      <w:proofErr w:type="spellEnd"/>
      <w:r w:rsidRPr="003A360A">
        <w:t xml:space="preserve"> acid </w:t>
      </w:r>
      <w:proofErr w:type="spellStart"/>
      <w:r w:rsidRPr="003A360A">
        <w:t>alkylamide</w:t>
      </w:r>
      <w:proofErr w:type="spellEnd"/>
      <w:r w:rsidRPr="003A360A">
        <w:t xml:space="preserve"> copolymer, poly(methyl methacrylate), poly(</w:t>
      </w:r>
      <w:proofErr w:type="spellStart"/>
      <w:r w:rsidRPr="003A360A">
        <w:t>methacrylic</w:t>
      </w:r>
      <w:proofErr w:type="spellEnd"/>
      <w:r w:rsidRPr="003A360A">
        <w:t xml:space="preserve"> acid) (anhydride), methyl methacrylate, </w:t>
      </w:r>
      <w:proofErr w:type="spellStart"/>
      <w:r w:rsidRPr="003A360A">
        <w:t>polymethacrylate</w:t>
      </w:r>
      <w:proofErr w:type="spellEnd"/>
      <w:r w:rsidRPr="003A360A">
        <w:t xml:space="preserve">, poly(methyl methacrylate), poly(methyl methacrylate) copolymer, polyacrylamide, </w:t>
      </w:r>
      <w:proofErr w:type="spellStart"/>
      <w:r w:rsidRPr="003A360A">
        <w:t>aminoalkyl</w:t>
      </w:r>
      <w:proofErr w:type="spellEnd"/>
      <w:r w:rsidRPr="003A360A">
        <w:t xml:space="preserve"> methacrylate copolymer, poly(</w:t>
      </w:r>
      <w:proofErr w:type="spellStart"/>
      <w:r w:rsidRPr="003A360A">
        <w:t>methacrylic</w:t>
      </w:r>
      <w:proofErr w:type="spellEnd"/>
      <w:r w:rsidRPr="003A360A">
        <w:t xml:space="preserve"> acid anhydride), </w:t>
      </w:r>
      <w:proofErr w:type="spellStart"/>
      <w:r w:rsidRPr="003A360A">
        <w:t>glycidyl</w:t>
      </w:r>
      <w:proofErr w:type="spellEnd"/>
      <w:r w:rsidRPr="003A360A">
        <w:t xml:space="preserve"> methacrylate copolymers, and mixtures of any of the foregoing.  Preferably, the acrylic polymer is a neutral acrylic polymer (e.g., </w:t>
      </w:r>
      <w:proofErr w:type="spellStart"/>
      <w:r w:rsidRPr="003A360A">
        <w:t>Eudragit</w:t>
      </w:r>
      <w:proofErr w:type="spellEnd"/>
      <w:r w:rsidR="003C7B51" w:rsidRPr="003A360A">
        <w:t>®</w:t>
      </w:r>
      <w:r w:rsidRPr="003A360A">
        <w:t xml:space="preserve"> NE 30 D, </w:t>
      </w:r>
      <w:proofErr w:type="spellStart"/>
      <w:r w:rsidRPr="003A360A">
        <w:t>Eudragit</w:t>
      </w:r>
      <w:proofErr w:type="spellEnd"/>
      <w:r w:rsidR="003C7B51" w:rsidRPr="003A360A">
        <w:t>®</w:t>
      </w:r>
      <w:r w:rsidRPr="003A360A">
        <w:t xml:space="preserve"> NE 40 D or </w:t>
      </w:r>
      <w:proofErr w:type="spellStart"/>
      <w:r w:rsidRPr="003A360A">
        <w:t>Eudragit</w:t>
      </w:r>
      <w:proofErr w:type="spellEnd"/>
      <w:r w:rsidR="003C7B51" w:rsidRPr="003A360A">
        <w:t>®</w:t>
      </w:r>
      <w:r w:rsidRPr="003A360A">
        <w:t xml:space="preserve"> NM 30 D), which can also provide crush-resistant characteristics to the individual particles.  However, when the particles are crush resistant and compressed into a tablet, the tablet breaks apart </w:t>
      </w:r>
      <w:r w:rsidR="005C7DF5" w:rsidRPr="003A360A">
        <w:t xml:space="preserve">wherein the tablet is subject to a typical force used in tampering.  In certain embodiments, the tablet has a breaking strength of less than about </w:t>
      </w:r>
      <w:r w:rsidR="009505AA" w:rsidRPr="003A360A">
        <w:t>4</w:t>
      </w:r>
      <w:r w:rsidR="005C7DF5" w:rsidRPr="003A360A">
        <w:t xml:space="preserve">00N, less than about </w:t>
      </w:r>
      <w:r w:rsidR="009505AA" w:rsidRPr="003A360A">
        <w:t>3</w:t>
      </w:r>
      <w:r w:rsidR="005C7DF5" w:rsidRPr="003A360A">
        <w:t xml:space="preserve">50N, less than about </w:t>
      </w:r>
      <w:r w:rsidR="009505AA" w:rsidRPr="003A360A">
        <w:t>3</w:t>
      </w:r>
      <w:r w:rsidR="005C7DF5" w:rsidRPr="003A360A">
        <w:t>00N or less than about 250N.</w:t>
      </w:r>
    </w:p>
    <w:p w:rsidR="005C7DF5" w:rsidRPr="003A360A" w:rsidRDefault="005C7DF5" w:rsidP="005C7DF5">
      <w:pPr>
        <w:spacing w:line="360" w:lineRule="auto"/>
        <w:jc w:val="both"/>
      </w:pPr>
    </w:p>
    <w:p w:rsidR="003A698E" w:rsidRPr="003A360A" w:rsidRDefault="005C7DF5" w:rsidP="00BB23FB">
      <w:pPr>
        <w:pStyle w:val="Heading1"/>
      </w:pPr>
      <w:r w:rsidRPr="003A360A">
        <w:t xml:space="preserve">The </w:t>
      </w:r>
      <w:r w:rsidR="00CB02A0" w:rsidRPr="003A360A">
        <w:t xml:space="preserve">internal adhesion promoter </w:t>
      </w:r>
      <w:r w:rsidRPr="003A360A">
        <w:t xml:space="preserve">may be </w:t>
      </w:r>
      <w:r w:rsidR="00CB02A0" w:rsidRPr="003A360A">
        <w:t xml:space="preserve">selected from the group consisting of a cellulosic material, a surfactant, a </w:t>
      </w:r>
      <w:proofErr w:type="spellStart"/>
      <w:r w:rsidR="00CB02A0" w:rsidRPr="003A360A">
        <w:t>carbomer</w:t>
      </w:r>
      <w:proofErr w:type="spellEnd"/>
      <w:r w:rsidR="00CB02A0" w:rsidRPr="003A360A">
        <w:t xml:space="preserve"> and a mixture thereof.</w:t>
      </w:r>
      <w:r w:rsidRPr="003A360A">
        <w:t xml:space="preserve">  In certain embodiments, the </w:t>
      </w:r>
      <w:r w:rsidR="00CB02A0" w:rsidRPr="003A360A">
        <w:t>cellulosic material</w:t>
      </w:r>
      <w:r w:rsidRPr="003A360A">
        <w:t xml:space="preserve"> used as an internal adhesion promoter</w:t>
      </w:r>
      <w:r w:rsidR="00CB02A0" w:rsidRPr="003A360A">
        <w:t xml:space="preserve"> is </w:t>
      </w:r>
      <w:proofErr w:type="spellStart"/>
      <w:r w:rsidR="00CB02A0" w:rsidRPr="003A360A">
        <w:t>hydroxypropylmethylcellulose</w:t>
      </w:r>
      <w:proofErr w:type="spellEnd"/>
      <w:r w:rsidR="00CB02A0" w:rsidRPr="003A360A">
        <w:t>.</w:t>
      </w:r>
      <w:r w:rsidRPr="003A360A">
        <w:t xml:space="preserve">  In certain embodiments, the surfactant used as an internal adhesion promoter is </w:t>
      </w:r>
      <w:r w:rsidR="00CB02A0" w:rsidRPr="003A360A">
        <w:t>a non-ionic surfactant</w:t>
      </w:r>
      <w:r w:rsidRPr="003A360A">
        <w:t xml:space="preserve"> such as a</w:t>
      </w:r>
      <w:r w:rsidR="00CB02A0" w:rsidRPr="003A360A">
        <w:t xml:space="preserve"> </w:t>
      </w:r>
      <w:proofErr w:type="spellStart"/>
      <w:r w:rsidR="00CB02A0" w:rsidRPr="003A360A">
        <w:t>nonoxynol</w:t>
      </w:r>
      <w:proofErr w:type="spellEnd"/>
      <w:r w:rsidRPr="003A360A">
        <w:t xml:space="preserve"> (e.g., nonoxynol-9) or a</w:t>
      </w:r>
      <w:r w:rsidR="00CB02A0" w:rsidRPr="003A360A">
        <w:t xml:space="preserve"> </w:t>
      </w:r>
      <w:proofErr w:type="spellStart"/>
      <w:r w:rsidR="00CB02A0" w:rsidRPr="003A360A">
        <w:t>sorbitan</w:t>
      </w:r>
      <w:proofErr w:type="spellEnd"/>
      <w:r w:rsidR="00CB02A0" w:rsidRPr="003A360A">
        <w:t xml:space="preserve"> ester</w:t>
      </w:r>
      <w:r w:rsidRPr="003A360A">
        <w:t xml:space="preserve"> (e.g., Span</w:t>
      </w:r>
      <w:r w:rsidR="00DE06C9" w:rsidRPr="003A360A">
        <w:t>®</w:t>
      </w:r>
      <w:r w:rsidRPr="003A360A">
        <w:t xml:space="preserve"> 20)</w:t>
      </w:r>
      <w:r w:rsidR="00CB02A0" w:rsidRPr="003A360A">
        <w:t xml:space="preserve"> and a mixture thereof.</w:t>
      </w:r>
    </w:p>
    <w:p w:rsidR="003A698E" w:rsidRPr="003A360A" w:rsidRDefault="003A698E" w:rsidP="003A698E">
      <w:pPr>
        <w:spacing w:line="360" w:lineRule="auto"/>
        <w:jc w:val="both"/>
      </w:pPr>
    </w:p>
    <w:p w:rsidR="00FB1327" w:rsidRPr="001A3506" w:rsidRDefault="005C7DF5" w:rsidP="00BB23FB">
      <w:pPr>
        <w:pStyle w:val="Heading1"/>
      </w:pPr>
      <w:r w:rsidRPr="003A360A">
        <w:t>In a particular embodiment, the</w:t>
      </w:r>
      <w:r w:rsidR="00CB02A0" w:rsidRPr="003A360A">
        <w:t xml:space="preserve"> internal adhesion promoter is a</w:t>
      </w:r>
      <w:r w:rsidR="003A698E" w:rsidRPr="003A360A">
        <w:t>n anionic pol</w:t>
      </w:r>
      <w:r w:rsidR="005374AC" w:rsidRPr="003A360A">
        <w:t>ymer</w:t>
      </w:r>
      <w:r w:rsidR="00CB02A0" w:rsidRPr="003A360A">
        <w:t xml:space="preserve"> </w:t>
      </w:r>
      <w:r w:rsidR="003A698E" w:rsidRPr="003A360A">
        <w:t xml:space="preserve">such as a </w:t>
      </w:r>
      <w:proofErr w:type="spellStart"/>
      <w:r w:rsidR="003A698E" w:rsidRPr="003A360A">
        <w:t>polyacrylic</w:t>
      </w:r>
      <w:proofErr w:type="spellEnd"/>
      <w:r w:rsidR="003A698E" w:rsidRPr="003A360A">
        <w:t xml:space="preserve"> acid.  The </w:t>
      </w:r>
      <w:proofErr w:type="spellStart"/>
      <w:r w:rsidR="003A698E" w:rsidRPr="003A360A">
        <w:t>polyacrylic</w:t>
      </w:r>
      <w:proofErr w:type="spellEnd"/>
      <w:r w:rsidR="003A698E" w:rsidRPr="003A360A">
        <w:t xml:space="preserve"> acid can be a </w:t>
      </w:r>
      <w:proofErr w:type="spellStart"/>
      <w:r w:rsidR="003A698E" w:rsidRPr="003A360A">
        <w:t>homopolymer</w:t>
      </w:r>
      <w:proofErr w:type="spellEnd"/>
      <w:r w:rsidR="003A698E" w:rsidRPr="003A360A">
        <w:t xml:space="preserve"> and can be optionally </w:t>
      </w:r>
      <w:proofErr w:type="spellStart"/>
      <w:r w:rsidR="003A698E" w:rsidRPr="003A360A">
        <w:t>crosslinked</w:t>
      </w:r>
      <w:proofErr w:type="spellEnd"/>
      <w:r w:rsidR="003A698E" w:rsidRPr="003A360A">
        <w:t xml:space="preserve"> with a crosslinking agent (referred to as a </w:t>
      </w:r>
      <w:proofErr w:type="spellStart"/>
      <w:r w:rsidR="003A698E" w:rsidRPr="003A360A">
        <w:t>carbomer</w:t>
      </w:r>
      <w:proofErr w:type="spellEnd"/>
      <w:r w:rsidR="003A698E" w:rsidRPr="003A360A">
        <w:t xml:space="preserve">).  </w:t>
      </w:r>
      <w:r w:rsidR="00EF4A14" w:rsidRPr="00EF4A14">
        <w:t xml:space="preserve">The cross-linking agent can be a polyalcohol </w:t>
      </w:r>
      <w:proofErr w:type="spellStart"/>
      <w:r w:rsidR="00EF4A14" w:rsidRPr="00EF4A14">
        <w:t>allyl</w:t>
      </w:r>
      <w:proofErr w:type="spellEnd"/>
      <w:r w:rsidR="00EF4A14" w:rsidRPr="00EF4A14">
        <w:t xml:space="preserve"> ether such as an </w:t>
      </w:r>
      <w:hyperlink r:id="rId9" w:tooltip="Allyl" w:history="1">
        <w:proofErr w:type="spellStart"/>
        <w:r w:rsidR="00EF4A14" w:rsidRPr="00EF4A14">
          <w:t>allyl</w:t>
        </w:r>
        <w:proofErr w:type="spellEnd"/>
      </w:hyperlink>
      <w:r w:rsidR="00EF4A14" w:rsidRPr="00EF4A14">
        <w:t xml:space="preserve"> </w:t>
      </w:r>
      <w:hyperlink r:id="rId10" w:tooltip="Ether" w:history="1">
        <w:r w:rsidR="00EF4A14" w:rsidRPr="00EF4A14">
          <w:t>ether</w:t>
        </w:r>
      </w:hyperlink>
      <w:r w:rsidR="00EF4A14" w:rsidRPr="00EF4A14">
        <w:t xml:space="preserve"> </w:t>
      </w:r>
      <w:hyperlink r:id="rId11" w:tooltip="Pentaerythritol" w:history="1">
        <w:proofErr w:type="spellStart"/>
        <w:r w:rsidR="00EF4A14" w:rsidRPr="00EF4A14">
          <w:t>pentaerythritol</w:t>
        </w:r>
        <w:proofErr w:type="spellEnd"/>
      </w:hyperlink>
      <w:r w:rsidR="00EF4A14" w:rsidRPr="00EF4A14">
        <w:t xml:space="preserve">, an </w:t>
      </w:r>
      <w:proofErr w:type="spellStart"/>
      <w:r w:rsidR="00EF4A14" w:rsidRPr="00EF4A14">
        <w:t>allyl</w:t>
      </w:r>
      <w:proofErr w:type="spellEnd"/>
      <w:r w:rsidR="00EF4A14" w:rsidRPr="00EF4A14">
        <w:t xml:space="preserve"> ether of </w:t>
      </w:r>
      <w:hyperlink r:id="rId12" w:tooltip="Sucrose" w:history="1">
        <w:r w:rsidR="00EF4A14" w:rsidRPr="00EF4A14">
          <w:t>sucrose</w:t>
        </w:r>
      </w:hyperlink>
      <w:r w:rsidR="00EF4A14" w:rsidRPr="00EF4A14">
        <w:t xml:space="preserve">, an </w:t>
      </w:r>
      <w:proofErr w:type="spellStart"/>
      <w:r w:rsidR="00EF4A14" w:rsidRPr="00EF4A14">
        <w:t>allyl</w:t>
      </w:r>
      <w:proofErr w:type="spellEnd"/>
      <w:r w:rsidR="00EF4A14" w:rsidRPr="00EF4A14">
        <w:t xml:space="preserve"> ether of </w:t>
      </w:r>
      <w:hyperlink r:id="rId13" w:tooltip="Propylene" w:history="1">
        <w:r w:rsidR="00EF4A14" w:rsidRPr="00EF4A14">
          <w:t>propylene</w:t>
        </w:r>
      </w:hyperlink>
      <w:r w:rsidR="00EF4A14" w:rsidRPr="00EF4A14">
        <w:t xml:space="preserve"> or a mixture</w:t>
      </w:r>
      <w:r w:rsidR="00EF4A14" w:rsidRPr="00EF4A14">
        <w:rPr>
          <w:lang w:val="en"/>
        </w:rPr>
        <w:t xml:space="preserve"> thereof.</w:t>
      </w:r>
    </w:p>
    <w:p w:rsidR="00FB1327" w:rsidRPr="001A3506" w:rsidRDefault="00FB1327" w:rsidP="00FB1327">
      <w:pPr>
        <w:spacing w:line="360" w:lineRule="auto"/>
        <w:jc w:val="both"/>
      </w:pPr>
    </w:p>
    <w:p w:rsidR="00AE665C" w:rsidRPr="007A3A4F" w:rsidRDefault="00E00B30" w:rsidP="00BB23FB">
      <w:pPr>
        <w:pStyle w:val="Heading1"/>
      </w:pPr>
      <w:r w:rsidRPr="009E20F2">
        <w:lastRenderedPageBreak/>
        <w:t>The dissolution enhancer, when utilized in the present invention, can be a</w:t>
      </w:r>
      <w:r w:rsidR="00CB02A0" w:rsidRPr="009E20F2">
        <w:t xml:space="preserve"> </w:t>
      </w:r>
      <w:r w:rsidRPr="009E20F2">
        <w:t xml:space="preserve">pharmaceutically acceptable cellulosic polymer, including but not limited to alkyl celluloses, cellulose esters, cellulose </w:t>
      </w:r>
      <w:proofErr w:type="spellStart"/>
      <w:r w:rsidRPr="009E20F2">
        <w:t>diesters</w:t>
      </w:r>
      <w:proofErr w:type="spellEnd"/>
      <w:r w:rsidRPr="009E20F2">
        <w:t xml:space="preserve">, cellulose </w:t>
      </w:r>
      <w:proofErr w:type="spellStart"/>
      <w:r w:rsidRPr="009E20F2">
        <w:t>triesters</w:t>
      </w:r>
      <w:proofErr w:type="spellEnd"/>
      <w:r w:rsidRPr="009E20F2">
        <w:t xml:space="preserve">, cellulose ethers, cellulose ester-ethers, cellulose </w:t>
      </w:r>
      <w:proofErr w:type="spellStart"/>
      <w:r w:rsidRPr="009E20F2">
        <w:t>acylates</w:t>
      </w:r>
      <w:proofErr w:type="spellEnd"/>
      <w:r w:rsidRPr="009E20F2">
        <w:t xml:space="preserve">, cellulose </w:t>
      </w:r>
      <w:proofErr w:type="spellStart"/>
      <w:r w:rsidRPr="009E20F2">
        <w:t>di</w:t>
      </w:r>
      <w:r w:rsidRPr="007A3A4F">
        <w:t>acylates</w:t>
      </w:r>
      <w:proofErr w:type="spellEnd"/>
      <w:r w:rsidRPr="007A3A4F">
        <w:t xml:space="preserve">, cellulose </w:t>
      </w:r>
      <w:proofErr w:type="spellStart"/>
      <w:r w:rsidRPr="007A3A4F">
        <w:t>triacylates</w:t>
      </w:r>
      <w:proofErr w:type="spellEnd"/>
      <w:r w:rsidRPr="007A3A4F">
        <w:t xml:space="preserve">, cellulose acetates, cellulose </w:t>
      </w:r>
      <w:proofErr w:type="spellStart"/>
      <w:r w:rsidRPr="007A3A4F">
        <w:t>diacetates</w:t>
      </w:r>
      <w:proofErr w:type="spellEnd"/>
      <w:r w:rsidRPr="007A3A4F">
        <w:t xml:space="preserve">, cellulose triacetates, cellulose acetate propionates, cellulose acetate </w:t>
      </w:r>
      <w:proofErr w:type="spellStart"/>
      <w:r w:rsidRPr="007A3A4F">
        <w:t>butyrates</w:t>
      </w:r>
      <w:proofErr w:type="spellEnd"/>
      <w:r w:rsidRPr="007A3A4F">
        <w:t xml:space="preserve"> and mixtures thereof.  In a particular embodiment, the </w:t>
      </w:r>
      <w:r w:rsidR="00CB02A0" w:rsidRPr="007A3A4F">
        <w:t>dissolution enhancer is methylcellulose.</w:t>
      </w:r>
      <w:r w:rsidR="00987B52">
        <w:t xml:space="preserve">  The dissolution enhancer can also be a sugar (e.g., lactose or </w:t>
      </w:r>
      <w:proofErr w:type="spellStart"/>
      <w:r w:rsidR="00987B52">
        <w:t>mannitol</w:t>
      </w:r>
      <w:proofErr w:type="spellEnd"/>
      <w:r w:rsidR="00987B52">
        <w:t xml:space="preserve">), a starch (e.g., sodium starch </w:t>
      </w:r>
      <w:proofErr w:type="spellStart"/>
      <w:r w:rsidR="00987B52">
        <w:t>g</w:t>
      </w:r>
      <w:r w:rsidR="00036F3C">
        <w:t>lycolate</w:t>
      </w:r>
      <w:proofErr w:type="spellEnd"/>
      <w:r w:rsidR="00036F3C">
        <w:t xml:space="preserve">) or a polymer (e.g., </w:t>
      </w:r>
      <w:proofErr w:type="spellStart"/>
      <w:r w:rsidR="00036F3C">
        <w:t>crospovidone</w:t>
      </w:r>
      <w:proofErr w:type="spellEnd"/>
      <w:r w:rsidR="00036F3C">
        <w:t>).</w:t>
      </w:r>
      <w:r w:rsidR="002C1B80">
        <w:t xml:space="preserve">  </w:t>
      </w:r>
    </w:p>
    <w:p w:rsidR="00AE665C" w:rsidRPr="00354237" w:rsidRDefault="00AE665C" w:rsidP="00AE665C">
      <w:pPr>
        <w:spacing w:line="360" w:lineRule="auto"/>
        <w:jc w:val="both"/>
      </w:pPr>
    </w:p>
    <w:p w:rsidR="00166074" w:rsidRDefault="00E00B30" w:rsidP="00166074">
      <w:pPr>
        <w:pStyle w:val="Heading1"/>
      </w:pPr>
      <w:r w:rsidRPr="00354237">
        <w:t>The pore former, whe</w:t>
      </w:r>
      <w:r w:rsidR="00FB1327" w:rsidRPr="003A360A">
        <w:t>n</w:t>
      </w:r>
      <w:r w:rsidRPr="003A360A">
        <w:t xml:space="preserve"> utilized in the present invention, can be a water soluble material</w:t>
      </w:r>
      <w:r w:rsidR="00FB1327" w:rsidRPr="003A360A">
        <w:t xml:space="preserve"> that enhances release by</w:t>
      </w:r>
      <w:r w:rsidRPr="003A360A">
        <w:t xml:space="preserve"> creat</w:t>
      </w:r>
      <w:r w:rsidR="00FB1327" w:rsidRPr="003A360A">
        <w:t>ing</w:t>
      </w:r>
      <w:r w:rsidRPr="003A360A">
        <w:t xml:space="preserve"> channels or passageways in the </w:t>
      </w:r>
      <w:r w:rsidR="00FB1327" w:rsidRPr="003A360A">
        <w:t xml:space="preserve">controlled release coating, or by otherwise weakening the integrity of the coating upon exposure to an environmental fluid.  </w:t>
      </w:r>
      <w:r w:rsidR="00CB02A0" w:rsidRPr="003A360A">
        <w:t xml:space="preserve">The pore former </w:t>
      </w:r>
      <w:r w:rsidR="00FB1327" w:rsidRPr="003A360A">
        <w:t>can be a</w:t>
      </w:r>
      <w:r w:rsidR="00CB02A0" w:rsidRPr="003A360A">
        <w:t xml:space="preserve"> polysaccharide</w:t>
      </w:r>
      <w:r w:rsidR="00FB1327" w:rsidRPr="003A360A">
        <w:t xml:space="preserve"> such as </w:t>
      </w:r>
      <w:r w:rsidR="00CB02A0" w:rsidRPr="00664EB1">
        <w:rPr>
          <w:lang w:val="en"/>
        </w:rPr>
        <w:t>lactose</w:t>
      </w:r>
      <w:r w:rsidR="00FB1327" w:rsidRPr="00664EB1">
        <w:rPr>
          <w:lang w:val="en"/>
        </w:rPr>
        <w:t>,</w:t>
      </w:r>
      <w:r w:rsidR="004F5738">
        <w:rPr>
          <w:lang w:val="en"/>
        </w:rPr>
        <w:t xml:space="preserve"> sucrose,</w:t>
      </w:r>
      <w:r w:rsidR="00FB1327" w:rsidRPr="00664EB1">
        <w:rPr>
          <w:lang w:val="en"/>
        </w:rPr>
        <w:t xml:space="preserve"> </w:t>
      </w:r>
      <w:r w:rsidR="00CB02A0" w:rsidRPr="00664EB1">
        <w:rPr>
          <w:lang w:val="en"/>
        </w:rPr>
        <w:t>dextrose</w:t>
      </w:r>
      <w:r w:rsidR="00FB1327" w:rsidRPr="00664EB1">
        <w:rPr>
          <w:lang w:val="en"/>
        </w:rPr>
        <w:t xml:space="preserve">, </w:t>
      </w:r>
      <w:proofErr w:type="spellStart"/>
      <w:r w:rsidR="00FB1327" w:rsidRPr="00664EB1">
        <w:rPr>
          <w:lang w:val="en"/>
        </w:rPr>
        <w:t>mannitol</w:t>
      </w:r>
      <w:proofErr w:type="spellEnd"/>
      <w:r w:rsidR="004F5738">
        <w:rPr>
          <w:lang w:val="en"/>
        </w:rPr>
        <w:t>,</w:t>
      </w:r>
      <w:r w:rsidR="00FB1327" w:rsidRPr="00664EB1">
        <w:rPr>
          <w:lang w:val="en"/>
        </w:rPr>
        <w:t xml:space="preserve"> </w:t>
      </w:r>
      <w:r w:rsidR="00054C01">
        <w:t>d-</w:t>
      </w:r>
      <w:proofErr w:type="spellStart"/>
      <w:r w:rsidR="00054C01">
        <w:t>mannitol</w:t>
      </w:r>
      <w:proofErr w:type="spellEnd"/>
      <w:r w:rsidR="00054C01">
        <w:t xml:space="preserve">, </w:t>
      </w:r>
      <w:r w:rsidR="004F5738">
        <w:t>alpha-d-lactose monohydrate, glucose</w:t>
      </w:r>
      <w:r w:rsidR="004F5738" w:rsidRPr="00664EB1">
        <w:rPr>
          <w:lang w:val="en"/>
        </w:rPr>
        <w:t xml:space="preserve"> </w:t>
      </w:r>
      <w:r w:rsidR="00FB1327" w:rsidRPr="00664EB1">
        <w:rPr>
          <w:lang w:val="en"/>
        </w:rPr>
        <w:t xml:space="preserve">or mixture thereof, a cellulosic material such as </w:t>
      </w:r>
      <w:r w:rsidR="00CB02A0" w:rsidRPr="00B92A1D">
        <w:rPr>
          <w:lang w:val="en"/>
        </w:rPr>
        <w:t>microcrystalline cellulose</w:t>
      </w:r>
      <w:r w:rsidR="00FB1327" w:rsidRPr="00B92A1D">
        <w:rPr>
          <w:lang w:val="en"/>
        </w:rPr>
        <w:t xml:space="preserve">, </w:t>
      </w:r>
      <w:proofErr w:type="spellStart"/>
      <w:r w:rsidR="00FB1327" w:rsidRPr="00664EB1">
        <w:rPr>
          <w:lang w:val="en"/>
        </w:rPr>
        <w:t>hydroxypropylmethylcellul</w:t>
      </w:r>
      <w:r w:rsidR="004F5738">
        <w:rPr>
          <w:lang w:val="en"/>
        </w:rPr>
        <w:t>o</w:t>
      </w:r>
      <w:r w:rsidR="00FB1327" w:rsidRPr="00664EB1">
        <w:rPr>
          <w:lang w:val="en"/>
        </w:rPr>
        <w:t>se</w:t>
      </w:r>
      <w:proofErr w:type="spellEnd"/>
      <w:r w:rsidR="00FB1327" w:rsidRPr="00664EB1">
        <w:rPr>
          <w:lang w:val="en"/>
        </w:rPr>
        <w:t xml:space="preserve"> or a mixture thereof, or a material such as polyvinyl alcohol.</w:t>
      </w:r>
      <w:r w:rsidR="008610EF" w:rsidRPr="00664EB1">
        <w:rPr>
          <w:lang w:val="en"/>
        </w:rPr>
        <w:t xml:space="preserve">  The pore former can also be a </w:t>
      </w:r>
      <w:r w:rsidR="00664EB1">
        <w:t xml:space="preserve">water soluble polymer such as polyethylene glycol, </w:t>
      </w:r>
      <w:proofErr w:type="spellStart"/>
      <w:r w:rsidR="00664EB1">
        <w:t>povidone</w:t>
      </w:r>
      <w:proofErr w:type="spellEnd"/>
      <w:r w:rsidR="004F5738">
        <w:t>,</w:t>
      </w:r>
      <w:r w:rsidR="00664EB1">
        <w:t xml:space="preserve"> </w:t>
      </w:r>
      <w:proofErr w:type="spellStart"/>
      <w:r w:rsidR="00664EB1">
        <w:t>poloxamer</w:t>
      </w:r>
      <w:proofErr w:type="spellEnd"/>
      <w:r w:rsidR="00664EB1">
        <w:t xml:space="preserve"> and combinations thereof.</w:t>
      </w:r>
      <w:r w:rsidR="00FA3F35">
        <w:t xml:space="preserve">  The pore former can also be an organic solvent such as propylene glycol.</w:t>
      </w:r>
      <w:r w:rsidR="00CB7A0E">
        <w:t xml:space="preserve"> </w:t>
      </w:r>
      <w:r w:rsidR="00FA3F35">
        <w:t xml:space="preserve"> </w:t>
      </w:r>
      <w:r w:rsidR="00664EB1">
        <w:t>Other material</w:t>
      </w:r>
      <w:r w:rsidR="004F5738">
        <w:t>s</w:t>
      </w:r>
      <w:r w:rsidR="00664EB1">
        <w:t xml:space="preserve"> that can be pore formers include </w:t>
      </w:r>
      <w:proofErr w:type="spellStart"/>
      <w:r w:rsidR="00664EB1">
        <w:t>osmagents</w:t>
      </w:r>
      <w:proofErr w:type="spellEnd"/>
      <w:r w:rsidR="00664EB1">
        <w:t xml:space="preserve"> or osmotic agents such as organic and inorganic compounds.  Such agents can include salts, acids, bases, chelating agents, sodium chloride, </w:t>
      </w:r>
      <w:r w:rsidR="00CA4C29">
        <w:t xml:space="preserve">calcium sulfate, calcium phosphate, </w:t>
      </w:r>
      <w:r w:rsidR="00664EB1">
        <w:t xml:space="preserve">lithium chloride, magnesium chloride, magnesium sulfate, lithium sulfate, potassium chloride, sodium sulfite, calcium bicarbonate, sodium sulfate, calcium lactate, urea, tartaric acid, </w:t>
      </w:r>
      <w:proofErr w:type="spellStart"/>
      <w:r w:rsidR="00664EB1">
        <w:t>raffinose</w:t>
      </w:r>
      <w:proofErr w:type="spellEnd"/>
      <w:r w:rsidR="00664EB1">
        <w:t>, and combinations thereof.</w:t>
      </w:r>
    </w:p>
    <w:p w:rsidR="00166074" w:rsidRPr="00166074" w:rsidRDefault="00166074" w:rsidP="00166074">
      <w:pPr>
        <w:pStyle w:val="BodyText"/>
        <w:rPr>
          <w:rFonts w:eastAsia="Calibri"/>
        </w:rPr>
      </w:pPr>
    </w:p>
    <w:p w:rsidR="00166074" w:rsidRDefault="00166074" w:rsidP="00166074">
      <w:pPr>
        <w:pStyle w:val="Heading1"/>
        <w:rPr>
          <w:rFonts w:eastAsia="Calibri"/>
          <w:lang w:val="en-GB"/>
        </w:rPr>
      </w:pPr>
      <w:r>
        <w:t>More specifically, the pore former can be a s</w:t>
      </w:r>
      <w:r w:rsidRPr="00166074">
        <w:rPr>
          <w:rFonts w:eastAsia="Calibri"/>
          <w:color w:val="222222"/>
          <w:lang w:val="en"/>
        </w:rPr>
        <w:t xml:space="preserve">alt which is water-soluble and pharmaceutically acceptable.  The </w:t>
      </w:r>
      <w:proofErr w:type="spellStart"/>
      <w:r w:rsidRPr="00166074">
        <w:rPr>
          <w:rFonts w:eastAsia="Calibri"/>
          <w:color w:val="222222"/>
          <w:lang w:val="en"/>
        </w:rPr>
        <w:t>cations</w:t>
      </w:r>
      <w:proofErr w:type="spellEnd"/>
      <w:r w:rsidRPr="00166074">
        <w:rPr>
          <w:rFonts w:eastAsia="Calibri"/>
          <w:color w:val="222222"/>
          <w:lang w:val="en"/>
        </w:rPr>
        <w:t xml:space="preserve"> of these salts can be alkali metals such as </w:t>
      </w:r>
      <w:r w:rsidRPr="00166074">
        <w:rPr>
          <w:rFonts w:eastAsia="Calibri"/>
        </w:rPr>
        <w:t xml:space="preserve">sodium and potassium, </w:t>
      </w:r>
      <w:r w:rsidRPr="00166074">
        <w:rPr>
          <w:rFonts w:eastAsia="Calibri"/>
          <w:color w:val="222222"/>
          <w:lang w:val="en"/>
        </w:rPr>
        <w:t xml:space="preserve">alkaline earth metals such as </w:t>
      </w:r>
      <w:r w:rsidRPr="00166074">
        <w:rPr>
          <w:rFonts w:eastAsia="Calibri"/>
        </w:rPr>
        <w:t>magnesium, calcium and</w:t>
      </w:r>
      <w:r w:rsidRPr="00166074">
        <w:rPr>
          <w:rFonts w:eastAsia="Calibri"/>
          <w:color w:val="222222"/>
          <w:lang w:val="en"/>
        </w:rPr>
        <w:t xml:space="preserve"> barium, or other </w:t>
      </w:r>
      <w:proofErr w:type="spellStart"/>
      <w:r w:rsidRPr="00166074">
        <w:rPr>
          <w:rFonts w:eastAsia="Calibri"/>
          <w:color w:val="222222"/>
          <w:lang w:val="en"/>
        </w:rPr>
        <w:t>cations</w:t>
      </w:r>
      <w:proofErr w:type="spellEnd"/>
      <w:r w:rsidRPr="00166074">
        <w:rPr>
          <w:rFonts w:eastAsia="Calibri"/>
          <w:color w:val="222222"/>
          <w:lang w:val="en"/>
        </w:rPr>
        <w:t xml:space="preserve"> such as </w:t>
      </w:r>
      <w:r w:rsidRPr="00166074">
        <w:rPr>
          <w:rFonts w:eastAsia="Calibri"/>
        </w:rPr>
        <w:t>ammonium, ferric, etc.</w:t>
      </w:r>
      <w:r w:rsidR="00317123">
        <w:rPr>
          <w:rFonts w:eastAsia="Calibri"/>
        </w:rPr>
        <w:t xml:space="preserve"> </w:t>
      </w:r>
      <w:r w:rsidRPr="00166074">
        <w:rPr>
          <w:rFonts w:eastAsia="Calibri"/>
        </w:rPr>
        <w:t xml:space="preserve"> The anions may include</w:t>
      </w:r>
      <w:r w:rsidRPr="00166074">
        <w:rPr>
          <w:rFonts w:eastAsia="Calibri"/>
          <w:lang w:val="en-GB"/>
        </w:rPr>
        <w:t xml:space="preserve">1-hydroxy-2-naphthoic acid, 2,2-dichloroacetic acid, 2-hydroxyethanesulfonic acid, </w:t>
      </w:r>
      <w:r w:rsidRPr="00166074">
        <w:rPr>
          <w:rFonts w:eastAsia="Calibri"/>
          <w:lang w:val="es-ES"/>
        </w:rPr>
        <w:t xml:space="preserve">2-oxoglutaric </w:t>
      </w:r>
      <w:r w:rsidRPr="00166074">
        <w:rPr>
          <w:rFonts w:eastAsia="Calibri"/>
          <w:lang w:val="es-ES"/>
        </w:rPr>
        <w:lastRenderedPageBreak/>
        <w:t xml:space="preserve">acid,4-acetamidobenzoic </w:t>
      </w:r>
      <w:proofErr w:type="spellStart"/>
      <w:r w:rsidRPr="00166074">
        <w:rPr>
          <w:rFonts w:eastAsia="Calibri"/>
          <w:lang w:val="es-ES"/>
        </w:rPr>
        <w:t>acid</w:t>
      </w:r>
      <w:proofErr w:type="spellEnd"/>
      <w:r w:rsidRPr="00166074">
        <w:rPr>
          <w:rFonts w:eastAsia="Calibri"/>
          <w:lang w:val="es-ES"/>
        </w:rPr>
        <w:t xml:space="preserve">, 4-aminosalicylic </w:t>
      </w:r>
      <w:proofErr w:type="spellStart"/>
      <w:r w:rsidRPr="00166074">
        <w:rPr>
          <w:rFonts w:eastAsia="Calibri"/>
          <w:lang w:val="es-ES"/>
        </w:rPr>
        <w:t>acid</w:t>
      </w:r>
      <w:proofErr w:type="spellEnd"/>
      <w:r w:rsidRPr="00166074">
        <w:rPr>
          <w:rFonts w:eastAsia="Calibri"/>
          <w:lang w:val="es-ES"/>
        </w:rPr>
        <w:t xml:space="preserve">, </w:t>
      </w:r>
      <w:r w:rsidRPr="00166074">
        <w:rPr>
          <w:rFonts w:eastAsia="Calibri"/>
          <w:lang w:val="en-GB"/>
        </w:rPr>
        <w:t xml:space="preserve">acetic acid, </w:t>
      </w:r>
      <w:proofErr w:type="spellStart"/>
      <w:r w:rsidRPr="00166074">
        <w:rPr>
          <w:rFonts w:eastAsia="Calibri"/>
          <w:lang w:val="en-GB"/>
        </w:rPr>
        <w:t>adipic</w:t>
      </w:r>
      <w:proofErr w:type="spellEnd"/>
      <w:r w:rsidRPr="00166074">
        <w:rPr>
          <w:rFonts w:eastAsia="Calibri"/>
          <w:lang w:val="en-GB"/>
        </w:rPr>
        <w:t xml:space="preserve"> acid, ascorbic acid (L), aspartic acid (L), </w:t>
      </w:r>
      <w:proofErr w:type="spellStart"/>
      <w:r w:rsidRPr="00166074">
        <w:rPr>
          <w:rFonts w:eastAsia="Calibri"/>
          <w:lang w:val="en-GB"/>
        </w:rPr>
        <w:t>benzenesulfonic</w:t>
      </w:r>
      <w:proofErr w:type="spellEnd"/>
      <w:r w:rsidRPr="00166074">
        <w:rPr>
          <w:rFonts w:eastAsia="Calibri"/>
          <w:lang w:val="en-GB"/>
        </w:rPr>
        <w:t xml:space="preserve"> acid, benzoic acid, camphoric acid (+), camphor-10-sulfonic acid (+), </w:t>
      </w:r>
      <w:proofErr w:type="spellStart"/>
      <w:r w:rsidRPr="00166074">
        <w:rPr>
          <w:rFonts w:eastAsia="Calibri"/>
          <w:lang w:val="en-GB"/>
        </w:rPr>
        <w:t>capric</w:t>
      </w:r>
      <w:proofErr w:type="spellEnd"/>
      <w:r w:rsidRPr="00166074">
        <w:rPr>
          <w:rFonts w:eastAsia="Calibri"/>
          <w:lang w:val="en-GB"/>
        </w:rPr>
        <w:t xml:space="preserve"> acid (</w:t>
      </w:r>
      <w:proofErr w:type="spellStart"/>
      <w:r w:rsidRPr="00166074">
        <w:rPr>
          <w:rFonts w:eastAsia="Calibri"/>
          <w:lang w:val="en-GB"/>
        </w:rPr>
        <w:t>decanoic</w:t>
      </w:r>
      <w:proofErr w:type="spellEnd"/>
      <w:r w:rsidRPr="00166074">
        <w:rPr>
          <w:rFonts w:eastAsia="Calibri"/>
          <w:lang w:val="en-GB"/>
        </w:rPr>
        <w:t xml:space="preserve"> acid), </w:t>
      </w:r>
      <w:proofErr w:type="spellStart"/>
      <w:r w:rsidRPr="00166074">
        <w:rPr>
          <w:rFonts w:eastAsia="Calibri"/>
          <w:lang w:val="en-GB"/>
        </w:rPr>
        <w:t>caproic</w:t>
      </w:r>
      <w:proofErr w:type="spellEnd"/>
      <w:r w:rsidRPr="00166074">
        <w:rPr>
          <w:rFonts w:eastAsia="Calibri"/>
          <w:lang w:val="en-GB"/>
        </w:rPr>
        <w:t xml:space="preserve"> acid (</w:t>
      </w:r>
      <w:proofErr w:type="spellStart"/>
      <w:r w:rsidRPr="00166074">
        <w:rPr>
          <w:rFonts w:eastAsia="Calibri"/>
          <w:lang w:val="en-GB"/>
        </w:rPr>
        <w:t>hexanoic</w:t>
      </w:r>
      <w:proofErr w:type="spellEnd"/>
      <w:r w:rsidRPr="00166074">
        <w:rPr>
          <w:rFonts w:eastAsia="Calibri"/>
          <w:lang w:val="en-GB"/>
        </w:rPr>
        <w:t xml:space="preserve"> acid), </w:t>
      </w:r>
      <w:proofErr w:type="spellStart"/>
      <w:r w:rsidRPr="00166074">
        <w:rPr>
          <w:rFonts w:eastAsia="Calibri"/>
          <w:lang w:val="en-GB"/>
        </w:rPr>
        <w:t>caprylic</w:t>
      </w:r>
      <w:proofErr w:type="spellEnd"/>
      <w:r w:rsidRPr="00166074">
        <w:rPr>
          <w:rFonts w:eastAsia="Calibri"/>
          <w:lang w:val="en-GB"/>
        </w:rPr>
        <w:t xml:space="preserve"> acid (</w:t>
      </w:r>
      <w:proofErr w:type="spellStart"/>
      <w:r w:rsidRPr="00166074">
        <w:rPr>
          <w:rFonts w:eastAsia="Calibri"/>
          <w:lang w:val="en-GB"/>
        </w:rPr>
        <w:t>octanoic</w:t>
      </w:r>
      <w:proofErr w:type="spellEnd"/>
      <w:r w:rsidRPr="00166074">
        <w:rPr>
          <w:rFonts w:eastAsia="Calibri"/>
          <w:lang w:val="en-GB"/>
        </w:rPr>
        <w:t xml:space="preserve"> acid), carbonic acid, </w:t>
      </w:r>
      <w:proofErr w:type="spellStart"/>
      <w:r w:rsidRPr="00166074">
        <w:rPr>
          <w:rFonts w:eastAsia="Calibri"/>
          <w:lang w:val="en-GB"/>
        </w:rPr>
        <w:t>cinnamic</w:t>
      </w:r>
      <w:proofErr w:type="spellEnd"/>
      <w:r w:rsidRPr="00166074">
        <w:rPr>
          <w:rFonts w:eastAsia="Calibri"/>
          <w:lang w:val="en-GB"/>
        </w:rPr>
        <w:t xml:space="preserve"> acid, citric acid, </w:t>
      </w:r>
      <w:proofErr w:type="spellStart"/>
      <w:r w:rsidRPr="00166074">
        <w:rPr>
          <w:rFonts w:eastAsia="Calibri"/>
          <w:lang w:val="en-GB"/>
        </w:rPr>
        <w:t>cyclamic</w:t>
      </w:r>
      <w:proofErr w:type="spellEnd"/>
      <w:r w:rsidRPr="00166074">
        <w:rPr>
          <w:rFonts w:eastAsia="Calibri"/>
          <w:lang w:val="en-GB"/>
        </w:rPr>
        <w:t xml:space="preserve"> acid, </w:t>
      </w:r>
      <w:proofErr w:type="spellStart"/>
      <w:r w:rsidRPr="00166074">
        <w:rPr>
          <w:rFonts w:eastAsia="Calibri"/>
          <w:lang w:val="en-GB"/>
        </w:rPr>
        <w:t>dodecylsulfuric</w:t>
      </w:r>
      <w:proofErr w:type="spellEnd"/>
      <w:r w:rsidRPr="00166074">
        <w:rPr>
          <w:rFonts w:eastAsia="Calibri"/>
          <w:lang w:val="en-GB"/>
        </w:rPr>
        <w:t xml:space="preserve"> acid, ethane-1,2-disulfonic acid, </w:t>
      </w:r>
      <w:proofErr w:type="spellStart"/>
      <w:r w:rsidRPr="00166074">
        <w:rPr>
          <w:rFonts w:eastAsia="Calibri"/>
          <w:lang w:val="en-GB"/>
        </w:rPr>
        <w:t>ethanesulfonic</w:t>
      </w:r>
      <w:proofErr w:type="spellEnd"/>
      <w:r w:rsidRPr="00166074">
        <w:rPr>
          <w:rFonts w:eastAsia="Calibri"/>
          <w:lang w:val="en-GB"/>
        </w:rPr>
        <w:t xml:space="preserve"> acid, formic acid, </w:t>
      </w:r>
      <w:proofErr w:type="spellStart"/>
      <w:r w:rsidRPr="00166074">
        <w:rPr>
          <w:rFonts w:eastAsia="Calibri"/>
          <w:lang w:val="en-GB"/>
        </w:rPr>
        <w:t>fumaric</w:t>
      </w:r>
      <w:proofErr w:type="spellEnd"/>
      <w:r w:rsidRPr="00166074">
        <w:rPr>
          <w:rFonts w:eastAsia="Calibri"/>
          <w:lang w:val="en-GB"/>
        </w:rPr>
        <w:t xml:space="preserve"> acid, </w:t>
      </w:r>
      <w:proofErr w:type="spellStart"/>
      <w:r w:rsidRPr="00166074">
        <w:rPr>
          <w:rFonts w:eastAsia="Calibri"/>
          <w:lang w:val="en-GB"/>
        </w:rPr>
        <w:t>galactaric</w:t>
      </w:r>
      <w:proofErr w:type="spellEnd"/>
      <w:r w:rsidRPr="00166074">
        <w:rPr>
          <w:rFonts w:eastAsia="Calibri"/>
          <w:lang w:val="en-GB"/>
        </w:rPr>
        <w:t xml:space="preserve"> acid, </w:t>
      </w:r>
      <w:proofErr w:type="spellStart"/>
      <w:r w:rsidRPr="00166074">
        <w:rPr>
          <w:rFonts w:eastAsia="Calibri"/>
          <w:lang w:val="en-GB"/>
        </w:rPr>
        <w:t>gentisic</w:t>
      </w:r>
      <w:proofErr w:type="spellEnd"/>
      <w:r w:rsidRPr="00166074">
        <w:rPr>
          <w:rFonts w:eastAsia="Calibri"/>
          <w:lang w:val="en-GB"/>
        </w:rPr>
        <w:t xml:space="preserve"> acid, </w:t>
      </w:r>
      <w:proofErr w:type="spellStart"/>
      <w:r w:rsidRPr="00166074">
        <w:rPr>
          <w:rFonts w:eastAsia="Calibri"/>
          <w:lang w:val="en-GB"/>
        </w:rPr>
        <w:t>glucoheptonic</w:t>
      </w:r>
      <w:proofErr w:type="spellEnd"/>
      <w:r w:rsidRPr="00166074">
        <w:rPr>
          <w:rFonts w:eastAsia="Calibri"/>
          <w:lang w:val="en-GB"/>
        </w:rPr>
        <w:t xml:space="preserve"> acid (D), </w:t>
      </w:r>
      <w:proofErr w:type="spellStart"/>
      <w:r w:rsidRPr="00166074">
        <w:rPr>
          <w:rFonts w:eastAsia="Calibri"/>
          <w:lang w:val="en-GB"/>
        </w:rPr>
        <w:t>gluconic</w:t>
      </w:r>
      <w:proofErr w:type="spellEnd"/>
      <w:r w:rsidRPr="00166074">
        <w:rPr>
          <w:rFonts w:eastAsia="Calibri"/>
          <w:lang w:val="en-GB"/>
        </w:rPr>
        <w:t xml:space="preserve"> acid (D), </w:t>
      </w:r>
      <w:proofErr w:type="spellStart"/>
      <w:r w:rsidRPr="00166074">
        <w:rPr>
          <w:rFonts w:eastAsia="Calibri"/>
          <w:lang w:val="en-GB"/>
        </w:rPr>
        <w:t>glucuronic</w:t>
      </w:r>
      <w:proofErr w:type="spellEnd"/>
      <w:r w:rsidRPr="00166074">
        <w:rPr>
          <w:rFonts w:eastAsia="Calibri"/>
          <w:lang w:val="en-GB"/>
        </w:rPr>
        <w:t xml:space="preserve"> acid (D), glutamic acid, </w:t>
      </w:r>
      <w:proofErr w:type="spellStart"/>
      <w:r w:rsidRPr="00166074">
        <w:rPr>
          <w:rFonts w:eastAsia="Calibri"/>
          <w:lang w:val="en-GB"/>
        </w:rPr>
        <w:t>glutaric</w:t>
      </w:r>
      <w:proofErr w:type="spellEnd"/>
      <w:r w:rsidRPr="00166074">
        <w:rPr>
          <w:rFonts w:eastAsia="Calibri"/>
          <w:lang w:val="en-GB"/>
        </w:rPr>
        <w:t xml:space="preserve"> acid, </w:t>
      </w:r>
      <w:proofErr w:type="spellStart"/>
      <w:r w:rsidRPr="00166074">
        <w:rPr>
          <w:rFonts w:eastAsia="Calibri"/>
          <w:lang w:val="en-GB"/>
        </w:rPr>
        <w:t>glycerophosphoric</w:t>
      </w:r>
      <w:proofErr w:type="spellEnd"/>
      <w:r w:rsidRPr="00166074">
        <w:rPr>
          <w:rFonts w:eastAsia="Calibri"/>
          <w:lang w:val="en-GB"/>
        </w:rPr>
        <w:t xml:space="preserve"> acid,</w:t>
      </w:r>
      <w:r w:rsidRPr="00166074">
        <w:rPr>
          <w:lang w:val="en-GB"/>
        </w:rPr>
        <w:t xml:space="preserve"> </w:t>
      </w:r>
      <w:r w:rsidRPr="00166074">
        <w:rPr>
          <w:rFonts w:eastAsia="Calibri"/>
          <w:lang w:val="en-GB"/>
        </w:rPr>
        <w:t xml:space="preserve">glycolic acid, </w:t>
      </w:r>
      <w:proofErr w:type="spellStart"/>
      <w:r w:rsidRPr="00166074">
        <w:rPr>
          <w:rFonts w:eastAsia="Calibri"/>
          <w:lang w:val="en-GB"/>
        </w:rPr>
        <w:t>hippuric</w:t>
      </w:r>
      <w:proofErr w:type="spellEnd"/>
      <w:r w:rsidRPr="00166074">
        <w:rPr>
          <w:rFonts w:eastAsia="Calibri"/>
          <w:lang w:val="en-GB"/>
        </w:rPr>
        <w:t xml:space="preserve"> acid, </w:t>
      </w:r>
      <w:proofErr w:type="spellStart"/>
      <w:r w:rsidRPr="00166074">
        <w:rPr>
          <w:rFonts w:eastAsia="Calibri"/>
          <w:lang w:val="en-GB"/>
        </w:rPr>
        <w:t>hydrobromic</w:t>
      </w:r>
      <w:proofErr w:type="spellEnd"/>
      <w:r w:rsidRPr="00166074">
        <w:rPr>
          <w:rFonts w:eastAsia="Calibri"/>
          <w:lang w:val="en-GB"/>
        </w:rPr>
        <w:t xml:space="preserve"> acid, hydrochloric acid, </w:t>
      </w:r>
      <w:proofErr w:type="spellStart"/>
      <w:r w:rsidRPr="00166074">
        <w:rPr>
          <w:rFonts w:eastAsia="Calibri"/>
          <w:lang w:val="en-GB"/>
        </w:rPr>
        <w:t>isobutyric</w:t>
      </w:r>
      <w:proofErr w:type="spellEnd"/>
      <w:r w:rsidRPr="00166074">
        <w:rPr>
          <w:rFonts w:eastAsia="Calibri"/>
          <w:lang w:val="en-GB"/>
        </w:rPr>
        <w:t xml:space="preserve"> acid, lactic acid (DL), </w:t>
      </w:r>
      <w:proofErr w:type="spellStart"/>
      <w:r w:rsidRPr="00166074">
        <w:rPr>
          <w:rFonts w:eastAsia="Calibri"/>
          <w:lang w:val="en-GB"/>
        </w:rPr>
        <w:t>lactobionic</w:t>
      </w:r>
      <w:proofErr w:type="spellEnd"/>
      <w:r w:rsidRPr="00166074">
        <w:rPr>
          <w:rFonts w:eastAsia="Calibri"/>
          <w:lang w:val="en-GB"/>
        </w:rPr>
        <w:t xml:space="preserve"> acid, </w:t>
      </w:r>
      <w:proofErr w:type="spellStart"/>
      <w:r w:rsidRPr="00166074">
        <w:rPr>
          <w:rFonts w:eastAsia="Calibri"/>
          <w:lang w:val="en-GB"/>
        </w:rPr>
        <w:t>lauric</w:t>
      </w:r>
      <w:proofErr w:type="spellEnd"/>
      <w:r w:rsidRPr="00166074">
        <w:rPr>
          <w:rFonts w:eastAsia="Calibri"/>
          <w:lang w:val="en-GB"/>
        </w:rPr>
        <w:t xml:space="preserve"> acid, maleic acid, malic acid (- L), </w:t>
      </w:r>
      <w:proofErr w:type="spellStart"/>
      <w:r w:rsidRPr="00166074">
        <w:rPr>
          <w:rFonts w:eastAsia="Calibri"/>
          <w:lang w:val="en-GB"/>
        </w:rPr>
        <w:t>malonic</w:t>
      </w:r>
      <w:proofErr w:type="spellEnd"/>
      <w:r w:rsidRPr="00166074">
        <w:rPr>
          <w:rFonts w:eastAsia="Calibri"/>
          <w:lang w:val="en-GB"/>
        </w:rPr>
        <w:t xml:space="preserve"> acid, </w:t>
      </w:r>
      <w:proofErr w:type="spellStart"/>
      <w:r w:rsidRPr="00166074">
        <w:rPr>
          <w:rFonts w:eastAsia="Calibri"/>
          <w:lang w:val="en-GB"/>
        </w:rPr>
        <w:t>mandelic</w:t>
      </w:r>
      <w:proofErr w:type="spellEnd"/>
      <w:r w:rsidRPr="00166074">
        <w:rPr>
          <w:rFonts w:eastAsia="Calibri"/>
          <w:lang w:val="en-GB"/>
        </w:rPr>
        <w:t xml:space="preserve"> acid (DL), </w:t>
      </w:r>
      <w:proofErr w:type="spellStart"/>
      <w:r w:rsidRPr="00166074">
        <w:rPr>
          <w:rFonts w:eastAsia="Calibri"/>
          <w:lang w:val="en-GB"/>
        </w:rPr>
        <w:t>methanesulfonic</w:t>
      </w:r>
      <w:proofErr w:type="spellEnd"/>
      <w:r w:rsidRPr="00166074">
        <w:rPr>
          <w:rFonts w:eastAsia="Calibri"/>
          <w:lang w:val="en-GB"/>
        </w:rPr>
        <w:t xml:space="preserve"> acid, naphthalene-1,5-disulfonic acid, naphthalene-2-sulfonic acid, nicotinic acid, nitric acid, oleic acid, oxalic acid, </w:t>
      </w:r>
      <w:proofErr w:type="spellStart"/>
      <w:r w:rsidRPr="00166074">
        <w:rPr>
          <w:rFonts w:eastAsia="Calibri"/>
          <w:lang w:val="en-GB"/>
        </w:rPr>
        <w:t>palmitic</w:t>
      </w:r>
      <w:proofErr w:type="spellEnd"/>
      <w:r w:rsidRPr="00166074">
        <w:rPr>
          <w:rFonts w:eastAsia="Calibri"/>
          <w:lang w:val="en-GB"/>
        </w:rPr>
        <w:t xml:space="preserve"> acid, </w:t>
      </w:r>
      <w:proofErr w:type="spellStart"/>
      <w:r w:rsidRPr="00166074">
        <w:rPr>
          <w:rFonts w:eastAsia="Calibri"/>
          <w:lang w:val="en-GB"/>
        </w:rPr>
        <w:t>pamoic</w:t>
      </w:r>
      <w:proofErr w:type="spellEnd"/>
      <w:r w:rsidRPr="00166074">
        <w:rPr>
          <w:rFonts w:eastAsia="Calibri"/>
          <w:lang w:val="en-GB"/>
        </w:rPr>
        <w:t xml:space="preserve"> acid, phosphoric acid, </w:t>
      </w:r>
      <w:proofErr w:type="spellStart"/>
      <w:r w:rsidRPr="00166074">
        <w:rPr>
          <w:rFonts w:eastAsia="Calibri"/>
          <w:lang w:val="en-GB"/>
        </w:rPr>
        <w:t>proprionic</w:t>
      </w:r>
      <w:proofErr w:type="spellEnd"/>
      <w:r w:rsidRPr="00166074">
        <w:rPr>
          <w:rFonts w:eastAsia="Calibri"/>
          <w:lang w:val="en-GB"/>
        </w:rPr>
        <w:t xml:space="preserve"> acid, </w:t>
      </w:r>
      <w:proofErr w:type="spellStart"/>
      <w:r w:rsidRPr="00166074">
        <w:rPr>
          <w:rFonts w:eastAsia="Calibri"/>
          <w:lang w:val="en-GB"/>
        </w:rPr>
        <w:t>pyroglutamic</w:t>
      </w:r>
      <w:proofErr w:type="spellEnd"/>
      <w:r w:rsidRPr="00166074">
        <w:rPr>
          <w:rFonts w:eastAsia="Calibri"/>
          <w:lang w:val="en-GB"/>
        </w:rPr>
        <w:t xml:space="preserve"> acid (- L), salicylic acid, </w:t>
      </w:r>
      <w:proofErr w:type="spellStart"/>
      <w:r w:rsidRPr="00166074">
        <w:rPr>
          <w:rFonts w:eastAsia="Calibri"/>
          <w:lang w:val="en-GB"/>
        </w:rPr>
        <w:t>sebacic</w:t>
      </w:r>
      <w:proofErr w:type="spellEnd"/>
      <w:r w:rsidRPr="00166074">
        <w:rPr>
          <w:rFonts w:eastAsia="Calibri"/>
          <w:lang w:val="en-GB"/>
        </w:rPr>
        <w:t xml:space="preserve"> acid, stearic acid, succinic acid, </w:t>
      </w:r>
      <w:proofErr w:type="spellStart"/>
      <w:r w:rsidRPr="00166074">
        <w:rPr>
          <w:rFonts w:eastAsia="Calibri"/>
          <w:lang w:val="en-GB"/>
        </w:rPr>
        <w:t>sulfuric</w:t>
      </w:r>
      <w:proofErr w:type="spellEnd"/>
      <w:r w:rsidRPr="00166074">
        <w:rPr>
          <w:rFonts w:eastAsia="Calibri"/>
          <w:lang w:val="en-GB"/>
        </w:rPr>
        <w:t xml:space="preserve"> acid, tartaric acid (+ L), </w:t>
      </w:r>
      <w:proofErr w:type="spellStart"/>
      <w:r w:rsidRPr="00166074">
        <w:rPr>
          <w:rFonts w:eastAsia="Calibri"/>
          <w:lang w:val="en-GB"/>
        </w:rPr>
        <w:t>thiocyanic</w:t>
      </w:r>
      <w:proofErr w:type="spellEnd"/>
      <w:r w:rsidRPr="00166074">
        <w:rPr>
          <w:rFonts w:eastAsia="Calibri"/>
          <w:lang w:val="en-GB"/>
        </w:rPr>
        <w:t xml:space="preserve"> acid, </w:t>
      </w:r>
      <w:proofErr w:type="spellStart"/>
      <w:r w:rsidRPr="00166074">
        <w:rPr>
          <w:rFonts w:eastAsia="Calibri"/>
          <w:lang w:val="en-GB"/>
        </w:rPr>
        <w:t>toluenesulfonic</w:t>
      </w:r>
      <w:proofErr w:type="spellEnd"/>
      <w:r w:rsidRPr="00166074">
        <w:rPr>
          <w:rFonts w:eastAsia="Calibri"/>
          <w:lang w:val="en-GB"/>
        </w:rPr>
        <w:t xml:space="preserve"> acid (</w:t>
      </w:r>
      <w:r w:rsidRPr="00166074">
        <w:rPr>
          <w:rFonts w:eastAsia="Calibri"/>
          <w:i/>
          <w:lang w:val="en-GB"/>
        </w:rPr>
        <w:t>p</w:t>
      </w:r>
      <w:r w:rsidRPr="00166074">
        <w:rPr>
          <w:rFonts w:eastAsia="Calibri"/>
          <w:lang w:val="en-GB"/>
        </w:rPr>
        <w:t xml:space="preserve">) and </w:t>
      </w:r>
      <w:proofErr w:type="spellStart"/>
      <w:r w:rsidRPr="00166074">
        <w:rPr>
          <w:rFonts w:eastAsia="Calibri"/>
          <w:lang w:val="en-GB"/>
        </w:rPr>
        <w:t>undecylenic</w:t>
      </w:r>
      <w:proofErr w:type="spellEnd"/>
      <w:r w:rsidRPr="00166074">
        <w:rPr>
          <w:rFonts w:eastAsia="Calibri"/>
          <w:lang w:val="en-GB"/>
        </w:rPr>
        <w:t xml:space="preserve"> acid.</w:t>
      </w:r>
    </w:p>
    <w:p w:rsidR="00664EB1" w:rsidRDefault="00664EB1" w:rsidP="00AE665C">
      <w:pPr>
        <w:spacing w:line="360" w:lineRule="auto"/>
        <w:jc w:val="both"/>
      </w:pPr>
    </w:p>
    <w:p w:rsidR="00CB02A0" w:rsidRPr="00420682" w:rsidRDefault="00AE665C" w:rsidP="00BB23FB">
      <w:pPr>
        <w:pStyle w:val="Heading1"/>
      </w:pPr>
      <w:r w:rsidRPr="001A3506">
        <w:t xml:space="preserve">The </w:t>
      </w:r>
      <w:r w:rsidR="00CB02A0" w:rsidRPr="00D755F3">
        <w:t xml:space="preserve">alcohol resistant material </w:t>
      </w:r>
      <w:r w:rsidRPr="00D755F3">
        <w:t>utilized in the present invention can be any pharmaceutically acceptable material that is capable of providing res</w:t>
      </w:r>
      <w:r w:rsidR="005374AC" w:rsidRPr="009E20F2">
        <w:t>i</w:t>
      </w:r>
      <w:r w:rsidRPr="009E20F2">
        <w:t>stance to dissolution in an alcohol containing solvent.  The alcohol resistant material ma</w:t>
      </w:r>
      <w:r w:rsidR="005374AC" w:rsidRPr="009E20F2">
        <w:t>y</w:t>
      </w:r>
      <w:r w:rsidRPr="009E20F2">
        <w:t xml:space="preserve"> be an </w:t>
      </w:r>
      <w:proofErr w:type="spellStart"/>
      <w:r w:rsidRPr="009E20F2">
        <w:t>alkylcellulose</w:t>
      </w:r>
      <w:proofErr w:type="spellEnd"/>
      <w:r w:rsidRPr="009E20F2">
        <w:t xml:space="preserve"> such as </w:t>
      </w:r>
      <w:r w:rsidR="00CB02A0" w:rsidRPr="00420682">
        <w:t>methylcellulose.</w:t>
      </w:r>
    </w:p>
    <w:p w:rsidR="00CB02A0" w:rsidRPr="007A3A4F" w:rsidRDefault="00CB02A0" w:rsidP="00CB02A0">
      <w:pPr>
        <w:tabs>
          <w:tab w:val="left" w:pos="720"/>
        </w:tabs>
        <w:spacing w:line="360" w:lineRule="auto"/>
        <w:jc w:val="both"/>
      </w:pPr>
    </w:p>
    <w:p w:rsidR="00AE665C" w:rsidRPr="003A360A" w:rsidRDefault="00AE665C" w:rsidP="00BB23FB">
      <w:pPr>
        <w:pStyle w:val="Heading1"/>
      </w:pPr>
      <w:r w:rsidRPr="007A3A4F">
        <w:t xml:space="preserve">The external adhesion promoter may be selected from the group consisting of a cellulosic material, a surfactant, a </w:t>
      </w:r>
      <w:proofErr w:type="spellStart"/>
      <w:r w:rsidRPr="007A3A4F">
        <w:t>carbomer</w:t>
      </w:r>
      <w:proofErr w:type="spellEnd"/>
      <w:r w:rsidRPr="007A3A4F">
        <w:t xml:space="preserve"> and a mixture thereof.  The external adhesion promoter can be </w:t>
      </w:r>
      <w:r w:rsidR="00096D42" w:rsidRPr="00354237">
        <w:t>the same or different than the internal adhesion promoter.</w:t>
      </w:r>
      <w:r w:rsidRPr="00354237">
        <w:t xml:space="preserve">  In certain embodiments, the cellulosic material used as an </w:t>
      </w:r>
      <w:r w:rsidR="00096D42" w:rsidRPr="003A360A">
        <w:t>external</w:t>
      </w:r>
      <w:r w:rsidRPr="003A360A">
        <w:t xml:space="preserve"> adhesion promoter is </w:t>
      </w:r>
      <w:proofErr w:type="spellStart"/>
      <w:r w:rsidRPr="003A360A">
        <w:t>hydroxypropylmethylcellulose</w:t>
      </w:r>
      <w:proofErr w:type="spellEnd"/>
      <w:r w:rsidRPr="003A360A">
        <w:t xml:space="preserve">.  In certain embodiments, the surfactant used as an </w:t>
      </w:r>
      <w:r w:rsidR="00096D42" w:rsidRPr="003A360A">
        <w:t>external</w:t>
      </w:r>
      <w:r w:rsidRPr="003A360A">
        <w:t xml:space="preserve"> adhesion promoter is a non-ionic surfactant such as a </w:t>
      </w:r>
      <w:proofErr w:type="spellStart"/>
      <w:r w:rsidRPr="003A360A">
        <w:t>nonoxynol</w:t>
      </w:r>
      <w:proofErr w:type="spellEnd"/>
      <w:r w:rsidRPr="003A360A">
        <w:t xml:space="preserve"> (e.g., nonoxynol-9) or a </w:t>
      </w:r>
      <w:proofErr w:type="spellStart"/>
      <w:r w:rsidRPr="003A360A">
        <w:t>sorbitan</w:t>
      </w:r>
      <w:proofErr w:type="spellEnd"/>
      <w:r w:rsidRPr="003A360A">
        <w:t xml:space="preserve"> ester (e.g., Span</w:t>
      </w:r>
      <w:r w:rsidR="00DE06C9" w:rsidRPr="003A360A">
        <w:t>®</w:t>
      </w:r>
      <w:r w:rsidRPr="003A360A">
        <w:t xml:space="preserve"> 20) and a mixture thereof.</w:t>
      </w:r>
    </w:p>
    <w:p w:rsidR="00AE665C" w:rsidRPr="003A360A" w:rsidRDefault="00AE665C" w:rsidP="00AE665C">
      <w:pPr>
        <w:spacing w:line="360" w:lineRule="auto"/>
        <w:jc w:val="both"/>
      </w:pPr>
    </w:p>
    <w:p w:rsidR="00FF7F80" w:rsidRPr="001A3506" w:rsidRDefault="00AE665C" w:rsidP="00BB23FB">
      <w:pPr>
        <w:pStyle w:val="Heading1"/>
      </w:pPr>
      <w:r w:rsidRPr="003A360A">
        <w:t xml:space="preserve">In a particular embodiment, the </w:t>
      </w:r>
      <w:r w:rsidR="00096D42" w:rsidRPr="003A360A">
        <w:t>external</w:t>
      </w:r>
      <w:r w:rsidRPr="003A360A">
        <w:t xml:space="preserve"> adhesion promoter is an anionic pol</w:t>
      </w:r>
      <w:r w:rsidR="005374AC" w:rsidRPr="003A360A">
        <w:t>ymer</w:t>
      </w:r>
      <w:r w:rsidRPr="003A360A">
        <w:t xml:space="preserve"> such as a </w:t>
      </w:r>
      <w:proofErr w:type="spellStart"/>
      <w:r w:rsidRPr="003A360A">
        <w:t>polyacrylic</w:t>
      </w:r>
      <w:proofErr w:type="spellEnd"/>
      <w:r w:rsidRPr="003A360A">
        <w:t xml:space="preserve"> acid.  The </w:t>
      </w:r>
      <w:proofErr w:type="spellStart"/>
      <w:r w:rsidRPr="003A360A">
        <w:t>polyacrylic</w:t>
      </w:r>
      <w:proofErr w:type="spellEnd"/>
      <w:r w:rsidRPr="003A360A">
        <w:t xml:space="preserve"> acid can be a </w:t>
      </w:r>
      <w:proofErr w:type="spellStart"/>
      <w:r w:rsidRPr="003A360A">
        <w:t>homopolymer</w:t>
      </w:r>
      <w:proofErr w:type="spellEnd"/>
      <w:r w:rsidRPr="003A360A">
        <w:t xml:space="preserve"> and can be optionally </w:t>
      </w:r>
      <w:proofErr w:type="spellStart"/>
      <w:r w:rsidRPr="003A360A">
        <w:t>crosslinked</w:t>
      </w:r>
      <w:proofErr w:type="spellEnd"/>
      <w:r w:rsidRPr="003A360A">
        <w:t xml:space="preserve"> with a crosslinking agent (a </w:t>
      </w:r>
      <w:proofErr w:type="spellStart"/>
      <w:r w:rsidRPr="003A360A">
        <w:t>carbomer</w:t>
      </w:r>
      <w:proofErr w:type="spellEnd"/>
      <w:r w:rsidRPr="003A360A">
        <w:t xml:space="preserve">).  The cross-linking agent </w:t>
      </w:r>
      <w:r w:rsidRPr="003A360A">
        <w:lastRenderedPageBreak/>
        <w:t xml:space="preserve">can be a polyalcohol </w:t>
      </w:r>
      <w:proofErr w:type="spellStart"/>
      <w:r w:rsidRPr="003A360A">
        <w:t>allyl</w:t>
      </w:r>
      <w:proofErr w:type="spellEnd"/>
      <w:r w:rsidRPr="003A360A">
        <w:t xml:space="preserve"> ether such as </w:t>
      </w:r>
      <w:r w:rsidRPr="00EF4A14">
        <w:t xml:space="preserve">an </w:t>
      </w:r>
      <w:hyperlink r:id="rId14" w:tooltip="Allyl" w:history="1">
        <w:proofErr w:type="spellStart"/>
        <w:r w:rsidRPr="00EF4A14">
          <w:t>allyl</w:t>
        </w:r>
        <w:proofErr w:type="spellEnd"/>
      </w:hyperlink>
      <w:r w:rsidRPr="00EF4A14">
        <w:t xml:space="preserve"> </w:t>
      </w:r>
      <w:hyperlink r:id="rId15" w:tooltip="Ether" w:history="1">
        <w:r w:rsidRPr="00EF4A14">
          <w:t>ether</w:t>
        </w:r>
      </w:hyperlink>
      <w:r w:rsidRPr="00EF4A14">
        <w:t xml:space="preserve"> </w:t>
      </w:r>
      <w:hyperlink r:id="rId16" w:tooltip="Pentaerythritol" w:history="1">
        <w:proofErr w:type="spellStart"/>
        <w:r w:rsidRPr="00EF4A14">
          <w:t>pentaerythritol</w:t>
        </w:r>
        <w:proofErr w:type="spellEnd"/>
      </w:hyperlink>
      <w:r w:rsidRPr="00EF4A14">
        <w:t xml:space="preserve">, an </w:t>
      </w:r>
      <w:proofErr w:type="spellStart"/>
      <w:r w:rsidRPr="00EF4A14">
        <w:t>allyl</w:t>
      </w:r>
      <w:proofErr w:type="spellEnd"/>
      <w:r w:rsidRPr="00EF4A14">
        <w:t xml:space="preserve"> ether of </w:t>
      </w:r>
      <w:hyperlink r:id="rId17" w:tooltip="Sucrose" w:history="1">
        <w:r w:rsidRPr="00EF4A14">
          <w:t>sucrose</w:t>
        </w:r>
      </w:hyperlink>
      <w:r w:rsidRPr="00EF4A14">
        <w:t xml:space="preserve">, an </w:t>
      </w:r>
      <w:proofErr w:type="spellStart"/>
      <w:r w:rsidRPr="00EF4A14">
        <w:t>allyl</w:t>
      </w:r>
      <w:proofErr w:type="spellEnd"/>
      <w:r w:rsidRPr="00EF4A14">
        <w:t xml:space="preserve"> ether of </w:t>
      </w:r>
      <w:hyperlink r:id="rId18" w:tooltip="Propylene" w:history="1">
        <w:r w:rsidRPr="00EF4A14">
          <w:t>propylene</w:t>
        </w:r>
      </w:hyperlink>
      <w:r w:rsidRPr="00EF4A14">
        <w:t xml:space="preserve"> or a mixture thereof.</w:t>
      </w:r>
    </w:p>
    <w:p w:rsidR="00FF7F80" w:rsidRPr="009E20F2" w:rsidRDefault="00FF7F80" w:rsidP="00FF7F80">
      <w:pPr>
        <w:spacing w:line="360" w:lineRule="auto"/>
        <w:jc w:val="both"/>
      </w:pPr>
    </w:p>
    <w:p w:rsidR="00FF7F80" w:rsidRPr="00354237" w:rsidRDefault="006A1032" w:rsidP="00BB23FB">
      <w:pPr>
        <w:pStyle w:val="Heading1"/>
      </w:pPr>
      <w:r w:rsidRPr="009E20F2">
        <w:t>A unit dose of a plurality of particles of the present invention can be administere</w:t>
      </w:r>
      <w:r w:rsidR="006C764E" w:rsidRPr="007A3A4F">
        <w:t>d</w:t>
      </w:r>
      <w:r w:rsidRPr="007A3A4F">
        <w:t xml:space="preserve"> in any suitable form, e.g., in a capsule (e.g., a gelatin capsule), contained in a powder paper,</w:t>
      </w:r>
      <w:r w:rsidRPr="00354237">
        <w:t xml:space="preserve"> or compressed into a tablet.</w:t>
      </w:r>
    </w:p>
    <w:p w:rsidR="00FF7F80" w:rsidRPr="00354237" w:rsidRDefault="00FF7F80" w:rsidP="00FF7F80">
      <w:pPr>
        <w:spacing w:line="360" w:lineRule="auto"/>
        <w:jc w:val="both"/>
      </w:pPr>
    </w:p>
    <w:p w:rsidR="00FF7F80" w:rsidRPr="003A360A" w:rsidRDefault="00F44EC8" w:rsidP="00BB23FB">
      <w:pPr>
        <w:pStyle w:val="Heading1"/>
      </w:pPr>
      <w:r w:rsidRPr="00354237">
        <w:t>The dosage forms of the present invention can be prepared by mixing the</w:t>
      </w:r>
      <w:r w:rsidR="00CB02A0" w:rsidRPr="003A360A">
        <w:t xml:space="preserve"> active agent and the adhesion promoter </w:t>
      </w:r>
      <w:r w:rsidRPr="003A360A">
        <w:t xml:space="preserve">together to form a plurality of cores.  The cores can be prepared by </w:t>
      </w:r>
      <w:r w:rsidR="00CB02A0" w:rsidRPr="003A360A">
        <w:t>granulat</w:t>
      </w:r>
      <w:r w:rsidRPr="003A360A">
        <w:t xml:space="preserve">ing the materials to form </w:t>
      </w:r>
      <w:r w:rsidR="00CB02A0" w:rsidRPr="003A360A">
        <w:t>core granules</w:t>
      </w:r>
      <w:r w:rsidRPr="003A360A">
        <w:t>, by compression of a mixture of the components, or by layering the components over an inert substance such as non-</w:t>
      </w:r>
      <w:proofErr w:type="spellStart"/>
      <w:r w:rsidRPr="003A360A">
        <w:t>pareil</w:t>
      </w:r>
      <w:proofErr w:type="spellEnd"/>
      <w:r w:rsidRPr="003A360A">
        <w:t xml:space="preserve"> beads.</w:t>
      </w:r>
    </w:p>
    <w:p w:rsidR="00FF7F80" w:rsidRPr="003A360A" w:rsidRDefault="00FF7F80" w:rsidP="00FF7F80">
      <w:pPr>
        <w:spacing w:line="360" w:lineRule="auto"/>
        <w:jc w:val="both"/>
      </w:pPr>
    </w:p>
    <w:p w:rsidR="00FF7F80" w:rsidRPr="003A360A" w:rsidRDefault="00F44EC8" w:rsidP="00BB23FB">
      <w:pPr>
        <w:pStyle w:val="Heading1"/>
      </w:pPr>
      <w:r w:rsidRPr="003A360A">
        <w:t>The core granules can then be</w:t>
      </w:r>
      <w:r w:rsidR="00CB02A0" w:rsidRPr="003A360A">
        <w:t xml:space="preserve"> </w:t>
      </w:r>
      <w:proofErr w:type="gramStart"/>
      <w:r w:rsidR="003E3C89" w:rsidRPr="003A360A">
        <w:t>mixed,</w:t>
      </w:r>
      <w:proofErr w:type="gramEnd"/>
      <w:r w:rsidR="003E3C89" w:rsidRPr="003A360A">
        <w:t xml:space="preserve"> granulated or </w:t>
      </w:r>
      <w:r w:rsidR="00CB02A0" w:rsidRPr="003A360A">
        <w:t>coated with the controlled release material</w:t>
      </w:r>
      <w:r w:rsidRPr="003A360A">
        <w:t xml:space="preserve"> </w:t>
      </w:r>
      <w:r w:rsidR="00FF7F80" w:rsidRPr="003A360A">
        <w:t>a</w:t>
      </w:r>
      <w:r w:rsidRPr="003A360A">
        <w:t>nd the optional pore former</w:t>
      </w:r>
      <w:r w:rsidR="00CB02A0" w:rsidRPr="003A360A">
        <w:t xml:space="preserve"> to obtain controlled release </w:t>
      </w:r>
      <w:r w:rsidRPr="003A360A">
        <w:t>particles.  This process may include spray coating the core particles (e.g., core granules) with the controlled release material and optional pore former or by granulating the core particles with the controlled release material and optional pore former</w:t>
      </w:r>
      <w:r w:rsidR="00CB02A0" w:rsidRPr="003A360A">
        <w:t>.</w:t>
      </w:r>
    </w:p>
    <w:p w:rsidR="00FF7F80" w:rsidRPr="003A360A" w:rsidRDefault="00FF7F80" w:rsidP="00FF7F80">
      <w:pPr>
        <w:spacing w:line="360" w:lineRule="auto"/>
        <w:jc w:val="both"/>
      </w:pPr>
    </w:p>
    <w:p w:rsidR="00FF7F80" w:rsidRPr="003A360A" w:rsidRDefault="006820CA" w:rsidP="00BB23FB">
      <w:pPr>
        <w:pStyle w:val="Heading1"/>
      </w:pPr>
      <w:r w:rsidRPr="003A360A">
        <w:t xml:space="preserve">The controlled release particles can then be </w:t>
      </w:r>
      <w:proofErr w:type="gramStart"/>
      <w:r w:rsidR="003E3C89" w:rsidRPr="003A360A">
        <w:t>mixed,</w:t>
      </w:r>
      <w:proofErr w:type="gramEnd"/>
      <w:r w:rsidR="003E3C89" w:rsidRPr="003A360A">
        <w:t xml:space="preserve"> granulated or </w:t>
      </w:r>
      <w:r w:rsidR="00FF7F80" w:rsidRPr="003A360A">
        <w:t xml:space="preserve">coated with </w:t>
      </w:r>
      <w:r w:rsidR="00CB02A0" w:rsidRPr="003A360A">
        <w:t xml:space="preserve">alcohol resistant material to obtain alcohol resistant controlled release </w:t>
      </w:r>
      <w:r w:rsidR="00FF7F80" w:rsidRPr="003A360A">
        <w:t>particles.  This process may include spray coating the controlled release particl</w:t>
      </w:r>
      <w:r w:rsidR="007D160D" w:rsidRPr="003A360A">
        <w:t>es (e.g., controlled release gra</w:t>
      </w:r>
      <w:r w:rsidR="00FF7F80" w:rsidRPr="003A360A">
        <w:t>nules) with the alcohol resistant material and optional external adhesion promoter or by granulating the controlled release particles with the alcohol resistant material and optional external adhesion promoter.</w:t>
      </w:r>
    </w:p>
    <w:p w:rsidR="00FF7F80" w:rsidRPr="003A360A" w:rsidRDefault="00FF7F80" w:rsidP="00FF7F80">
      <w:pPr>
        <w:spacing w:line="360" w:lineRule="auto"/>
        <w:jc w:val="both"/>
      </w:pPr>
    </w:p>
    <w:p w:rsidR="0088528F" w:rsidRPr="003A360A" w:rsidRDefault="00FF7F80" w:rsidP="00BB23FB">
      <w:pPr>
        <w:pStyle w:val="Heading1"/>
      </w:pPr>
      <w:r w:rsidRPr="003A360A">
        <w:t>The alcohol resistant controlled release particles can then be contained within a pharmaceutically acceptable capsule or compressed into a tablet.</w:t>
      </w:r>
    </w:p>
    <w:p w:rsidR="0088528F" w:rsidRPr="003A360A" w:rsidRDefault="0088528F" w:rsidP="0088528F">
      <w:pPr>
        <w:spacing w:line="360" w:lineRule="auto"/>
        <w:jc w:val="both"/>
      </w:pPr>
    </w:p>
    <w:p w:rsidR="0088528F" w:rsidRPr="003A360A" w:rsidRDefault="0088528F" w:rsidP="00BB23FB">
      <w:pPr>
        <w:pStyle w:val="Heading1"/>
      </w:pPr>
      <w:r w:rsidRPr="003A360A">
        <w:t xml:space="preserve">In certain embodiments, the </w:t>
      </w:r>
      <w:r w:rsidR="00CB02A0" w:rsidRPr="003A360A">
        <w:t>weight ratio of the active agent to the controlled release material is from about 2:1 to about 1:100</w:t>
      </w:r>
      <w:r w:rsidRPr="003A360A">
        <w:t xml:space="preserve">; </w:t>
      </w:r>
      <w:r w:rsidR="00CB02A0" w:rsidRPr="003A360A">
        <w:t>from about 1:5 to about 1:50</w:t>
      </w:r>
      <w:r w:rsidRPr="003A360A">
        <w:t xml:space="preserve">; </w:t>
      </w:r>
      <w:r w:rsidR="00C972E1" w:rsidRPr="003A360A">
        <w:t xml:space="preserve">from </w:t>
      </w:r>
      <w:r w:rsidR="00C972E1" w:rsidRPr="003A360A">
        <w:lastRenderedPageBreak/>
        <w:t xml:space="preserve">about 1:1 to about 1:75 or from about 1:10 to about </w:t>
      </w:r>
      <w:r w:rsidR="00D4102A" w:rsidRPr="003A360A">
        <w:t>1:30.</w:t>
      </w:r>
    </w:p>
    <w:p w:rsidR="0088528F" w:rsidRPr="003A360A" w:rsidRDefault="0088528F" w:rsidP="0088528F">
      <w:pPr>
        <w:spacing w:line="360" w:lineRule="auto"/>
        <w:jc w:val="both"/>
      </w:pPr>
    </w:p>
    <w:p w:rsidR="0088528F" w:rsidRPr="003A360A" w:rsidRDefault="0088528F" w:rsidP="00BB23FB">
      <w:pPr>
        <w:pStyle w:val="Heading1"/>
      </w:pPr>
      <w:r w:rsidRPr="003A360A">
        <w:t xml:space="preserve">In certain embodiments, the </w:t>
      </w:r>
      <w:r w:rsidR="00CB02A0" w:rsidRPr="003A360A">
        <w:t xml:space="preserve">particles </w:t>
      </w:r>
      <w:r w:rsidRPr="003A360A">
        <w:t xml:space="preserve">can </w:t>
      </w:r>
      <w:r w:rsidR="00CB02A0" w:rsidRPr="003A360A">
        <w:t>have a mean diameter from about 0.1 mm to about 2 mm</w:t>
      </w:r>
      <w:r w:rsidRPr="003A360A">
        <w:t xml:space="preserve">; </w:t>
      </w:r>
      <w:r w:rsidR="00CB02A0" w:rsidRPr="003A360A">
        <w:t>from about 0.2mm to about 1 mm</w:t>
      </w:r>
      <w:r w:rsidRPr="003A360A">
        <w:t xml:space="preserve">; or </w:t>
      </w:r>
      <w:r w:rsidR="00CB02A0" w:rsidRPr="003A360A">
        <w:t>from about 0.3 mm to about 0.8 mm.</w:t>
      </w:r>
    </w:p>
    <w:p w:rsidR="0088528F" w:rsidRPr="003A360A" w:rsidRDefault="0088528F" w:rsidP="0088528F">
      <w:pPr>
        <w:spacing w:line="360" w:lineRule="auto"/>
        <w:jc w:val="both"/>
      </w:pPr>
    </w:p>
    <w:p w:rsidR="0088528F" w:rsidRPr="003A360A" w:rsidRDefault="007C68B0" w:rsidP="00BB23FB">
      <w:pPr>
        <w:pStyle w:val="Heading1"/>
      </w:pPr>
      <w:r w:rsidRPr="003A360A">
        <w:t>In certain embodiments</w:t>
      </w:r>
      <w:r w:rsidR="0088528F" w:rsidRPr="003A360A">
        <w:t>, t</w:t>
      </w:r>
      <w:r w:rsidR="00CB02A0" w:rsidRPr="003A360A">
        <w:t xml:space="preserve">he solid oral dosage form </w:t>
      </w:r>
      <w:r w:rsidR="0088528F" w:rsidRPr="003A360A">
        <w:t xml:space="preserve">of the present invention </w:t>
      </w:r>
      <w:r w:rsidR="00CB02A0" w:rsidRPr="003A360A">
        <w:t>compris</w:t>
      </w:r>
      <w:r w:rsidR="0088528F" w:rsidRPr="003A360A">
        <w:t>es</w:t>
      </w:r>
      <w:r w:rsidR="00CB02A0" w:rsidRPr="003A360A">
        <w:t xml:space="preserve"> from about 0.1 % to about </w:t>
      </w:r>
      <w:r w:rsidR="002D153B" w:rsidRPr="003A360A">
        <w:t>8</w:t>
      </w:r>
      <w:r w:rsidR="00CB02A0" w:rsidRPr="003A360A">
        <w:t>0% (w/w) active agent</w:t>
      </w:r>
      <w:r w:rsidR="0088528F" w:rsidRPr="003A360A">
        <w:t>;</w:t>
      </w:r>
      <w:r w:rsidR="00CB02A0" w:rsidRPr="003A360A">
        <w:t xml:space="preserve"> from about 0.5 % to about </w:t>
      </w:r>
      <w:r w:rsidR="002D153B" w:rsidRPr="003A360A">
        <w:t>6</w:t>
      </w:r>
      <w:r w:rsidR="00CB02A0" w:rsidRPr="003A360A">
        <w:t>0 % (w/w) active agent</w:t>
      </w:r>
      <w:r w:rsidR="0088528F" w:rsidRPr="003A360A">
        <w:t xml:space="preserve">; </w:t>
      </w:r>
      <w:r w:rsidR="00CB02A0" w:rsidRPr="003A360A">
        <w:t xml:space="preserve">from about 1 % to about </w:t>
      </w:r>
      <w:r w:rsidR="002D153B" w:rsidRPr="003A360A">
        <w:t>40</w:t>
      </w:r>
      <w:r w:rsidR="00CB02A0" w:rsidRPr="003A360A">
        <w:t>% (w/w) active agent</w:t>
      </w:r>
      <w:r w:rsidR="002D153B" w:rsidRPr="003A360A">
        <w:t>; from about 0.1 % to about 30% (w/w) active agent; from about 0.5 % to about 20 % (w/w) active agent; from about 1 % to about 10% (w/w) active agent or from about 1% to about 5% active agent</w:t>
      </w:r>
      <w:r w:rsidR="00CB02A0" w:rsidRPr="003A360A">
        <w:t xml:space="preserve">. </w:t>
      </w:r>
    </w:p>
    <w:p w:rsidR="0088528F" w:rsidRPr="003A360A" w:rsidRDefault="0088528F" w:rsidP="0088528F">
      <w:pPr>
        <w:spacing w:line="360" w:lineRule="auto"/>
        <w:jc w:val="both"/>
      </w:pPr>
    </w:p>
    <w:p w:rsidR="0088528F" w:rsidRPr="003A360A" w:rsidRDefault="007C68B0" w:rsidP="00BB23FB">
      <w:pPr>
        <w:pStyle w:val="Heading1"/>
      </w:pPr>
      <w:r w:rsidRPr="003A360A">
        <w:t>In certain embodiments</w:t>
      </w:r>
      <w:r w:rsidR="0088528F" w:rsidRPr="003A360A">
        <w:t xml:space="preserve">, the solid oral dosage form of the present invention comprises </w:t>
      </w:r>
      <w:r w:rsidR="00CB02A0" w:rsidRPr="003A360A">
        <w:t>from about 10 % to about 90% (w/w) controlled release material</w:t>
      </w:r>
      <w:r w:rsidR="0088528F" w:rsidRPr="003A360A">
        <w:t xml:space="preserve">; </w:t>
      </w:r>
      <w:r w:rsidR="00CB02A0" w:rsidRPr="003A360A">
        <w:t>from about 25 % to about 75 % (w/w) controlled release material</w:t>
      </w:r>
      <w:r w:rsidR="0088528F" w:rsidRPr="003A360A">
        <w:t>; or</w:t>
      </w:r>
      <w:r w:rsidR="00CB02A0" w:rsidRPr="003A360A">
        <w:t xml:space="preserve"> from about 40 % to about 60 % (w/w) controlled release material.</w:t>
      </w:r>
    </w:p>
    <w:p w:rsidR="0088528F" w:rsidRPr="003A360A" w:rsidRDefault="0088528F" w:rsidP="0088528F">
      <w:pPr>
        <w:spacing w:line="360" w:lineRule="auto"/>
        <w:jc w:val="both"/>
      </w:pPr>
    </w:p>
    <w:p w:rsidR="0088528F" w:rsidRPr="003A360A" w:rsidRDefault="007C68B0" w:rsidP="00BB23FB">
      <w:pPr>
        <w:pStyle w:val="Heading1"/>
      </w:pPr>
      <w:r w:rsidRPr="003A360A">
        <w:t>In certain embodiments</w:t>
      </w:r>
      <w:r w:rsidR="0088528F" w:rsidRPr="003A360A">
        <w:t xml:space="preserve">, the solid oral dosage form of the present invention comprises </w:t>
      </w:r>
      <w:r w:rsidR="00CB02A0" w:rsidRPr="003A360A">
        <w:t>from about 0.05 % to about 10% (w/w) internal adhesion promoter</w:t>
      </w:r>
      <w:r w:rsidR="0088528F" w:rsidRPr="003A360A">
        <w:t xml:space="preserve">; </w:t>
      </w:r>
      <w:r w:rsidR="00CB02A0" w:rsidRPr="003A360A">
        <w:t>from about 0.1 % to about 5 % (w/w) internal adhesion promoter</w:t>
      </w:r>
      <w:r w:rsidR="0088528F" w:rsidRPr="003A360A">
        <w:t xml:space="preserve">; or </w:t>
      </w:r>
      <w:r w:rsidR="00CB02A0" w:rsidRPr="003A360A">
        <w:t xml:space="preserve">from about 0.5 % to about 3 % (w/w) internal adhesion promoter. </w:t>
      </w:r>
    </w:p>
    <w:p w:rsidR="0088528F" w:rsidRPr="003A360A" w:rsidRDefault="0088528F" w:rsidP="0088528F">
      <w:pPr>
        <w:spacing w:line="360" w:lineRule="auto"/>
        <w:jc w:val="both"/>
      </w:pPr>
    </w:p>
    <w:p w:rsidR="0088528F" w:rsidRPr="003A360A" w:rsidRDefault="007C68B0" w:rsidP="00BB23FB">
      <w:pPr>
        <w:pStyle w:val="Heading1"/>
      </w:pPr>
      <w:r w:rsidRPr="003A360A">
        <w:t>In certain embodiments</w:t>
      </w:r>
      <w:r w:rsidR="0088528F" w:rsidRPr="003A360A">
        <w:t xml:space="preserve">, the solid oral dosage form of the present invention comprises </w:t>
      </w:r>
      <w:r w:rsidR="00CB02A0" w:rsidRPr="003A360A">
        <w:t>from about 1 % to about 40% (w/w) dissolution enhancer</w:t>
      </w:r>
      <w:r w:rsidR="0088528F" w:rsidRPr="003A360A">
        <w:t xml:space="preserve">; </w:t>
      </w:r>
      <w:r w:rsidR="00CB02A0" w:rsidRPr="003A360A">
        <w:t>from about 5 % to about 30 % (w/w) dissolution enhancer</w:t>
      </w:r>
      <w:r w:rsidR="0088528F" w:rsidRPr="003A360A">
        <w:t xml:space="preserve">; or </w:t>
      </w:r>
      <w:r w:rsidR="00CB02A0" w:rsidRPr="003A360A">
        <w:t>from about 10 % to about 20 % (w/w) dissolution enhancer.</w:t>
      </w:r>
    </w:p>
    <w:p w:rsidR="0088528F" w:rsidRPr="003A360A" w:rsidRDefault="0088528F" w:rsidP="0088528F">
      <w:pPr>
        <w:spacing w:line="360" w:lineRule="auto"/>
        <w:jc w:val="both"/>
      </w:pPr>
    </w:p>
    <w:p w:rsidR="0088528F" w:rsidRPr="003A360A" w:rsidRDefault="007C68B0" w:rsidP="00BB23FB">
      <w:pPr>
        <w:pStyle w:val="Heading1"/>
      </w:pPr>
      <w:r w:rsidRPr="003A360A">
        <w:t>In certain embodiments</w:t>
      </w:r>
      <w:r w:rsidR="0088528F" w:rsidRPr="003A360A">
        <w:t xml:space="preserve">, the solid oral dosage form of the present invention comprises </w:t>
      </w:r>
      <w:r w:rsidR="00CB02A0" w:rsidRPr="003A360A">
        <w:t>from about 0.5 % to about 25% (w/w) pore former</w:t>
      </w:r>
      <w:r w:rsidR="0088528F" w:rsidRPr="003A360A">
        <w:t xml:space="preserve">; </w:t>
      </w:r>
      <w:r w:rsidR="00CB02A0" w:rsidRPr="003A360A">
        <w:t>from about 1 % to about 15 % (w/w) pore former</w:t>
      </w:r>
      <w:r w:rsidR="0088528F" w:rsidRPr="003A360A">
        <w:t xml:space="preserve">; or </w:t>
      </w:r>
      <w:r w:rsidR="00CB02A0" w:rsidRPr="003A360A">
        <w:t>from about 2 % to about 10 % (w/w) pore former.</w:t>
      </w:r>
    </w:p>
    <w:p w:rsidR="0088528F" w:rsidRPr="003A360A" w:rsidRDefault="0088528F" w:rsidP="0088528F">
      <w:pPr>
        <w:spacing w:line="360" w:lineRule="auto"/>
        <w:jc w:val="both"/>
      </w:pPr>
    </w:p>
    <w:p w:rsidR="0088528F" w:rsidRPr="003A360A" w:rsidRDefault="007C68B0" w:rsidP="00BB23FB">
      <w:pPr>
        <w:pStyle w:val="Heading1"/>
      </w:pPr>
      <w:r w:rsidRPr="003A360A">
        <w:t>In certain embodiments</w:t>
      </w:r>
      <w:r w:rsidR="0088528F" w:rsidRPr="003A360A">
        <w:t>, the solid oral dosage form of the present invention comprises</w:t>
      </w:r>
      <w:r w:rsidR="00CB02A0" w:rsidRPr="003A360A">
        <w:t xml:space="preserve"> from about 1 % to about 50% (w/w) alcohol resistant material</w:t>
      </w:r>
      <w:r w:rsidR="0088528F" w:rsidRPr="003A360A">
        <w:t xml:space="preserve">; </w:t>
      </w:r>
      <w:r w:rsidR="00CB02A0" w:rsidRPr="003A360A">
        <w:t>from about 5 % to about 40 % (w/w) alcohol resistant material</w:t>
      </w:r>
      <w:r w:rsidR="0088528F" w:rsidRPr="003A360A">
        <w:t xml:space="preserve">; or </w:t>
      </w:r>
      <w:r w:rsidR="00CB02A0" w:rsidRPr="003A360A">
        <w:t>from about 10 % to about 30 % (w/w) alcohol resistant material.</w:t>
      </w:r>
    </w:p>
    <w:p w:rsidR="0088528F" w:rsidRPr="003A360A" w:rsidRDefault="0088528F" w:rsidP="0088528F">
      <w:pPr>
        <w:spacing w:line="360" w:lineRule="auto"/>
        <w:jc w:val="both"/>
      </w:pPr>
    </w:p>
    <w:p w:rsidR="00567006" w:rsidRPr="003A360A" w:rsidRDefault="007C68B0" w:rsidP="00BB23FB">
      <w:pPr>
        <w:pStyle w:val="Heading1"/>
      </w:pPr>
      <w:r w:rsidRPr="003A360A">
        <w:t>In certain embodiments</w:t>
      </w:r>
      <w:r w:rsidR="0088528F" w:rsidRPr="003A360A">
        <w:t xml:space="preserve">, the solid oral dosage form of the present invention comprises </w:t>
      </w:r>
      <w:r w:rsidR="00CB02A0" w:rsidRPr="003A360A">
        <w:t>from about 0.5 % to about 15% (w/w) external adhesion promoter</w:t>
      </w:r>
      <w:r w:rsidR="0088528F" w:rsidRPr="003A360A">
        <w:t xml:space="preserve">; </w:t>
      </w:r>
      <w:r w:rsidR="00CB02A0" w:rsidRPr="003A360A">
        <w:t>from about 1 % to about 10 % (w/w) external adhesion promoter</w:t>
      </w:r>
      <w:r w:rsidR="0088528F" w:rsidRPr="003A360A">
        <w:t xml:space="preserve">; or </w:t>
      </w:r>
      <w:r w:rsidR="00CB02A0" w:rsidRPr="003A360A">
        <w:t>from about 2 % to about 8 % (w/w) external adhesion promoter.</w:t>
      </w:r>
    </w:p>
    <w:p w:rsidR="00567006" w:rsidRPr="003A360A" w:rsidRDefault="00567006" w:rsidP="00567006">
      <w:pPr>
        <w:spacing w:line="360" w:lineRule="auto"/>
        <w:jc w:val="both"/>
      </w:pPr>
    </w:p>
    <w:p w:rsidR="00567006" w:rsidRPr="003A360A" w:rsidRDefault="007C68B0" w:rsidP="00BB23FB">
      <w:pPr>
        <w:pStyle w:val="Heading1"/>
      </w:pPr>
      <w:r w:rsidRPr="003A360A">
        <w:t>In certain embodiments</w:t>
      </w:r>
      <w:r w:rsidR="00567006" w:rsidRPr="003A360A">
        <w:t xml:space="preserve">, the solid oral dosage form of the present invention </w:t>
      </w:r>
      <w:r w:rsidR="00CB02A0" w:rsidRPr="003A360A">
        <w:t xml:space="preserve">provides a dissolution release rate in-vitro of the active agent, when measured by the </w:t>
      </w:r>
      <w:r w:rsidR="0078289A" w:rsidRPr="003A360A">
        <w:t>USP Type 2, Paddle Method at 50 rpm</w:t>
      </w:r>
      <w:r w:rsidR="00C972E1" w:rsidRPr="003A360A">
        <w:t xml:space="preserve"> </w:t>
      </w:r>
      <w:r w:rsidR="00CB02A0" w:rsidRPr="003A360A">
        <w:t>in 900 ml Simulated Gastric Fluid (SGF) without enzymes at 37° C of at least about 15% by weight of the active agent released at 1 hour, from about 25% to about 65% by weight of the active agent released at 2 hours, from about 45% to about 85% by weight of the active agent released at 4 hours, and at least about 60% by weight of the active agent released at 8 hours.</w:t>
      </w:r>
    </w:p>
    <w:p w:rsidR="00567006" w:rsidRPr="003A360A" w:rsidRDefault="00567006" w:rsidP="00567006">
      <w:pPr>
        <w:spacing w:line="360" w:lineRule="auto"/>
        <w:jc w:val="both"/>
      </w:pPr>
    </w:p>
    <w:p w:rsidR="00567006" w:rsidRPr="003A360A" w:rsidRDefault="007C68B0" w:rsidP="00BB23FB">
      <w:pPr>
        <w:pStyle w:val="Heading1"/>
        <w:rPr>
          <w:lang w:val="en"/>
        </w:rPr>
      </w:pPr>
      <w:r w:rsidRPr="003A360A">
        <w:t>In certain embodiments</w:t>
      </w:r>
      <w:r w:rsidR="00567006" w:rsidRPr="003A360A">
        <w:t xml:space="preserve">, the solid oral dosage form of the present invention </w:t>
      </w:r>
      <w:r w:rsidR="00CB02A0" w:rsidRPr="003A360A">
        <w:t xml:space="preserve">provides a dissolution release rate in-vitro of the active agent, when measured by the </w:t>
      </w:r>
      <w:r w:rsidR="0078289A" w:rsidRPr="003A360A">
        <w:t>USP Type 2, Paddle Method at 50 rpm</w:t>
      </w:r>
      <w:r w:rsidR="00CB02A0" w:rsidRPr="003A360A">
        <w:t xml:space="preserve"> in 900 ml Simulated Gastric Fluid (SGF) without enzymes at 37° C of at least about 20% by weight of the active agent released at 4 hours, from about 20% to about 65% by weight of the active agent released at 8 hours, from about 45% to about 85% by weight of the active agent released at 12 hours, and at least about 80% by weight of the active agent released at 24 hours</w:t>
      </w:r>
      <w:r w:rsidR="00567006" w:rsidRPr="003A360A">
        <w:t>.</w:t>
      </w:r>
    </w:p>
    <w:p w:rsidR="00567006" w:rsidRPr="003A360A" w:rsidRDefault="00567006" w:rsidP="00567006">
      <w:pPr>
        <w:spacing w:line="360" w:lineRule="auto"/>
        <w:jc w:val="both"/>
      </w:pPr>
    </w:p>
    <w:p w:rsidR="00567006" w:rsidRPr="003A360A" w:rsidRDefault="00567006" w:rsidP="00BB23FB">
      <w:pPr>
        <w:pStyle w:val="Heading1"/>
        <w:rPr>
          <w:lang w:val="en"/>
        </w:rPr>
      </w:pPr>
      <w:r w:rsidRPr="003A360A">
        <w:t xml:space="preserve">In certain embodiments, </w:t>
      </w:r>
      <w:r w:rsidR="00CB02A0" w:rsidRPr="003A360A">
        <w:rPr>
          <w:lang w:val="en"/>
        </w:rPr>
        <w:t>the amount of active agent released</w:t>
      </w:r>
      <w:r w:rsidRPr="003A360A">
        <w:rPr>
          <w:lang w:val="en"/>
        </w:rPr>
        <w:t xml:space="preserve"> from the dosage forms of the present invention</w:t>
      </w:r>
      <w:r w:rsidR="00CB02A0" w:rsidRPr="003A360A">
        <w:rPr>
          <w:lang w:val="en"/>
        </w:rPr>
        <w:t xml:space="preserve"> at 0.5 hour, 1 hour, 2 hours </w:t>
      </w:r>
      <w:r w:rsidRPr="003A360A">
        <w:rPr>
          <w:lang w:val="en"/>
        </w:rPr>
        <w:t>and/</w:t>
      </w:r>
      <w:r w:rsidR="00CB02A0" w:rsidRPr="003A360A">
        <w:rPr>
          <w:lang w:val="en"/>
        </w:rPr>
        <w:t xml:space="preserve">or 4 hours when measured in a </w:t>
      </w:r>
      <w:r w:rsidR="0078289A" w:rsidRPr="003A360A">
        <w:t>USP Type 2, Paddle Method at 50 rpm</w:t>
      </w:r>
      <w:r w:rsidR="00CB02A0" w:rsidRPr="003A360A">
        <w:rPr>
          <w:lang w:val="en"/>
        </w:rPr>
        <w:t xml:space="preserve"> in 900 ml simulated gastric fluid (SGF) without enzymes with 40% ethanol at 37</w:t>
      </w:r>
      <w:r w:rsidR="00CF38AD">
        <w:rPr>
          <w:lang w:val="en"/>
        </w:rPr>
        <w:t xml:space="preserve"> </w:t>
      </w:r>
      <w:r w:rsidR="00CB02A0" w:rsidRPr="003A360A">
        <w:rPr>
          <w:lang w:val="en"/>
        </w:rPr>
        <w:t xml:space="preserve">°C, is within </w:t>
      </w:r>
      <w:r w:rsidRPr="003A360A">
        <w:rPr>
          <w:lang w:val="en"/>
        </w:rPr>
        <w:t>3</w:t>
      </w:r>
      <w:r w:rsidR="00CB02A0" w:rsidRPr="003A360A">
        <w:rPr>
          <w:lang w:val="en"/>
        </w:rPr>
        <w:t>0%</w:t>
      </w:r>
      <w:r w:rsidRPr="003A360A">
        <w:rPr>
          <w:lang w:val="en"/>
        </w:rPr>
        <w:t xml:space="preserve"> (higher or lower)</w:t>
      </w:r>
      <w:r w:rsidR="00CB02A0" w:rsidRPr="003A360A">
        <w:rPr>
          <w:lang w:val="en"/>
        </w:rPr>
        <w:t xml:space="preserve"> of the </w:t>
      </w:r>
      <w:r w:rsidR="00CB02A0" w:rsidRPr="003A360A">
        <w:rPr>
          <w:lang w:val="en"/>
        </w:rPr>
        <w:lastRenderedPageBreak/>
        <w:t xml:space="preserve">amount of active agent released at the same time period when measured in a </w:t>
      </w:r>
      <w:r w:rsidR="00792020" w:rsidRPr="003A360A">
        <w:t>USP Type 2, Paddle Method at 50 rpm</w:t>
      </w:r>
      <w:r w:rsidR="00CB02A0" w:rsidRPr="003A360A">
        <w:rPr>
          <w:lang w:val="en"/>
        </w:rPr>
        <w:t>in 900 ml simulated gastric fluid without enzymes (SGF) with 0% ethanol at 37</w:t>
      </w:r>
      <w:r w:rsidR="009F571F">
        <w:rPr>
          <w:lang w:val="en"/>
        </w:rPr>
        <w:t xml:space="preserve"> </w:t>
      </w:r>
      <w:r w:rsidR="00CB02A0" w:rsidRPr="003A360A">
        <w:rPr>
          <w:lang w:val="en"/>
        </w:rPr>
        <w:t>°</w:t>
      </w:r>
      <w:r w:rsidR="009F571F">
        <w:rPr>
          <w:lang w:val="en"/>
        </w:rPr>
        <w:t>C</w:t>
      </w:r>
      <w:r w:rsidR="00CB02A0" w:rsidRPr="003A360A">
        <w:rPr>
          <w:lang w:val="en"/>
        </w:rPr>
        <w:t>.</w:t>
      </w:r>
    </w:p>
    <w:p w:rsidR="00567006" w:rsidRPr="003A360A" w:rsidRDefault="00567006" w:rsidP="00567006">
      <w:pPr>
        <w:spacing w:line="360" w:lineRule="auto"/>
        <w:jc w:val="both"/>
        <w:rPr>
          <w:lang w:val="en"/>
        </w:rPr>
      </w:pPr>
    </w:p>
    <w:p w:rsidR="00567006" w:rsidRPr="003A360A" w:rsidRDefault="00567006" w:rsidP="00BB23FB">
      <w:pPr>
        <w:pStyle w:val="Heading1"/>
        <w:rPr>
          <w:lang w:val="en"/>
        </w:rPr>
      </w:pPr>
      <w:r w:rsidRPr="003A360A">
        <w:rPr>
          <w:lang w:val="en"/>
        </w:rPr>
        <w:t>I</w:t>
      </w:r>
      <w:r w:rsidRPr="003A360A">
        <w:t xml:space="preserve">n certain embodiments, </w:t>
      </w:r>
      <w:r w:rsidRPr="003A360A">
        <w:rPr>
          <w:lang w:val="en"/>
        </w:rPr>
        <w:t xml:space="preserve">the amount of active agent released from the dosage forms of the present invention at 0.5 hour, 1 hour, 2 hours and/or 4 hours when measured in a </w:t>
      </w:r>
      <w:r w:rsidR="0078289A" w:rsidRPr="003A360A">
        <w:t>USP Type 2, Paddle Method at 50 rpm</w:t>
      </w:r>
      <w:r w:rsidRPr="003A360A">
        <w:rPr>
          <w:lang w:val="en"/>
        </w:rPr>
        <w:t xml:space="preserve"> in 900 ml simulated gastric fluid (SGF) without enzymes with 40% ethanol at 37</w:t>
      </w:r>
      <w:r w:rsidR="009F571F">
        <w:rPr>
          <w:lang w:val="en"/>
        </w:rPr>
        <w:t xml:space="preserve"> </w:t>
      </w:r>
      <w:r w:rsidRPr="003A360A">
        <w:rPr>
          <w:lang w:val="en"/>
        </w:rPr>
        <w:t>°C, is within 25%</w:t>
      </w:r>
      <w:r w:rsidR="00391330">
        <w:rPr>
          <w:lang w:val="en"/>
        </w:rPr>
        <w:t xml:space="preserve"> (higher or lower)</w:t>
      </w:r>
      <w:r w:rsidRPr="003A360A">
        <w:rPr>
          <w:lang w:val="en"/>
        </w:rPr>
        <w:t xml:space="preserve"> of the amount of active agent released at the same time period when measured in a </w:t>
      </w:r>
      <w:r w:rsidR="00792020" w:rsidRPr="003A360A">
        <w:t>USP Type 2, Paddle Method at 50 rpm</w:t>
      </w:r>
      <w:r w:rsidRPr="003A360A">
        <w:rPr>
          <w:lang w:val="en"/>
        </w:rPr>
        <w:t xml:space="preserve"> in 900 ml simulated gastric fluid without enzymes (SGF) with 0% ethanol at 37</w:t>
      </w:r>
      <w:r w:rsidR="009F571F">
        <w:rPr>
          <w:lang w:val="en"/>
        </w:rPr>
        <w:t xml:space="preserve"> </w:t>
      </w:r>
      <w:r w:rsidRPr="003A360A">
        <w:rPr>
          <w:lang w:val="en"/>
        </w:rPr>
        <w:t>°</w:t>
      </w:r>
      <w:r w:rsidR="00CF38AD">
        <w:rPr>
          <w:lang w:val="en"/>
        </w:rPr>
        <w:t>C</w:t>
      </w:r>
      <w:r w:rsidRPr="003A360A">
        <w:rPr>
          <w:lang w:val="en"/>
        </w:rPr>
        <w:t>.</w:t>
      </w:r>
    </w:p>
    <w:p w:rsidR="00567006" w:rsidRPr="003A360A" w:rsidRDefault="00567006" w:rsidP="00567006">
      <w:pPr>
        <w:spacing w:line="360" w:lineRule="auto"/>
        <w:jc w:val="both"/>
      </w:pPr>
    </w:p>
    <w:p w:rsidR="00211922" w:rsidRPr="003A360A" w:rsidRDefault="00567006" w:rsidP="00211922">
      <w:pPr>
        <w:pStyle w:val="Heading1"/>
        <w:rPr>
          <w:lang w:val="en"/>
        </w:rPr>
      </w:pPr>
      <w:r w:rsidRPr="003A360A">
        <w:t xml:space="preserve">In certain embodiments, </w:t>
      </w:r>
      <w:r w:rsidRPr="003A360A">
        <w:rPr>
          <w:lang w:val="en"/>
        </w:rPr>
        <w:t xml:space="preserve">the amount of active agent released from the dosage forms of the present invention at 0.5 hour, 1 hour, 2 hours and/or 4 hours when measured in a </w:t>
      </w:r>
      <w:r w:rsidR="0078289A" w:rsidRPr="003A360A">
        <w:t>USP Type 2, Paddle Method at 50 rpm</w:t>
      </w:r>
      <w:r w:rsidRPr="003A360A">
        <w:rPr>
          <w:lang w:val="en"/>
        </w:rPr>
        <w:t xml:space="preserve"> in 900 ml simulated gastric fluid (SGF) without enzymes with 40% ethanol at 37</w:t>
      </w:r>
      <w:r w:rsidR="00CF38AD">
        <w:rPr>
          <w:lang w:val="en"/>
        </w:rPr>
        <w:t xml:space="preserve"> </w:t>
      </w:r>
      <w:r w:rsidRPr="003A360A">
        <w:rPr>
          <w:lang w:val="en"/>
        </w:rPr>
        <w:t>°C, is within 20%</w:t>
      </w:r>
      <w:r w:rsidR="00391330">
        <w:rPr>
          <w:lang w:val="en"/>
        </w:rPr>
        <w:t xml:space="preserve"> (higher or lower)</w:t>
      </w:r>
      <w:r w:rsidRPr="003A360A">
        <w:rPr>
          <w:lang w:val="en"/>
        </w:rPr>
        <w:t xml:space="preserve"> of the amount of active agent released at the same time period when measured in a </w:t>
      </w:r>
      <w:r w:rsidR="00792020" w:rsidRPr="003A360A">
        <w:t>USP Type 2, Paddle Method at 50 rpm</w:t>
      </w:r>
      <w:r w:rsidRPr="003A360A">
        <w:rPr>
          <w:lang w:val="en"/>
        </w:rPr>
        <w:t xml:space="preserve"> in 900 ml simulated gastric fluid without enzymes (SGF) with 0% ethanol at 37</w:t>
      </w:r>
      <w:r w:rsidR="00CF38AD">
        <w:rPr>
          <w:lang w:val="en"/>
        </w:rPr>
        <w:t xml:space="preserve"> </w:t>
      </w:r>
      <w:r w:rsidRPr="003A360A">
        <w:rPr>
          <w:lang w:val="en"/>
        </w:rPr>
        <w:t>°</w:t>
      </w:r>
      <w:r w:rsidR="00CF38AD">
        <w:rPr>
          <w:lang w:val="en"/>
        </w:rPr>
        <w:t>C</w:t>
      </w:r>
      <w:r w:rsidRPr="003A360A">
        <w:rPr>
          <w:lang w:val="en"/>
        </w:rPr>
        <w:t>.</w:t>
      </w:r>
    </w:p>
    <w:p w:rsidR="00211922" w:rsidRPr="003A360A" w:rsidRDefault="00211922" w:rsidP="00211922">
      <w:pPr>
        <w:pStyle w:val="BodyText"/>
        <w:rPr>
          <w:lang w:val="en"/>
        </w:rPr>
      </w:pPr>
    </w:p>
    <w:p w:rsidR="00211922" w:rsidRPr="003A360A" w:rsidRDefault="00567006" w:rsidP="00211922">
      <w:pPr>
        <w:pStyle w:val="Heading1"/>
        <w:spacing w:after="240"/>
        <w:rPr>
          <w:lang w:val="en"/>
        </w:rPr>
      </w:pPr>
      <w:r w:rsidRPr="003A360A">
        <w:t xml:space="preserve">In certain embodiments, </w:t>
      </w:r>
      <w:r w:rsidRPr="003A360A">
        <w:rPr>
          <w:lang w:val="en"/>
        </w:rPr>
        <w:t xml:space="preserve">the amount of active agent released from the dosage forms of the present invention at 0.5 hour, 1 hour, 2 hours and/or 4 hours when measured in a </w:t>
      </w:r>
      <w:r w:rsidR="0078289A" w:rsidRPr="003A360A">
        <w:t>USP Type 2, Paddle Method at 50 rpm</w:t>
      </w:r>
      <w:r w:rsidRPr="003A360A">
        <w:rPr>
          <w:lang w:val="en"/>
        </w:rPr>
        <w:t xml:space="preserve"> in 900 ml simulated gastric fluid (SGF) without enzymes with 40% ethanol at 37</w:t>
      </w:r>
      <w:r w:rsidR="00CF38AD">
        <w:rPr>
          <w:lang w:val="en"/>
        </w:rPr>
        <w:t xml:space="preserve"> </w:t>
      </w:r>
      <w:r w:rsidRPr="003A360A">
        <w:rPr>
          <w:lang w:val="en"/>
        </w:rPr>
        <w:t xml:space="preserve">°C, is within 10% </w:t>
      </w:r>
      <w:r w:rsidR="00391330">
        <w:rPr>
          <w:lang w:val="en"/>
        </w:rPr>
        <w:t xml:space="preserve">(higher or lower) </w:t>
      </w:r>
      <w:r w:rsidRPr="003A360A">
        <w:rPr>
          <w:lang w:val="en"/>
        </w:rPr>
        <w:t xml:space="preserve">of the amount of active agent released at the same time period when measured in a </w:t>
      </w:r>
      <w:r w:rsidR="00792020" w:rsidRPr="003A360A">
        <w:t>USP Type 2, Paddle Method at 50 rpm</w:t>
      </w:r>
      <w:r w:rsidRPr="003A360A">
        <w:rPr>
          <w:lang w:val="en"/>
        </w:rPr>
        <w:t xml:space="preserve"> in 900 ml simulated gastric fluid without enzymes (SGF) with 0% ethanol at 37</w:t>
      </w:r>
      <w:r w:rsidR="00CF38AD">
        <w:rPr>
          <w:lang w:val="en"/>
        </w:rPr>
        <w:t xml:space="preserve"> </w:t>
      </w:r>
      <w:r w:rsidRPr="003A360A">
        <w:rPr>
          <w:lang w:val="en"/>
        </w:rPr>
        <w:t>°</w:t>
      </w:r>
      <w:r w:rsidR="002B7304">
        <w:rPr>
          <w:lang w:val="en"/>
        </w:rPr>
        <w:t>C</w:t>
      </w:r>
      <w:r w:rsidRPr="003A360A">
        <w:rPr>
          <w:lang w:val="en"/>
        </w:rPr>
        <w:t>.</w:t>
      </w:r>
    </w:p>
    <w:p w:rsidR="00FF5556" w:rsidRPr="002B7304" w:rsidRDefault="00567006" w:rsidP="00FF5556">
      <w:pPr>
        <w:pStyle w:val="Heading1"/>
        <w:spacing w:after="240"/>
        <w:rPr>
          <w:lang w:val="en"/>
        </w:rPr>
      </w:pPr>
      <w:r w:rsidRPr="003A360A">
        <w:t xml:space="preserve">In certain embodiments, </w:t>
      </w:r>
      <w:r w:rsidRPr="003A360A">
        <w:rPr>
          <w:lang w:val="en"/>
        </w:rPr>
        <w:t xml:space="preserve">the amount of active agent released from the dosage forms of the present invention at 0.5 hour, 1 hour, 2 hours and/or 4 hours when measured in a </w:t>
      </w:r>
      <w:r w:rsidR="0078289A" w:rsidRPr="003A360A">
        <w:t>USP Type 2, Paddle Method at 50 rpm</w:t>
      </w:r>
      <w:r w:rsidRPr="003A360A">
        <w:rPr>
          <w:lang w:val="en"/>
        </w:rPr>
        <w:t xml:space="preserve"> in 900 ml simulated gastric fluid (SGF) without enzymes with 40% ethanol at 37</w:t>
      </w:r>
      <w:r w:rsidR="00CF38AD">
        <w:rPr>
          <w:lang w:val="en"/>
        </w:rPr>
        <w:t xml:space="preserve"> </w:t>
      </w:r>
      <w:r w:rsidRPr="003A360A">
        <w:rPr>
          <w:lang w:val="en"/>
        </w:rPr>
        <w:t xml:space="preserve">°C, is within 5% </w:t>
      </w:r>
      <w:r w:rsidR="00391330">
        <w:rPr>
          <w:lang w:val="en"/>
        </w:rPr>
        <w:t xml:space="preserve">(higher or lower) </w:t>
      </w:r>
      <w:r w:rsidRPr="003A360A">
        <w:rPr>
          <w:lang w:val="en"/>
        </w:rPr>
        <w:t xml:space="preserve">of the </w:t>
      </w:r>
      <w:r w:rsidRPr="003A360A">
        <w:rPr>
          <w:lang w:val="en"/>
        </w:rPr>
        <w:lastRenderedPageBreak/>
        <w:t xml:space="preserve">amount of active agent released at the same time period when measured in a </w:t>
      </w:r>
      <w:r w:rsidR="00792020" w:rsidRPr="003A360A">
        <w:t>USP Type 2, Paddle Method at 50 rpm</w:t>
      </w:r>
      <w:r w:rsidRPr="003A360A">
        <w:rPr>
          <w:lang w:val="en"/>
        </w:rPr>
        <w:t xml:space="preserve"> in 900 ml simulated gastric fluid without enzymes (SGF) with 0% ethanol at 37</w:t>
      </w:r>
      <w:r w:rsidR="00CF38AD">
        <w:rPr>
          <w:lang w:val="en"/>
        </w:rPr>
        <w:t xml:space="preserve"> </w:t>
      </w:r>
      <w:r w:rsidRPr="003A360A">
        <w:rPr>
          <w:lang w:val="en"/>
        </w:rPr>
        <w:t>°</w:t>
      </w:r>
      <w:r w:rsidR="002B7304">
        <w:rPr>
          <w:lang w:val="en"/>
        </w:rPr>
        <w:t>C</w:t>
      </w:r>
      <w:r w:rsidRPr="003A360A">
        <w:rPr>
          <w:lang w:val="en"/>
        </w:rPr>
        <w:t>.</w:t>
      </w:r>
    </w:p>
    <w:p w:rsidR="00FF5556" w:rsidRPr="003A360A" w:rsidRDefault="00B776D8" w:rsidP="00211922">
      <w:pPr>
        <w:pStyle w:val="Heading1"/>
      </w:pPr>
      <w:r w:rsidRPr="003A360A">
        <w:t xml:space="preserve">In certain embodiments, </w:t>
      </w:r>
      <w:r w:rsidR="00CB02A0" w:rsidRPr="003A360A">
        <w:rPr>
          <w:lang w:val="en"/>
        </w:rPr>
        <w:t xml:space="preserve">the amount of active agent released at 0.5 hour, 1 hour, 2 hours or 4 hours when measured in a </w:t>
      </w:r>
      <w:r w:rsidR="0078289A" w:rsidRPr="003A360A">
        <w:t>USP Type 2, Paddle Method at 50 rpm</w:t>
      </w:r>
      <w:r w:rsidR="00CB02A0" w:rsidRPr="003A360A">
        <w:rPr>
          <w:lang w:val="en"/>
        </w:rPr>
        <w:t xml:space="preserve"> in 900 ml simulated gastric fluid (SGF) without enzymes with 40% ethanol at 37</w:t>
      </w:r>
      <w:r w:rsidR="00CF38AD">
        <w:rPr>
          <w:lang w:val="en"/>
        </w:rPr>
        <w:t xml:space="preserve"> </w:t>
      </w:r>
      <w:r w:rsidR="00CB02A0" w:rsidRPr="003A360A">
        <w:rPr>
          <w:lang w:val="en"/>
        </w:rPr>
        <w:t xml:space="preserve">°C, is less than the amount of active agent released at the same time period when measured in a </w:t>
      </w:r>
      <w:r w:rsidR="00792020" w:rsidRPr="003A360A">
        <w:t>USP Type 2, Paddle Method at 50 rpm</w:t>
      </w:r>
      <w:r w:rsidR="00CB02A0" w:rsidRPr="003A360A">
        <w:rPr>
          <w:lang w:val="en"/>
        </w:rPr>
        <w:t xml:space="preserve"> in 900 ml simulated gastric fluid without enzymes (SGF) with 0% ethanol at 37</w:t>
      </w:r>
      <w:r w:rsidR="00CF38AD">
        <w:rPr>
          <w:lang w:val="en"/>
        </w:rPr>
        <w:t xml:space="preserve"> </w:t>
      </w:r>
      <w:r w:rsidR="00CB02A0" w:rsidRPr="003A360A">
        <w:rPr>
          <w:lang w:val="en"/>
        </w:rPr>
        <w:t>°</w:t>
      </w:r>
      <w:r w:rsidR="002B7304">
        <w:rPr>
          <w:lang w:val="en"/>
        </w:rPr>
        <w:t>C</w:t>
      </w:r>
      <w:r w:rsidR="00CB02A0" w:rsidRPr="003A360A">
        <w:rPr>
          <w:lang w:val="en"/>
        </w:rPr>
        <w:t>.</w:t>
      </w:r>
    </w:p>
    <w:p w:rsidR="00FF5556" w:rsidRPr="003A360A" w:rsidRDefault="00FF5556" w:rsidP="00FF5556">
      <w:pPr>
        <w:spacing w:line="360" w:lineRule="auto"/>
        <w:jc w:val="both"/>
      </w:pPr>
    </w:p>
    <w:p w:rsidR="00FF5556" w:rsidRPr="003A360A" w:rsidRDefault="00FF5556" w:rsidP="00211922">
      <w:pPr>
        <w:pStyle w:val="Heading1"/>
      </w:pPr>
      <w:r w:rsidRPr="003A360A">
        <w:t xml:space="preserve">In certain embodiments, </w:t>
      </w:r>
      <w:r w:rsidR="00CB02A0" w:rsidRPr="003A360A">
        <w:rPr>
          <w:lang w:val="en"/>
        </w:rPr>
        <w:t xml:space="preserve">the amount of active agent released from a crushed dosage form at 0.5 hour, 1 hour, 2 hours or 4 hours when measured in a </w:t>
      </w:r>
      <w:r w:rsidR="0078289A" w:rsidRPr="003A360A">
        <w:t>USP Type 2, Paddle Method at 50 rpm</w:t>
      </w:r>
      <w:r w:rsidR="00CB02A0" w:rsidRPr="003A360A">
        <w:rPr>
          <w:lang w:val="en"/>
        </w:rPr>
        <w:t xml:space="preserve"> in 900 ml simulated gastric fluid (SGF) without enzymes at 37</w:t>
      </w:r>
      <w:r w:rsidR="00CF38AD">
        <w:rPr>
          <w:lang w:val="en"/>
        </w:rPr>
        <w:t xml:space="preserve"> </w:t>
      </w:r>
      <w:r w:rsidR="00CB02A0" w:rsidRPr="003A360A">
        <w:rPr>
          <w:lang w:val="en"/>
        </w:rPr>
        <w:t xml:space="preserve">°C, is within </w:t>
      </w:r>
      <w:r w:rsidRPr="003A360A">
        <w:rPr>
          <w:lang w:val="en"/>
        </w:rPr>
        <w:t>3</w:t>
      </w:r>
      <w:r w:rsidR="00CB02A0" w:rsidRPr="003A360A">
        <w:rPr>
          <w:lang w:val="en"/>
        </w:rPr>
        <w:t xml:space="preserve">0% </w:t>
      </w:r>
      <w:r w:rsidR="00391330">
        <w:rPr>
          <w:lang w:val="en"/>
        </w:rPr>
        <w:t xml:space="preserve">(higher or lower) </w:t>
      </w:r>
      <w:r w:rsidR="00CB02A0" w:rsidRPr="003A360A">
        <w:rPr>
          <w:lang w:val="en"/>
        </w:rPr>
        <w:t xml:space="preserve">of the amount of active agent released from an intact dosage form at the same time period when measured in a </w:t>
      </w:r>
      <w:r w:rsidR="00792020" w:rsidRPr="003A360A">
        <w:t>USP Type 2, Paddle Method at 50 rpm</w:t>
      </w:r>
      <w:r w:rsidR="00CB02A0" w:rsidRPr="003A360A">
        <w:rPr>
          <w:lang w:val="en"/>
        </w:rPr>
        <w:t xml:space="preserve"> in 900 ml simulated gastric fluid without enzymes (SGF) with 0% ethanol at 37</w:t>
      </w:r>
      <w:r w:rsidR="00CF38AD">
        <w:rPr>
          <w:lang w:val="en"/>
        </w:rPr>
        <w:t xml:space="preserve"> </w:t>
      </w:r>
      <w:r w:rsidR="00CB02A0" w:rsidRPr="003A360A">
        <w:rPr>
          <w:lang w:val="en"/>
        </w:rPr>
        <w:t>°</w:t>
      </w:r>
      <w:r w:rsidR="002B7304">
        <w:rPr>
          <w:lang w:val="en"/>
        </w:rPr>
        <w:t>C</w:t>
      </w:r>
      <w:r w:rsidR="00CB02A0" w:rsidRPr="003A360A">
        <w:rPr>
          <w:lang w:val="en"/>
        </w:rPr>
        <w:t>.</w:t>
      </w:r>
    </w:p>
    <w:p w:rsidR="00FF5556" w:rsidRPr="003A360A" w:rsidRDefault="00FF5556" w:rsidP="00FF5556">
      <w:pPr>
        <w:spacing w:line="360" w:lineRule="auto"/>
        <w:jc w:val="both"/>
      </w:pPr>
    </w:p>
    <w:p w:rsidR="00FF5556" w:rsidRPr="003A360A" w:rsidRDefault="00FF5556" w:rsidP="00211922">
      <w:pPr>
        <w:pStyle w:val="Heading1"/>
      </w:pPr>
      <w:r w:rsidRPr="003A360A">
        <w:t xml:space="preserve">In certain embodiments, </w:t>
      </w:r>
      <w:r w:rsidRPr="003A360A">
        <w:rPr>
          <w:lang w:val="en"/>
        </w:rPr>
        <w:t xml:space="preserve">the amount of active agent released from a crushed dosage form at 0.5 hour, 1 hour, 2 hours or 4 hours when measured in a </w:t>
      </w:r>
      <w:r w:rsidR="0078289A" w:rsidRPr="003A360A">
        <w:t>USP Type 2, Paddle Method at 50 rpm</w:t>
      </w:r>
      <w:r w:rsidRPr="003A360A">
        <w:rPr>
          <w:lang w:val="en"/>
        </w:rPr>
        <w:t xml:space="preserve"> in 900 ml simulated gastric fluid (SGF) without enzymes at 37</w:t>
      </w:r>
      <w:r w:rsidR="00CF38AD">
        <w:rPr>
          <w:lang w:val="en"/>
        </w:rPr>
        <w:t xml:space="preserve"> </w:t>
      </w:r>
      <w:r w:rsidRPr="003A360A">
        <w:rPr>
          <w:lang w:val="en"/>
        </w:rPr>
        <w:t xml:space="preserve">°C, is within 25% </w:t>
      </w:r>
      <w:r w:rsidR="00391330">
        <w:rPr>
          <w:lang w:val="en"/>
        </w:rPr>
        <w:t xml:space="preserve">(higher or lower) </w:t>
      </w:r>
      <w:r w:rsidRPr="003A360A">
        <w:rPr>
          <w:lang w:val="en"/>
        </w:rPr>
        <w:t xml:space="preserve">of the amount of active agent released from an intact dosage form at the same time period when measured in a </w:t>
      </w:r>
      <w:r w:rsidR="00792020" w:rsidRPr="003A360A">
        <w:t>USP Type 2, Paddle Method at 50 rpm</w:t>
      </w:r>
      <w:r w:rsidRPr="003A360A">
        <w:rPr>
          <w:lang w:val="en"/>
        </w:rPr>
        <w:t xml:space="preserve"> at 100 rpm in 900 ml simulated gastric fluid without enzymes (SGF) with 0% ethanol at 37</w:t>
      </w:r>
      <w:r w:rsidR="00CF38AD">
        <w:rPr>
          <w:lang w:val="en"/>
        </w:rPr>
        <w:t xml:space="preserve"> </w:t>
      </w:r>
      <w:r w:rsidRPr="003A360A">
        <w:rPr>
          <w:lang w:val="en"/>
        </w:rPr>
        <w:t>°</w:t>
      </w:r>
      <w:r w:rsidR="002B7304">
        <w:rPr>
          <w:lang w:val="en"/>
        </w:rPr>
        <w:t>C</w:t>
      </w:r>
      <w:r w:rsidRPr="003A360A">
        <w:rPr>
          <w:lang w:val="en"/>
        </w:rPr>
        <w:t>.</w:t>
      </w:r>
    </w:p>
    <w:p w:rsidR="00FF5556" w:rsidRPr="003A360A" w:rsidRDefault="00FF5556" w:rsidP="00FF5556">
      <w:pPr>
        <w:spacing w:line="360" w:lineRule="auto"/>
        <w:jc w:val="both"/>
      </w:pPr>
    </w:p>
    <w:p w:rsidR="00FF5556" w:rsidRDefault="00FF5556" w:rsidP="00FF5556">
      <w:pPr>
        <w:pStyle w:val="Heading1"/>
      </w:pPr>
      <w:r w:rsidRPr="003A360A">
        <w:t xml:space="preserve">In certain embodiments, </w:t>
      </w:r>
      <w:r w:rsidRPr="002B7304">
        <w:rPr>
          <w:lang w:val="en"/>
        </w:rPr>
        <w:t xml:space="preserve">the amount of active agent released from a crushed dosage form at 0.5 hour, 1 hour, 2 hours or 4 hours when measured in a </w:t>
      </w:r>
      <w:r w:rsidR="0078289A" w:rsidRPr="003A360A">
        <w:t>USP Type 2, Paddle Method at 50 rpm</w:t>
      </w:r>
      <w:r w:rsidRPr="002B7304">
        <w:rPr>
          <w:lang w:val="en"/>
        </w:rPr>
        <w:t xml:space="preserve"> in 900 ml simulated gastric fluid (SGF) without enzymes at 37</w:t>
      </w:r>
      <w:r w:rsidR="00CF38AD">
        <w:rPr>
          <w:lang w:val="en"/>
        </w:rPr>
        <w:t xml:space="preserve"> </w:t>
      </w:r>
      <w:r w:rsidRPr="002B7304">
        <w:rPr>
          <w:lang w:val="en"/>
        </w:rPr>
        <w:t xml:space="preserve">°C, is within 20% </w:t>
      </w:r>
      <w:r w:rsidR="00391330" w:rsidRPr="002B7304">
        <w:rPr>
          <w:lang w:val="en"/>
        </w:rPr>
        <w:t xml:space="preserve">(higher or lower) </w:t>
      </w:r>
      <w:r w:rsidRPr="002B7304">
        <w:rPr>
          <w:lang w:val="en"/>
        </w:rPr>
        <w:t xml:space="preserve">of the amount of active agent released from an intact dosage form at the same time period when measured in a </w:t>
      </w:r>
      <w:r w:rsidR="0078289A" w:rsidRPr="003A360A">
        <w:t xml:space="preserve">USP Type 2, Paddle Method at </w:t>
      </w:r>
      <w:r w:rsidR="0078289A" w:rsidRPr="003A360A">
        <w:lastRenderedPageBreak/>
        <w:t>50 rpm</w:t>
      </w:r>
      <w:r w:rsidRPr="002B7304">
        <w:rPr>
          <w:lang w:val="en"/>
        </w:rPr>
        <w:t xml:space="preserve"> in 900 ml simulated gastric fluid without enzymes (SGF) with 0% ethanol at 37</w:t>
      </w:r>
      <w:r w:rsidR="00CF38AD">
        <w:rPr>
          <w:lang w:val="en"/>
        </w:rPr>
        <w:t xml:space="preserve"> </w:t>
      </w:r>
      <w:r w:rsidRPr="002B7304">
        <w:rPr>
          <w:lang w:val="en"/>
        </w:rPr>
        <w:t>°</w:t>
      </w:r>
      <w:r w:rsidR="002B7304" w:rsidRPr="002B7304">
        <w:rPr>
          <w:lang w:val="en"/>
        </w:rPr>
        <w:t>C.</w:t>
      </w:r>
    </w:p>
    <w:p w:rsidR="0073322C" w:rsidRPr="003A360A" w:rsidRDefault="0073322C" w:rsidP="00FF5556">
      <w:pPr>
        <w:spacing w:line="360" w:lineRule="auto"/>
        <w:jc w:val="both"/>
      </w:pPr>
    </w:p>
    <w:p w:rsidR="00FF5556" w:rsidRPr="003A360A" w:rsidRDefault="00FF5556" w:rsidP="00211922">
      <w:pPr>
        <w:pStyle w:val="Heading1"/>
      </w:pPr>
      <w:r w:rsidRPr="003A360A">
        <w:t xml:space="preserve">In certain embodiments, </w:t>
      </w:r>
      <w:r w:rsidRPr="003A360A">
        <w:rPr>
          <w:lang w:val="en"/>
        </w:rPr>
        <w:t xml:space="preserve">the amount of active agent released from a crushed dosage form at 0.5 hour, 1 hour, 2 hours or 4 hours when measured in a </w:t>
      </w:r>
      <w:r w:rsidR="0078289A" w:rsidRPr="003A360A">
        <w:t>USP Type 2, Paddle Method at 50 rpm</w:t>
      </w:r>
      <w:r w:rsidRPr="003A360A">
        <w:rPr>
          <w:lang w:val="en"/>
        </w:rPr>
        <w:t xml:space="preserve"> in 900 ml simulated gastric fluid (SGF) without enzymes at 37</w:t>
      </w:r>
      <w:r w:rsidR="00CF38AD">
        <w:rPr>
          <w:lang w:val="en"/>
        </w:rPr>
        <w:t xml:space="preserve"> </w:t>
      </w:r>
      <w:r w:rsidRPr="003A360A">
        <w:rPr>
          <w:lang w:val="en"/>
        </w:rPr>
        <w:t xml:space="preserve">°C, is within 15% </w:t>
      </w:r>
      <w:r w:rsidR="00391330">
        <w:rPr>
          <w:lang w:val="en"/>
        </w:rPr>
        <w:t xml:space="preserve">(higher or lower) </w:t>
      </w:r>
      <w:r w:rsidRPr="003A360A">
        <w:rPr>
          <w:lang w:val="en"/>
        </w:rPr>
        <w:t xml:space="preserve">of the amount of active agent released from an intact dosage form at the same time period when measured in a </w:t>
      </w:r>
      <w:r w:rsidR="0078289A" w:rsidRPr="003A360A">
        <w:t>USP Type 2, Paddle Method at 50 rpm</w:t>
      </w:r>
      <w:r w:rsidRPr="003A360A">
        <w:rPr>
          <w:lang w:val="en"/>
        </w:rPr>
        <w:t xml:space="preserve"> in 900 ml simulated gastric fluid without enzymes (SGF) with 0% ethanol at 37</w:t>
      </w:r>
      <w:r w:rsidR="00CF38AD">
        <w:rPr>
          <w:lang w:val="en"/>
        </w:rPr>
        <w:t xml:space="preserve"> </w:t>
      </w:r>
      <w:r w:rsidRPr="003A360A">
        <w:rPr>
          <w:lang w:val="en"/>
        </w:rPr>
        <w:t>°</w:t>
      </w:r>
      <w:r w:rsidR="002B7304">
        <w:rPr>
          <w:lang w:val="en"/>
        </w:rPr>
        <w:t>C</w:t>
      </w:r>
      <w:r w:rsidRPr="003A360A">
        <w:rPr>
          <w:lang w:val="en"/>
        </w:rPr>
        <w:t>.</w:t>
      </w:r>
    </w:p>
    <w:p w:rsidR="00FF5556" w:rsidRPr="003A360A" w:rsidRDefault="00FF5556" w:rsidP="00FF5556">
      <w:pPr>
        <w:spacing w:line="360" w:lineRule="auto"/>
        <w:jc w:val="both"/>
      </w:pPr>
    </w:p>
    <w:p w:rsidR="00FF5556" w:rsidRPr="003A360A" w:rsidRDefault="00FF5556" w:rsidP="00211922">
      <w:pPr>
        <w:pStyle w:val="Heading1"/>
      </w:pPr>
      <w:r w:rsidRPr="003A360A">
        <w:t xml:space="preserve">In certain embodiments, </w:t>
      </w:r>
      <w:r w:rsidRPr="003A360A">
        <w:rPr>
          <w:lang w:val="en"/>
        </w:rPr>
        <w:t xml:space="preserve">the amount of active agent released from a crushed dosage form at 0.5 hour, 1 hour, 2 hours or 4 hours when measured in a </w:t>
      </w:r>
      <w:r w:rsidR="0078289A" w:rsidRPr="003A360A">
        <w:t>USP Type 2, Paddle Method at 50 rpm</w:t>
      </w:r>
      <w:r w:rsidRPr="003A360A">
        <w:rPr>
          <w:lang w:val="en"/>
        </w:rPr>
        <w:t xml:space="preserve"> in 900 ml simulated gastric fluid (SGF) without enzymes at 37</w:t>
      </w:r>
      <w:r w:rsidR="00CF38AD">
        <w:rPr>
          <w:lang w:val="en"/>
        </w:rPr>
        <w:t xml:space="preserve"> </w:t>
      </w:r>
      <w:r w:rsidRPr="003A360A">
        <w:rPr>
          <w:lang w:val="en"/>
        </w:rPr>
        <w:t xml:space="preserve">°C, is within 10% </w:t>
      </w:r>
      <w:r w:rsidR="00391330">
        <w:rPr>
          <w:lang w:val="en"/>
        </w:rPr>
        <w:t xml:space="preserve">(higher or lower) </w:t>
      </w:r>
      <w:r w:rsidRPr="003A360A">
        <w:rPr>
          <w:lang w:val="en"/>
        </w:rPr>
        <w:t xml:space="preserve">of the amount of active agent released from an intact dosage form at the same time period when measured in a </w:t>
      </w:r>
      <w:r w:rsidR="0078289A" w:rsidRPr="003A360A">
        <w:t>USP Type 2, Paddle Method at 50 rpm</w:t>
      </w:r>
      <w:r w:rsidRPr="003A360A">
        <w:rPr>
          <w:lang w:val="en"/>
        </w:rPr>
        <w:t>in 900 ml simulated gastric fluid without enzymes (SGF) with 0% ethanol at 37</w:t>
      </w:r>
      <w:r w:rsidR="00CF38AD">
        <w:rPr>
          <w:lang w:val="en"/>
        </w:rPr>
        <w:t xml:space="preserve"> </w:t>
      </w:r>
      <w:r w:rsidRPr="003A360A">
        <w:rPr>
          <w:lang w:val="en"/>
        </w:rPr>
        <w:t>°</w:t>
      </w:r>
      <w:r w:rsidR="002B7304">
        <w:rPr>
          <w:lang w:val="en"/>
        </w:rPr>
        <w:t>C</w:t>
      </w:r>
      <w:r w:rsidRPr="003A360A">
        <w:rPr>
          <w:lang w:val="en"/>
        </w:rPr>
        <w:t>.</w:t>
      </w:r>
    </w:p>
    <w:p w:rsidR="00FF5556" w:rsidRPr="003A360A" w:rsidRDefault="00FF5556" w:rsidP="00FF5556">
      <w:pPr>
        <w:spacing w:line="360" w:lineRule="auto"/>
        <w:jc w:val="both"/>
      </w:pPr>
    </w:p>
    <w:p w:rsidR="00FF5556" w:rsidRPr="003A360A" w:rsidRDefault="00FF5556" w:rsidP="00211922">
      <w:pPr>
        <w:pStyle w:val="Heading1"/>
      </w:pPr>
      <w:r w:rsidRPr="003A360A">
        <w:t xml:space="preserve">In certain embodiments, </w:t>
      </w:r>
      <w:r w:rsidRPr="003A360A">
        <w:rPr>
          <w:lang w:val="en"/>
        </w:rPr>
        <w:t xml:space="preserve">the amount of active agent released from a crushed dosage form at 0.5 hour, 1 hour, 2 hours or 4 hours when measured in a </w:t>
      </w:r>
      <w:r w:rsidR="0078289A" w:rsidRPr="003A360A">
        <w:t>USP Type 2, Paddle Method at 50 rpm</w:t>
      </w:r>
      <w:r w:rsidRPr="003A360A">
        <w:rPr>
          <w:lang w:val="en"/>
        </w:rPr>
        <w:t xml:space="preserve"> in 900 ml simulated gastric fluid (SGF) without enzymes at 37</w:t>
      </w:r>
      <w:r w:rsidR="00CF38AD">
        <w:rPr>
          <w:lang w:val="en"/>
        </w:rPr>
        <w:t xml:space="preserve"> </w:t>
      </w:r>
      <w:r w:rsidRPr="003A360A">
        <w:rPr>
          <w:lang w:val="en"/>
        </w:rPr>
        <w:t xml:space="preserve">°C, is within 5% </w:t>
      </w:r>
      <w:r w:rsidR="00391330">
        <w:rPr>
          <w:lang w:val="en"/>
        </w:rPr>
        <w:t xml:space="preserve">(higher or lower) </w:t>
      </w:r>
      <w:r w:rsidRPr="003A360A">
        <w:rPr>
          <w:lang w:val="en"/>
        </w:rPr>
        <w:t xml:space="preserve">of the amount of active agent released from an intact dosage form at the same time period when measured in a </w:t>
      </w:r>
      <w:r w:rsidR="0078289A" w:rsidRPr="003A360A">
        <w:t>USP Type 2, Paddle Method at 50 rpm</w:t>
      </w:r>
      <w:r w:rsidRPr="003A360A">
        <w:rPr>
          <w:lang w:val="en"/>
        </w:rPr>
        <w:t xml:space="preserve"> in 900 ml simulated gastric fluid without enzymes (SGF) with 0% ethanol at 37</w:t>
      </w:r>
      <w:r w:rsidR="00CF38AD">
        <w:rPr>
          <w:lang w:val="en"/>
        </w:rPr>
        <w:t xml:space="preserve"> </w:t>
      </w:r>
      <w:r w:rsidRPr="003A360A">
        <w:rPr>
          <w:lang w:val="en"/>
        </w:rPr>
        <w:t>°</w:t>
      </w:r>
      <w:r w:rsidR="002B7304">
        <w:rPr>
          <w:lang w:val="en"/>
        </w:rPr>
        <w:t>C</w:t>
      </w:r>
      <w:r w:rsidRPr="003A360A">
        <w:rPr>
          <w:lang w:val="en"/>
        </w:rPr>
        <w:t>.</w:t>
      </w:r>
    </w:p>
    <w:p w:rsidR="00457C30" w:rsidRPr="003A360A" w:rsidRDefault="00457C30" w:rsidP="00457C30">
      <w:pPr>
        <w:spacing w:line="360" w:lineRule="auto"/>
        <w:jc w:val="both"/>
      </w:pPr>
    </w:p>
    <w:p w:rsidR="00723B7A" w:rsidRPr="003A360A" w:rsidRDefault="00723B7A" w:rsidP="00211922">
      <w:pPr>
        <w:pStyle w:val="Heading1"/>
      </w:pPr>
      <w:r w:rsidRPr="003A360A">
        <w:t xml:space="preserve">The dosage forms of the present invention can include additional excipients in order to, e.g., aid manufacturing, provide additional tamper resistance, </w:t>
      </w:r>
      <w:r w:rsidR="00FF5556" w:rsidRPr="003A360A">
        <w:t xml:space="preserve">further </w:t>
      </w:r>
      <w:r w:rsidRPr="003A360A">
        <w:t xml:space="preserve">modify the release rate, or </w:t>
      </w:r>
      <w:r w:rsidR="00FF5556" w:rsidRPr="003A360A">
        <w:t>further modify</w:t>
      </w:r>
      <w:r w:rsidRPr="003A360A">
        <w:t xml:space="preserve"> alcohol resistance.</w:t>
      </w:r>
    </w:p>
    <w:p w:rsidR="00723B7A" w:rsidRPr="003A360A" w:rsidRDefault="00723B7A" w:rsidP="00723B7A">
      <w:pPr>
        <w:spacing w:line="360" w:lineRule="auto"/>
        <w:jc w:val="both"/>
      </w:pPr>
    </w:p>
    <w:p w:rsidR="00370A8A" w:rsidRDefault="00F61705" w:rsidP="00723B7A">
      <w:pPr>
        <w:pStyle w:val="Heading1"/>
      </w:pPr>
      <w:r w:rsidRPr="003A360A">
        <w:lastRenderedPageBreak/>
        <w:t>A</w:t>
      </w:r>
      <w:r w:rsidR="00723B7A" w:rsidRPr="003A360A">
        <w:t>dditional excipient</w:t>
      </w:r>
      <w:r w:rsidRPr="003A360A">
        <w:t>s</w:t>
      </w:r>
      <w:r w:rsidR="00723B7A" w:rsidRPr="003A360A">
        <w:t xml:space="preserve"> may </w:t>
      </w:r>
      <w:r w:rsidRPr="003A360A">
        <w:t xml:space="preserve">include </w:t>
      </w:r>
      <w:r w:rsidR="00723B7A" w:rsidRPr="003A360A">
        <w:t xml:space="preserve">at least one excipient selected from the group consisting of bulking agents or fillers, plasticizers, stabilizers, diluents, lubricants, </w:t>
      </w:r>
      <w:proofErr w:type="spellStart"/>
      <w:r w:rsidR="00723B7A" w:rsidRPr="003A360A">
        <w:t>disintegrants</w:t>
      </w:r>
      <w:proofErr w:type="spellEnd"/>
      <w:r w:rsidR="00723B7A" w:rsidRPr="003A360A">
        <w:t xml:space="preserve">, binders, granulating aids, colorants, </w:t>
      </w:r>
      <w:proofErr w:type="spellStart"/>
      <w:r w:rsidR="00723B7A" w:rsidRPr="003A360A">
        <w:t>flavorants</w:t>
      </w:r>
      <w:proofErr w:type="spellEnd"/>
      <w:r w:rsidR="00723B7A" w:rsidRPr="003A360A">
        <w:t xml:space="preserve">, </w:t>
      </w:r>
      <w:r w:rsidR="008610EF" w:rsidRPr="003A360A">
        <w:t xml:space="preserve">anti-oxidants, </w:t>
      </w:r>
      <w:r w:rsidR="00723B7A" w:rsidRPr="003A360A">
        <w:t xml:space="preserve">and </w:t>
      </w:r>
      <w:proofErr w:type="spellStart"/>
      <w:r w:rsidR="00723B7A" w:rsidRPr="003A360A">
        <w:t>glidants</w:t>
      </w:r>
      <w:proofErr w:type="spellEnd"/>
      <w:r w:rsidR="00723B7A" w:rsidRPr="003A360A">
        <w:t>.</w:t>
      </w:r>
    </w:p>
    <w:p w:rsidR="00370A8A" w:rsidRDefault="00370A8A" w:rsidP="00370A8A">
      <w:pPr>
        <w:pStyle w:val="Heading1"/>
        <w:numPr>
          <w:ilvl w:val="0"/>
          <w:numId w:val="0"/>
        </w:numPr>
      </w:pPr>
    </w:p>
    <w:p w:rsidR="00723B7A" w:rsidRDefault="00370A8A" w:rsidP="00723B7A">
      <w:pPr>
        <w:pStyle w:val="Heading1"/>
      </w:pPr>
      <w:r>
        <w:t xml:space="preserve">Suitable anti-oxidants include organic acids, carboxylic acids, acid salts of amino acids, sodium </w:t>
      </w:r>
      <w:proofErr w:type="spellStart"/>
      <w:r>
        <w:t>metabisulphite</w:t>
      </w:r>
      <w:proofErr w:type="spellEnd"/>
      <w:r>
        <w:t xml:space="preserve">, ascorbic acid and its derivatives, malic acid, </w:t>
      </w:r>
      <w:proofErr w:type="spellStart"/>
      <w:r>
        <w:t>isoascorbic</w:t>
      </w:r>
      <w:proofErr w:type="spellEnd"/>
      <w:r>
        <w:t xml:space="preserve"> acid, citric acid, tartaric acid, sodium </w:t>
      </w:r>
      <w:proofErr w:type="spellStart"/>
      <w:r>
        <w:t>sulphite</w:t>
      </w:r>
      <w:proofErr w:type="spellEnd"/>
      <w:r>
        <w:t xml:space="preserve">, sodium </w:t>
      </w:r>
      <w:proofErr w:type="spellStart"/>
      <w:r>
        <w:t>bisulphate</w:t>
      </w:r>
      <w:proofErr w:type="spellEnd"/>
      <w:r>
        <w:t xml:space="preserve">, </w:t>
      </w:r>
      <w:proofErr w:type="spellStart"/>
      <w:r>
        <w:t>tocopherol</w:t>
      </w:r>
      <w:proofErr w:type="spellEnd"/>
      <w:r>
        <w:t xml:space="preserve">, water- and fat-soluble derivatives of </w:t>
      </w:r>
      <w:proofErr w:type="spellStart"/>
      <w:r>
        <w:t>tocopherol</w:t>
      </w:r>
      <w:proofErr w:type="spellEnd"/>
      <w:r>
        <w:t xml:space="preserve">, </w:t>
      </w:r>
      <w:proofErr w:type="spellStart"/>
      <w:r>
        <w:t>sulphites</w:t>
      </w:r>
      <w:proofErr w:type="spellEnd"/>
      <w:r>
        <w:t xml:space="preserve">, </w:t>
      </w:r>
      <w:proofErr w:type="spellStart"/>
      <w:r>
        <w:t>bisulphites</w:t>
      </w:r>
      <w:proofErr w:type="spellEnd"/>
      <w:r>
        <w:t xml:space="preserve"> and hydrogen </w:t>
      </w:r>
      <w:proofErr w:type="spellStart"/>
      <w:r>
        <w:t>sulphites</w:t>
      </w:r>
      <w:proofErr w:type="spellEnd"/>
      <w:r>
        <w:t xml:space="preserve">, </w:t>
      </w:r>
      <w:proofErr w:type="spellStart"/>
      <w:r>
        <w:t>butylated</w:t>
      </w:r>
      <w:proofErr w:type="spellEnd"/>
      <w:r>
        <w:t xml:space="preserve"> </w:t>
      </w:r>
      <w:proofErr w:type="spellStart"/>
      <w:r>
        <w:t>hydroxyanisol</w:t>
      </w:r>
      <w:proofErr w:type="spellEnd"/>
      <w:r>
        <w:t xml:space="preserve"> (BHA) or </w:t>
      </w:r>
      <w:proofErr w:type="spellStart"/>
      <w:r>
        <w:t>butylated</w:t>
      </w:r>
      <w:proofErr w:type="spellEnd"/>
      <w:r>
        <w:t xml:space="preserve"> </w:t>
      </w:r>
      <w:proofErr w:type="spellStart"/>
      <w:r w:rsidRPr="00370A8A">
        <w:t>hydroxytoluene</w:t>
      </w:r>
      <w:proofErr w:type="spellEnd"/>
      <w:r w:rsidRPr="00370A8A">
        <w:t xml:space="preserve"> (</w:t>
      </w:r>
      <w:r w:rsidRPr="00370A8A">
        <w:rPr>
          <w:iCs/>
        </w:rPr>
        <w:t>BHT</w:t>
      </w:r>
      <w:r w:rsidRPr="00370A8A">
        <w:t>), 2,</w:t>
      </w:r>
      <w:r>
        <w:t>6-di-t-butyl-alpha-dimethylami- no-p-cresol, t-</w:t>
      </w:r>
      <w:proofErr w:type="spellStart"/>
      <w:r>
        <w:t>butylhydroquinone</w:t>
      </w:r>
      <w:proofErr w:type="spellEnd"/>
      <w:r>
        <w:t>, di-t-</w:t>
      </w:r>
      <w:proofErr w:type="spellStart"/>
      <w:r>
        <w:t>amylhydroquinone</w:t>
      </w:r>
      <w:proofErr w:type="spellEnd"/>
      <w:r>
        <w:t>, di-t-</w:t>
      </w:r>
      <w:proofErr w:type="spellStart"/>
      <w:r>
        <w:t>butylhydroquinone</w:t>
      </w:r>
      <w:proofErr w:type="spellEnd"/>
      <w:r>
        <w:t xml:space="preserve">, </w:t>
      </w:r>
      <w:proofErr w:type="spellStart"/>
      <w:r>
        <w:t>butylhydroxytoluene</w:t>
      </w:r>
      <w:proofErr w:type="spellEnd"/>
      <w:r>
        <w:t xml:space="preserve">, </w:t>
      </w:r>
      <w:proofErr w:type="spellStart"/>
      <w:r>
        <w:t>butylhydroxyanisole</w:t>
      </w:r>
      <w:proofErr w:type="spellEnd"/>
      <w:r>
        <w:t xml:space="preserve">, </w:t>
      </w:r>
      <w:proofErr w:type="spellStart"/>
      <w:r>
        <w:t>pyrocatechol</w:t>
      </w:r>
      <w:proofErr w:type="spellEnd"/>
      <w:r>
        <w:t xml:space="preserve">, </w:t>
      </w:r>
      <w:proofErr w:type="spellStart"/>
      <w:r>
        <w:t>pyrogallol</w:t>
      </w:r>
      <w:proofErr w:type="spellEnd"/>
      <w:r>
        <w:t>, propyl</w:t>
      </w:r>
      <w:r w:rsidR="001F54AA">
        <w:t xml:space="preserve"> </w:t>
      </w:r>
      <w:proofErr w:type="spellStart"/>
      <w:r>
        <w:t>gallate</w:t>
      </w:r>
      <w:proofErr w:type="spellEnd"/>
      <w:r>
        <w:t xml:space="preserve">, and </w:t>
      </w:r>
      <w:proofErr w:type="spellStart"/>
      <w:r>
        <w:t>nordihydroguaiaretic</w:t>
      </w:r>
      <w:proofErr w:type="spellEnd"/>
      <w:r>
        <w:t xml:space="preserve"> acid, phosphoric acids, </w:t>
      </w:r>
      <w:proofErr w:type="spellStart"/>
      <w:r>
        <w:t>sorbic</w:t>
      </w:r>
      <w:proofErr w:type="spellEnd"/>
      <w:r>
        <w:t xml:space="preserve"> and benzoic acids, esters, derivatives and isomeric compounds,</w:t>
      </w:r>
      <w:r w:rsidR="008304E2">
        <w:t xml:space="preserve"> vitamin E,</w:t>
      </w:r>
      <w:r>
        <w:t xml:space="preserve"> </w:t>
      </w:r>
      <w:proofErr w:type="spellStart"/>
      <w:r>
        <w:t>ascorbyl</w:t>
      </w:r>
      <w:proofErr w:type="spellEnd"/>
      <w:r>
        <w:t xml:space="preserve"> </w:t>
      </w:r>
      <w:proofErr w:type="spellStart"/>
      <w:r>
        <w:t>palmitate</w:t>
      </w:r>
      <w:proofErr w:type="spellEnd"/>
      <w:r>
        <w:t>,</w:t>
      </w:r>
      <w:r w:rsidR="008304E2" w:rsidRPr="008304E2">
        <w:rPr>
          <w:rFonts w:eastAsiaTheme="minorHAnsi"/>
          <w:bCs w:val="0"/>
          <w:kern w:val="0"/>
          <w:szCs w:val="24"/>
        </w:rPr>
        <w:t xml:space="preserve"> </w:t>
      </w:r>
      <w:proofErr w:type="spellStart"/>
      <w:r w:rsidR="008304E2">
        <w:rPr>
          <w:rFonts w:eastAsiaTheme="minorHAnsi"/>
          <w:bCs w:val="0"/>
          <w:kern w:val="0"/>
          <w:szCs w:val="24"/>
        </w:rPr>
        <w:t>e</w:t>
      </w:r>
      <w:r w:rsidR="008304E2" w:rsidRPr="008304E2">
        <w:rPr>
          <w:rFonts w:eastAsia="Calibri"/>
          <w:bCs w:val="0"/>
          <w:kern w:val="0"/>
          <w:szCs w:val="24"/>
        </w:rPr>
        <w:t>thylenediaminetetraacetic</w:t>
      </w:r>
      <w:proofErr w:type="spellEnd"/>
      <w:r w:rsidR="008304E2" w:rsidRPr="008304E2">
        <w:rPr>
          <w:rFonts w:eastAsia="Calibri"/>
          <w:bCs w:val="0"/>
          <w:kern w:val="0"/>
          <w:szCs w:val="24"/>
        </w:rPr>
        <w:t xml:space="preserve"> acid</w:t>
      </w:r>
      <w:r w:rsidR="008304E2">
        <w:rPr>
          <w:rFonts w:eastAsia="Calibri"/>
          <w:bCs w:val="0"/>
          <w:kern w:val="0"/>
          <w:szCs w:val="24"/>
        </w:rPr>
        <w:t>, cysteine,</w:t>
      </w:r>
      <w:r>
        <w:t xml:space="preserve"> pharmaceutically acceptable salts thereof, and mixtures thereof</w:t>
      </w:r>
      <w:r w:rsidR="008304E2">
        <w:t xml:space="preserve">.  Specific combinations of anti-oxidants include BHT and BHA; BHA and propyl </w:t>
      </w:r>
      <w:proofErr w:type="spellStart"/>
      <w:r w:rsidR="008304E2">
        <w:t>gallate</w:t>
      </w:r>
      <w:proofErr w:type="spellEnd"/>
      <w:r w:rsidR="008304E2">
        <w:t>; BHT, BHA and sodium</w:t>
      </w:r>
      <w:r w:rsidR="008304E2" w:rsidRPr="008304E2">
        <w:t xml:space="preserve"> </w:t>
      </w:r>
      <w:proofErr w:type="spellStart"/>
      <w:r w:rsidR="008304E2">
        <w:t>metabisulphite</w:t>
      </w:r>
      <w:proofErr w:type="spellEnd"/>
      <w:r w:rsidR="008304E2">
        <w:t xml:space="preserve">; BHA and citric acid; </w:t>
      </w:r>
      <w:r w:rsidR="001E20A8">
        <w:t xml:space="preserve">vitamin E and </w:t>
      </w:r>
      <w:proofErr w:type="spellStart"/>
      <w:r w:rsidR="001E20A8">
        <w:t>ascorbyl</w:t>
      </w:r>
      <w:proofErr w:type="spellEnd"/>
      <w:r w:rsidR="001E20A8">
        <w:t xml:space="preserve"> </w:t>
      </w:r>
      <w:proofErr w:type="spellStart"/>
      <w:r w:rsidR="001E20A8">
        <w:t>palmitate</w:t>
      </w:r>
      <w:proofErr w:type="spellEnd"/>
      <w:r w:rsidR="001E20A8">
        <w:t>; and BHA, BHT and</w:t>
      </w:r>
      <w:r w:rsidR="001E20A8" w:rsidRPr="001E20A8">
        <w:rPr>
          <w:rFonts w:eastAsiaTheme="minorHAnsi"/>
          <w:bCs w:val="0"/>
          <w:kern w:val="0"/>
          <w:szCs w:val="24"/>
        </w:rPr>
        <w:t xml:space="preserve"> </w:t>
      </w:r>
      <w:proofErr w:type="spellStart"/>
      <w:r w:rsidR="001E20A8" w:rsidRPr="001E20A8">
        <w:rPr>
          <w:rFonts w:eastAsia="Calibri"/>
          <w:bCs w:val="0"/>
          <w:kern w:val="0"/>
          <w:szCs w:val="24"/>
        </w:rPr>
        <w:t>e</w:t>
      </w:r>
      <w:r w:rsidR="001E20A8" w:rsidRPr="008304E2">
        <w:rPr>
          <w:rFonts w:eastAsia="Calibri"/>
          <w:bCs w:val="0"/>
          <w:kern w:val="0"/>
          <w:szCs w:val="24"/>
        </w:rPr>
        <w:t>thylenediaminetetraacetic</w:t>
      </w:r>
      <w:proofErr w:type="spellEnd"/>
      <w:r w:rsidR="001E20A8" w:rsidRPr="008304E2">
        <w:rPr>
          <w:rFonts w:eastAsia="Calibri"/>
          <w:bCs w:val="0"/>
          <w:kern w:val="0"/>
          <w:szCs w:val="24"/>
        </w:rPr>
        <w:t xml:space="preserve"> acid</w:t>
      </w:r>
      <w:r w:rsidR="001E20A8">
        <w:rPr>
          <w:rFonts w:eastAsia="Calibri"/>
          <w:bCs w:val="0"/>
          <w:kern w:val="0"/>
          <w:szCs w:val="24"/>
        </w:rPr>
        <w:t>.</w:t>
      </w:r>
      <w:r w:rsidR="001E20A8">
        <w:t xml:space="preserve"> </w:t>
      </w:r>
      <w:r w:rsidR="008304E2">
        <w:t xml:space="preserve"> </w:t>
      </w:r>
    </w:p>
    <w:p w:rsidR="00370A8A" w:rsidRPr="00370A8A" w:rsidRDefault="00370A8A" w:rsidP="00370A8A">
      <w:pPr>
        <w:pStyle w:val="BodyText"/>
      </w:pPr>
    </w:p>
    <w:p w:rsidR="00723B7A" w:rsidRPr="003A360A" w:rsidRDefault="00723B7A" w:rsidP="00211922">
      <w:pPr>
        <w:pStyle w:val="Heading1"/>
      </w:pPr>
      <w:r w:rsidRPr="003A360A">
        <w:t xml:space="preserve">The </w:t>
      </w:r>
      <w:r w:rsidR="00F61705" w:rsidRPr="003A360A">
        <w:t>drug susceptible to abuse</w:t>
      </w:r>
      <w:r w:rsidRPr="003A360A">
        <w:t xml:space="preserve"> can be </w:t>
      </w:r>
      <w:r w:rsidR="00F61705" w:rsidRPr="003A360A">
        <w:t>dry-</w:t>
      </w:r>
      <w:r w:rsidRPr="003A360A">
        <w:t xml:space="preserve">blended with the </w:t>
      </w:r>
      <w:r w:rsidR="000317ED" w:rsidRPr="003A360A">
        <w:t>internal adhesion promoter</w:t>
      </w:r>
      <w:r w:rsidRPr="003A360A">
        <w:t xml:space="preserve"> and </w:t>
      </w:r>
      <w:r w:rsidR="00F61705" w:rsidRPr="003A360A">
        <w:t xml:space="preserve">any </w:t>
      </w:r>
      <w:r w:rsidRPr="003A360A">
        <w:t>additional excipient</w:t>
      </w:r>
      <w:r w:rsidR="00F61705" w:rsidRPr="003A360A">
        <w:t>s</w:t>
      </w:r>
      <w:r w:rsidRPr="003A360A">
        <w:t xml:space="preserve"> prior to being </w:t>
      </w:r>
      <w:r w:rsidR="000317ED" w:rsidRPr="003A360A">
        <w:t xml:space="preserve">formed into core particles.  </w:t>
      </w:r>
      <w:r w:rsidRPr="003A360A">
        <w:t xml:space="preserve">In </w:t>
      </w:r>
      <w:r w:rsidR="000317ED" w:rsidRPr="003A360A">
        <w:t>certain</w:t>
      </w:r>
      <w:r w:rsidRPr="003A360A">
        <w:t xml:space="preserve"> embodiments</w:t>
      </w:r>
      <w:r w:rsidR="00F61705" w:rsidRPr="003A360A">
        <w:t>,</w:t>
      </w:r>
      <w:r w:rsidRPr="003A360A">
        <w:t xml:space="preserve"> the materials can be </w:t>
      </w:r>
      <w:r w:rsidR="00F61705" w:rsidRPr="003A360A">
        <w:t>wet-</w:t>
      </w:r>
      <w:r w:rsidRPr="003A360A">
        <w:t>granulated, dried</w:t>
      </w:r>
      <w:r w:rsidR="00F61705" w:rsidRPr="003A360A">
        <w:t>,</w:t>
      </w:r>
      <w:r w:rsidRPr="003A360A">
        <w:t xml:space="preserve"> and optionally milled </w:t>
      </w:r>
      <w:r w:rsidR="000317ED" w:rsidRPr="003A360A">
        <w:t>to prepare the core particles.</w:t>
      </w:r>
    </w:p>
    <w:p w:rsidR="00723B7A" w:rsidRPr="003A360A" w:rsidRDefault="00723B7A" w:rsidP="00723B7A">
      <w:pPr>
        <w:spacing w:line="360" w:lineRule="auto"/>
        <w:jc w:val="both"/>
      </w:pPr>
    </w:p>
    <w:p w:rsidR="00723B7A" w:rsidRPr="003A360A" w:rsidRDefault="000317ED" w:rsidP="00211922">
      <w:pPr>
        <w:pStyle w:val="Heading1"/>
      </w:pPr>
      <w:r w:rsidRPr="003A360A">
        <w:t>In certain embodiments, the controlled release material</w:t>
      </w:r>
      <w:r w:rsidR="00723B7A" w:rsidRPr="003A360A">
        <w:t xml:space="preserve"> </w:t>
      </w:r>
      <w:r w:rsidRPr="003A360A">
        <w:t xml:space="preserve">can be included in the </w:t>
      </w:r>
      <w:r w:rsidR="00D77DF7" w:rsidRPr="003A360A">
        <w:t>c</w:t>
      </w:r>
      <w:r w:rsidRPr="003A360A">
        <w:t xml:space="preserve">ore particles, alternatively, or in addition to, the controlled release </w:t>
      </w:r>
      <w:r w:rsidR="008D6B67" w:rsidRPr="003A360A">
        <w:t xml:space="preserve">matrix or </w:t>
      </w:r>
      <w:r w:rsidRPr="003A360A">
        <w:t xml:space="preserve">coating. </w:t>
      </w:r>
      <w:r w:rsidR="00723B7A" w:rsidRPr="003A360A">
        <w:t xml:space="preserve"> The </w:t>
      </w:r>
      <w:r w:rsidRPr="003A360A">
        <w:t xml:space="preserve">controlled release </w:t>
      </w:r>
      <w:r w:rsidR="008D6B67" w:rsidRPr="003A360A">
        <w:t xml:space="preserve">matrix or </w:t>
      </w:r>
      <w:r w:rsidR="00723B7A" w:rsidRPr="003A360A">
        <w:t xml:space="preserve">coating can include one or more </w:t>
      </w:r>
      <w:r w:rsidRPr="003A360A">
        <w:t>controlled release material</w:t>
      </w:r>
      <w:r w:rsidR="00A64DEB" w:rsidRPr="003A360A">
        <w:t>s</w:t>
      </w:r>
      <w:r w:rsidRPr="003A360A">
        <w:t xml:space="preserve"> and optional pore former and be</w:t>
      </w:r>
      <w:r w:rsidR="008D6B67" w:rsidRPr="003A360A">
        <w:t xml:space="preserve"> mixed with, granulated with or </w:t>
      </w:r>
      <w:r w:rsidR="001F616C" w:rsidRPr="003A360A">
        <w:t xml:space="preserve">layered </w:t>
      </w:r>
      <w:r w:rsidR="00723B7A" w:rsidRPr="003A360A">
        <w:t xml:space="preserve">over the </w:t>
      </w:r>
      <w:r w:rsidRPr="003A360A">
        <w:t>core particles</w:t>
      </w:r>
      <w:r w:rsidR="00723B7A" w:rsidRPr="003A360A">
        <w:t xml:space="preserve"> to achieve a weight gain, e.g., </w:t>
      </w:r>
      <w:r w:rsidR="001F616C" w:rsidRPr="003A360A">
        <w:t xml:space="preserve">of </w:t>
      </w:r>
      <w:r w:rsidR="00723B7A" w:rsidRPr="003A360A">
        <w:t xml:space="preserve">from about 1% to about </w:t>
      </w:r>
      <w:r w:rsidR="0045759D" w:rsidRPr="003A360A">
        <w:t>50</w:t>
      </w:r>
      <w:r w:rsidR="00723B7A" w:rsidRPr="003A360A">
        <w:t xml:space="preserve">0%, from about </w:t>
      </w:r>
      <w:r w:rsidR="0045759D" w:rsidRPr="003A360A">
        <w:t>25</w:t>
      </w:r>
      <w:r w:rsidR="00723B7A" w:rsidRPr="003A360A">
        <w:t xml:space="preserve">% to about </w:t>
      </w:r>
      <w:r w:rsidR="0045759D" w:rsidRPr="003A360A">
        <w:t>400</w:t>
      </w:r>
      <w:r w:rsidR="00723B7A" w:rsidRPr="003A360A">
        <w:t>%</w:t>
      </w:r>
      <w:r w:rsidR="001F616C" w:rsidRPr="003A360A">
        <w:t>,</w:t>
      </w:r>
      <w:r w:rsidR="00723B7A" w:rsidRPr="003A360A">
        <w:t xml:space="preserve"> or from about </w:t>
      </w:r>
      <w:r w:rsidR="0045759D" w:rsidRPr="003A360A">
        <w:t>50</w:t>
      </w:r>
      <w:r w:rsidR="00723B7A" w:rsidRPr="003A360A">
        <w:t xml:space="preserve">% to about </w:t>
      </w:r>
      <w:r w:rsidR="0045759D" w:rsidRPr="003A360A">
        <w:t>300</w:t>
      </w:r>
      <w:r w:rsidR="00723B7A" w:rsidRPr="003A360A">
        <w:t>%</w:t>
      </w:r>
      <w:r w:rsidR="001F616C" w:rsidRPr="003A360A">
        <w:t xml:space="preserve"> (w/w)</w:t>
      </w:r>
      <w:r w:rsidR="00723B7A" w:rsidRPr="003A360A">
        <w:t>.</w:t>
      </w:r>
    </w:p>
    <w:p w:rsidR="00723B7A" w:rsidRPr="003A360A" w:rsidRDefault="00723B7A" w:rsidP="00723B7A">
      <w:pPr>
        <w:spacing w:line="360" w:lineRule="auto"/>
        <w:jc w:val="both"/>
      </w:pPr>
    </w:p>
    <w:p w:rsidR="00723B7A" w:rsidRPr="003A360A" w:rsidRDefault="0045759D" w:rsidP="00211922">
      <w:pPr>
        <w:pStyle w:val="Heading1"/>
      </w:pPr>
      <w:r w:rsidRPr="003A360A">
        <w:t xml:space="preserve">The dosage forms can also include a </w:t>
      </w:r>
      <w:r w:rsidR="00723B7A" w:rsidRPr="003A360A">
        <w:t xml:space="preserve">coating to enhance cosmetic appearance </w:t>
      </w:r>
      <w:r w:rsidR="00723B7A" w:rsidRPr="003A360A">
        <w:lastRenderedPageBreak/>
        <w:t xml:space="preserve">and/or to reduce tackiness.  Examples of materials to be utilized as a film coat include </w:t>
      </w:r>
      <w:proofErr w:type="spellStart"/>
      <w:r w:rsidR="00723B7A" w:rsidRPr="003A360A">
        <w:t>hydroxypropylmethylcellulose</w:t>
      </w:r>
      <w:proofErr w:type="spellEnd"/>
      <w:r w:rsidR="00723B7A" w:rsidRPr="003A360A">
        <w:t>, polyvinyl alcohol, lactose</w:t>
      </w:r>
      <w:r w:rsidR="001F616C" w:rsidRPr="003A360A">
        <w:t>, and</w:t>
      </w:r>
      <w:r w:rsidR="00723B7A" w:rsidRPr="003A360A">
        <w:t xml:space="preserve"> mixture</w:t>
      </w:r>
      <w:r w:rsidR="001F616C" w:rsidRPr="003A360A">
        <w:t>s</w:t>
      </w:r>
      <w:r w:rsidR="00723B7A" w:rsidRPr="003A360A">
        <w:t xml:space="preserve"> thereof.  The film coat can be</w:t>
      </w:r>
      <w:r w:rsidR="001F616C" w:rsidRPr="003A360A">
        <w:t>:</w:t>
      </w:r>
      <w:r w:rsidR="00723B7A" w:rsidRPr="003A360A">
        <w:t xml:space="preserve"> (i) an outer coating directly coated onto </w:t>
      </w:r>
      <w:r w:rsidR="00744E38" w:rsidRPr="003A360A">
        <w:t>a dosage form (e.g., a</w:t>
      </w:r>
      <w:r w:rsidR="00723B7A" w:rsidRPr="003A360A">
        <w:t xml:space="preserve"> compressed </w:t>
      </w:r>
      <w:r w:rsidRPr="003A360A">
        <w:t>tablet or an individual particle</w:t>
      </w:r>
      <w:r w:rsidR="00E52DC3" w:rsidRPr="003A360A">
        <w:t>)</w:t>
      </w:r>
      <w:r w:rsidR="00723B7A" w:rsidRPr="003A360A">
        <w:t>,</w:t>
      </w:r>
      <w:r w:rsidR="00E52DC3" w:rsidRPr="003A360A">
        <w:t xml:space="preserve"> or</w:t>
      </w:r>
      <w:r w:rsidR="00723B7A" w:rsidRPr="003A360A">
        <w:t xml:space="preserve"> (ii) an</w:t>
      </w:r>
      <w:r w:rsidR="00E52DC3" w:rsidRPr="003A360A">
        <w:t xml:space="preserve"> intermediate coating between the core and the controlled release </w:t>
      </w:r>
      <w:r w:rsidR="008D6B67" w:rsidRPr="003A360A">
        <w:t xml:space="preserve">matrix or </w:t>
      </w:r>
      <w:r w:rsidR="00E52DC3" w:rsidRPr="003A360A">
        <w:t>coating and/or the controlled release</w:t>
      </w:r>
      <w:r w:rsidR="008D6B67" w:rsidRPr="003A360A">
        <w:t xml:space="preserve"> matrix or coating</w:t>
      </w:r>
      <w:r w:rsidR="00E52DC3" w:rsidRPr="003A360A">
        <w:t xml:space="preserve"> and the alcohol resistant </w:t>
      </w:r>
      <w:r w:rsidR="008D6B67" w:rsidRPr="003A360A">
        <w:t xml:space="preserve">matrix or </w:t>
      </w:r>
      <w:r w:rsidR="00E52DC3" w:rsidRPr="003A360A">
        <w:t xml:space="preserve">coating. </w:t>
      </w:r>
    </w:p>
    <w:p w:rsidR="0027124C" w:rsidRPr="003A360A" w:rsidRDefault="0027124C" w:rsidP="0027124C">
      <w:pPr>
        <w:spacing w:line="360" w:lineRule="auto"/>
        <w:jc w:val="both"/>
      </w:pPr>
    </w:p>
    <w:p w:rsidR="002314A9" w:rsidRPr="003A360A" w:rsidRDefault="0083222E" w:rsidP="00211922">
      <w:pPr>
        <w:pStyle w:val="Heading1"/>
      </w:pPr>
      <w:r w:rsidRPr="003A360A">
        <w:t xml:space="preserve">In certain embodiments, the plurality of particles can be combined with additional excipients prior to being compressed into a tablet.  Such additional excipients can be </w:t>
      </w:r>
      <w:proofErr w:type="spellStart"/>
      <w:r w:rsidRPr="003A360A">
        <w:t>disintegrants</w:t>
      </w:r>
      <w:proofErr w:type="spellEnd"/>
      <w:r w:rsidRPr="003A360A">
        <w:t>, fillers</w:t>
      </w:r>
      <w:r w:rsidR="00D77DF7" w:rsidRPr="003A360A">
        <w:t>, flow aids, lubricants</w:t>
      </w:r>
      <w:r w:rsidRPr="003A360A">
        <w:t xml:space="preserve"> and gelli</w:t>
      </w:r>
      <w:r w:rsidR="002314A9" w:rsidRPr="003A360A">
        <w:t>n</w:t>
      </w:r>
      <w:r w:rsidRPr="003A360A">
        <w:t>g agents.</w:t>
      </w:r>
      <w:r w:rsidR="001A509B" w:rsidRPr="003A360A">
        <w:t xml:space="preserve">  The gelling agent can be in an amount to be an aversive agent by forming a viscous solution upon introduction with a small amount of a solvent.  The resultant viscosity would hinder the ability to have the active agent contained therein administered by the parenteral or nasal route. </w:t>
      </w:r>
    </w:p>
    <w:p w:rsidR="002314A9" w:rsidRPr="003A360A" w:rsidRDefault="002314A9" w:rsidP="002314A9">
      <w:pPr>
        <w:spacing w:line="360" w:lineRule="auto"/>
        <w:jc w:val="both"/>
      </w:pPr>
    </w:p>
    <w:p w:rsidR="000F5B0E" w:rsidRPr="003A360A" w:rsidRDefault="0027124C" w:rsidP="00211922">
      <w:pPr>
        <w:pStyle w:val="Heading1"/>
      </w:pPr>
      <w:r w:rsidRPr="003A360A">
        <w:t xml:space="preserve">The </w:t>
      </w:r>
      <w:proofErr w:type="spellStart"/>
      <w:r w:rsidRPr="003A360A">
        <w:t>disintegrant</w:t>
      </w:r>
      <w:proofErr w:type="spellEnd"/>
      <w:r w:rsidRPr="003A360A">
        <w:t xml:space="preserve"> can be an agent such as, e.g.,</w:t>
      </w:r>
      <w:r w:rsidR="00E6650F" w:rsidRPr="003A360A">
        <w:rPr>
          <w:lang w:val="en"/>
        </w:rPr>
        <w:t xml:space="preserve"> </w:t>
      </w:r>
      <w:proofErr w:type="spellStart"/>
      <w:r w:rsidR="00E6650F" w:rsidRPr="003A360A">
        <w:rPr>
          <w:lang w:val="en"/>
        </w:rPr>
        <w:t>polyvinylpyrrolidone</w:t>
      </w:r>
      <w:proofErr w:type="spellEnd"/>
      <w:r w:rsidR="00E6650F" w:rsidRPr="003A360A">
        <w:rPr>
          <w:lang w:val="en"/>
        </w:rPr>
        <w:t xml:space="preserve">, sodium starch </w:t>
      </w:r>
      <w:proofErr w:type="spellStart"/>
      <w:r w:rsidR="00E6650F" w:rsidRPr="003A360A">
        <w:rPr>
          <w:lang w:val="en"/>
        </w:rPr>
        <w:t>glycolate</w:t>
      </w:r>
      <w:proofErr w:type="spellEnd"/>
      <w:r w:rsidR="00E6650F" w:rsidRPr="003A360A">
        <w:rPr>
          <w:lang w:val="en"/>
        </w:rPr>
        <w:t xml:space="preserve">, </w:t>
      </w:r>
      <w:proofErr w:type="spellStart"/>
      <w:r w:rsidR="00E6650F" w:rsidRPr="003A360A">
        <w:rPr>
          <w:lang w:val="en"/>
        </w:rPr>
        <w:t>crosscarmellose</w:t>
      </w:r>
      <w:proofErr w:type="spellEnd"/>
      <w:r w:rsidR="00E6650F" w:rsidRPr="003A360A">
        <w:rPr>
          <w:lang w:val="en"/>
        </w:rPr>
        <w:t xml:space="preserve"> sodium</w:t>
      </w:r>
      <w:r w:rsidR="001F616C" w:rsidRPr="003A360A">
        <w:rPr>
          <w:lang w:val="en"/>
        </w:rPr>
        <w:t>,</w:t>
      </w:r>
      <w:r w:rsidR="00E6650F" w:rsidRPr="003A360A">
        <w:rPr>
          <w:lang w:val="en"/>
        </w:rPr>
        <w:t xml:space="preserve"> </w:t>
      </w:r>
      <w:r w:rsidRPr="003A360A">
        <w:rPr>
          <w:lang w:val="en"/>
        </w:rPr>
        <w:t xml:space="preserve">or </w:t>
      </w:r>
      <w:r w:rsidR="00E6650F" w:rsidRPr="003A360A">
        <w:rPr>
          <w:lang w:val="en"/>
        </w:rPr>
        <w:t>a mixture thereof.</w:t>
      </w:r>
      <w:r w:rsidRPr="003A360A">
        <w:t xml:space="preserve"> </w:t>
      </w:r>
      <w:r w:rsidR="002314A9" w:rsidRPr="003A360A">
        <w:t xml:space="preserve"> </w:t>
      </w:r>
      <w:r w:rsidRPr="003A360A">
        <w:t xml:space="preserve">The filler </w:t>
      </w:r>
      <w:r w:rsidR="007C3781" w:rsidRPr="003A360A">
        <w:t xml:space="preserve">or diluent </w:t>
      </w:r>
      <w:r w:rsidRPr="003A360A">
        <w:t>can be an agent such as, e.g.,</w:t>
      </w:r>
      <w:r w:rsidRPr="003A360A">
        <w:rPr>
          <w:lang w:val="en"/>
        </w:rPr>
        <w:t xml:space="preserve"> </w:t>
      </w:r>
      <w:r w:rsidR="00E6650F" w:rsidRPr="003A360A">
        <w:rPr>
          <w:lang w:val="en"/>
        </w:rPr>
        <w:t xml:space="preserve">lactose, dextrose, </w:t>
      </w:r>
      <w:proofErr w:type="spellStart"/>
      <w:r w:rsidR="00E6650F" w:rsidRPr="003A360A">
        <w:rPr>
          <w:lang w:val="en"/>
        </w:rPr>
        <w:t>mannitol</w:t>
      </w:r>
      <w:proofErr w:type="spellEnd"/>
      <w:r w:rsidR="00E6650F" w:rsidRPr="003A360A">
        <w:rPr>
          <w:lang w:val="en"/>
        </w:rPr>
        <w:t>, microcrystalline cellulose</w:t>
      </w:r>
      <w:r w:rsidR="001F616C" w:rsidRPr="003A360A">
        <w:rPr>
          <w:lang w:val="en"/>
        </w:rPr>
        <w:t>,</w:t>
      </w:r>
      <w:r w:rsidR="00E6650F" w:rsidRPr="003A360A">
        <w:rPr>
          <w:lang w:val="en"/>
        </w:rPr>
        <w:t xml:space="preserve"> </w:t>
      </w:r>
      <w:r w:rsidRPr="003A360A">
        <w:rPr>
          <w:lang w:val="en"/>
        </w:rPr>
        <w:t xml:space="preserve">or </w:t>
      </w:r>
      <w:r w:rsidR="00E6650F" w:rsidRPr="003A360A">
        <w:rPr>
          <w:lang w:val="en"/>
        </w:rPr>
        <w:t>a mixture thereof.</w:t>
      </w:r>
    </w:p>
    <w:p w:rsidR="000F5B0E" w:rsidRPr="003A360A" w:rsidRDefault="000F5B0E" w:rsidP="000F5B0E">
      <w:pPr>
        <w:spacing w:line="360" w:lineRule="auto"/>
        <w:jc w:val="both"/>
        <w:rPr>
          <w:lang w:val="en"/>
        </w:rPr>
      </w:pPr>
    </w:p>
    <w:p w:rsidR="001A509B" w:rsidRPr="003A360A" w:rsidRDefault="001A509B" w:rsidP="00211922">
      <w:pPr>
        <w:pStyle w:val="Heading1"/>
      </w:pPr>
      <w:r w:rsidRPr="003A360A">
        <w:t xml:space="preserve">The gelling agent utilized in </w:t>
      </w:r>
      <w:r w:rsidR="000129E9" w:rsidRPr="003A360A">
        <w:t xml:space="preserve">certain embodiments of the </w:t>
      </w:r>
      <w:r w:rsidRPr="003A360A">
        <w:t xml:space="preserve">present invention can be selected from sugars, sugar derived alcohols (e.g., </w:t>
      </w:r>
      <w:proofErr w:type="spellStart"/>
      <w:r w:rsidRPr="003A360A">
        <w:t>mannitol</w:t>
      </w:r>
      <w:proofErr w:type="spellEnd"/>
      <w:r w:rsidRPr="003A360A">
        <w:t xml:space="preserve">, sorbitol, and the like), starch and starch derivatives, cellulose derivatives (e.g., microcrystalline cellulose, sodium </w:t>
      </w:r>
      <w:proofErr w:type="spellStart"/>
      <w:r w:rsidRPr="003A360A">
        <w:t>carboxymethyl</w:t>
      </w:r>
      <w:proofErr w:type="spellEnd"/>
      <w:r w:rsidRPr="003A360A">
        <w:t xml:space="preserve"> cellulose, methylcellulose, ethyl cellulose, </w:t>
      </w:r>
      <w:proofErr w:type="spellStart"/>
      <w:r w:rsidRPr="003A360A">
        <w:t>hydroxyethyl</w:t>
      </w:r>
      <w:proofErr w:type="spellEnd"/>
      <w:r w:rsidRPr="003A360A">
        <w:t xml:space="preserve"> cellulose, </w:t>
      </w:r>
      <w:proofErr w:type="spellStart"/>
      <w:r w:rsidRPr="003A360A">
        <w:t>hydroxypropyl</w:t>
      </w:r>
      <w:proofErr w:type="spellEnd"/>
      <w:r w:rsidRPr="003A360A">
        <w:t xml:space="preserve"> cellulose, and </w:t>
      </w:r>
      <w:proofErr w:type="spellStart"/>
      <w:r w:rsidRPr="003A360A">
        <w:t>hydroxypropyl</w:t>
      </w:r>
      <w:proofErr w:type="spellEnd"/>
      <w:r w:rsidRPr="003A360A">
        <w:t xml:space="preserve"> methylcellulose), </w:t>
      </w:r>
      <w:proofErr w:type="spellStart"/>
      <w:r w:rsidRPr="003A360A">
        <w:t>attapulgites</w:t>
      </w:r>
      <w:proofErr w:type="spellEnd"/>
      <w:r w:rsidRPr="003A360A">
        <w:t xml:space="preserve">, bentonites, </w:t>
      </w:r>
      <w:proofErr w:type="spellStart"/>
      <w:r w:rsidRPr="003A360A">
        <w:t>dextrins</w:t>
      </w:r>
      <w:proofErr w:type="spellEnd"/>
      <w:r w:rsidRPr="003A360A">
        <w:t xml:space="preserve">, alginates, carrageenan, gums (e.g., gum </w:t>
      </w:r>
      <w:proofErr w:type="spellStart"/>
      <w:r w:rsidRPr="003A360A">
        <w:t>tragacanth</w:t>
      </w:r>
      <w:proofErr w:type="spellEnd"/>
      <w:r w:rsidRPr="003A360A">
        <w:t xml:space="preserve">, gum acacia, guar gum, and xanthan gum), pectin, gelatin, kaolin, lecithin, magnesium aluminum silicate, </w:t>
      </w:r>
      <w:proofErr w:type="spellStart"/>
      <w:r w:rsidRPr="003A360A">
        <w:t>polyvinylpyrrolidone</w:t>
      </w:r>
      <w:proofErr w:type="spellEnd"/>
      <w:r w:rsidRPr="003A360A">
        <w:t xml:space="preserve">, polyethylene glycol, polyethylene oxide, polyvinyl alcohol, silicon dioxide, </w:t>
      </w:r>
      <w:proofErr w:type="spellStart"/>
      <w:r w:rsidRPr="003A360A">
        <w:t>curdlan</w:t>
      </w:r>
      <w:proofErr w:type="spellEnd"/>
      <w:r w:rsidRPr="003A360A">
        <w:t xml:space="preserve">, </w:t>
      </w:r>
      <w:proofErr w:type="spellStart"/>
      <w:r w:rsidRPr="003A360A">
        <w:t>furcelleran</w:t>
      </w:r>
      <w:proofErr w:type="spellEnd"/>
      <w:r w:rsidRPr="003A360A">
        <w:t xml:space="preserve">, egg white powder, lacto albumin, soy protein, chitosan, surfactants, mixed surfactant/wetting agent systems, emulsifiers, other polymeric materials, and mixtures thereof.  In certain embodiments, the gelling agent is xanthan </w:t>
      </w:r>
      <w:r w:rsidRPr="003A360A">
        <w:lastRenderedPageBreak/>
        <w:t xml:space="preserve">gum.  In other embodiments, the gelling agent is pectin.  The pectin or </w:t>
      </w:r>
      <w:proofErr w:type="spellStart"/>
      <w:r w:rsidRPr="003A360A">
        <w:t>pectic</w:t>
      </w:r>
      <w:proofErr w:type="spellEnd"/>
      <w:r w:rsidRPr="003A360A">
        <w:t xml:space="preserve"> substances include purified or isolated </w:t>
      </w:r>
      <w:proofErr w:type="spellStart"/>
      <w:r w:rsidRPr="003A360A">
        <w:t>pectates</w:t>
      </w:r>
      <w:proofErr w:type="spellEnd"/>
      <w:r w:rsidRPr="003A360A">
        <w:t xml:space="preserve"> and crude natural pectin from sources such as apple, citrus or sugar beet residues which have been subjected, when necessary, to esterification or de-esterification (e.g., by alkali or enzymes).  The </w:t>
      </w:r>
      <w:proofErr w:type="spellStart"/>
      <w:r w:rsidRPr="003A360A">
        <w:t>pectins</w:t>
      </w:r>
      <w:proofErr w:type="spellEnd"/>
      <w:r w:rsidRPr="003A360A">
        <w:t xml:space="preserve"> may also be derived from citrus fruits such as lime, lemon, grapefruit, and orange.  In particular embodiments, the gelling agent may be selected from the group consisting of </w:t>
      </w:r>
      <w:proofErr w:type="spellStart"/>
      <w:r w:rsidRPr="003A360A">
        <w:t>pregelatinized</w:t>
      </w:r>
      <w:proofErr w:type="spellEnd"/>
      <w:r w:rsidRPr="003A360A">
        <w:t xml:space="preserve"> starch (e.g., </w:t>
      </w:r>
      <w:proofErr w:type="spellStart"/>
      <w:r w:rsidRPr="003A360A">
        <w:t>Swelstar</w:t>
      </w:r>
      <w:proofErr w:type="spellEnd"/>
      <w:r w:rsidRPr="003A360A">
        <w:t xml:space="preserve">® from Asahi Kasei), </w:t>
      </w:r>
      <w:proofErr w:type="spellStart"/>
      <w:r w:rsidRPr="003A360A">
        <w:t>hydroxyethylcellulose</w:t>
      </w:r>
      <w:proofErr w:type="spellEnd"/>
      <w:r w:rsidRPr="003A360A">
        <w:t xml:space="preserve"> (e.g., </w:t>
      </w:r>
      <w:proofErr w:type="spellStart"/>
      <w:r w:rsidRPr="003A360A">
        <w:t>Natrosol</w:t>
      </w:r>
      <w:proofErr w:type="spellEnd"/>
      <w:r w:rsidRPr="003A360A">
        <w:t xml:space="preserve">® from Ashland Inc.), guar gum (e.g., </w:t>
      </w:r>
      <w:proofErr w:type="spellStart"/>
      <w:r w:rsidRPr="003A360A">
        <w:t>Supercol</w:t>
      </w:r>
      <w:proofErr w:type="spellEnd"/>
      <w:r w:rsidRPr="003A360A">
        <w:t xml:space="preserve">® from Ashland Inc.), xanthan gum, alginate, carrageenan, </w:t>
      </w:r>
      <w:r w:rsidR="00C215FB" w:rsidRPr="003A360A">
        <w:t>polyethylene</w:t>
      </w:r>
      <w:r w:rsidRPr="003A360A">
        <w:t xml:space="preserve"> oxide and a mixture thereof.</w:t>
      </w:r>
    </w:p>
    <w:p w:rsidR="00E6650F" w:rsidRPr="003A360A" w:rsidRDefault="00E6650F" w:rsidP="00E6650F">
      <w:pPr>
        <w:tabs>
          <w:tab w:val="left" w:pos="720"/>
        </w:tabs>
        <w:spacing w:line="360" w:lineRule="auto"/>
      </w:pPr>
    </w:p>
    <w:p w:rsidR="00235B48" w:rsidRPr="003A360A" w:rsidRDefault="001F616C" w:rsidP="00211922">
      <w:pPr>
        <w:pStyle w:val="Heading1"/>
      </w:pPr>
      <w:r w:rsidRPr="003A360A">
        <w:t xml:space="preserve">In addition to gelling agents, the </w:t>
      </w:r>
      <w:r w:rsidR="00235B48" w:rsidRPr="003A360A">
        <w:t>dosage forms of the present invention can include</w:t>
      </w:r>
      <w:r w:rsidR="00744E38" w:rsidRPr="003A360A">
        <w:t xml:space="preserve"> other</w:t>
      </w:r>
      <w:r w:rsidR="00235B48" w:rsidRPr="003A360A">
        <w:t xml:space="preserve"> aversive agent</w:t>
      </w:r>
      <w:r w:rsidRPr="003A360A">
        <w:t>s</w:t>
      </w:r>
      <w:r w:rsidR="00235B48" w:rsidRPr="003A360A">
        <w:t xml:space="preserve"> to further deter the illicit use of the </w:t>
      </w:r>
      <w:r w:rsidRPr="003A360A">
        <w:t>drug</w:t>
      </w:r>
      <w:r w:rsidR="00235B48" w:rsidRPr="003A360A">
        <w:t xml:space="preserve"> contained therein.  The</w:t>
      </w:r>
      <w:r w:rsidRPr="003A360A">
        <w:t>se other</w:t>
      </w:r>
      <w:r w:rsidR="00235B48" w:rsidRPr="003A360A">
        <w:t xml:space="preserve"> aversive agent</w:t>
      </w:r>
      <w:r w:rsidRPr="003A360A">
        <w:t>s</w:t>
      </w:r>
      <w:r w:rsidR="00235B48" w:rsidRPr="003A360A">
        <w:t xml:space="preserve"> can be, e.g., an emetic, an antagonist, a bittering agent, an irritant, or a mixture thereof.</w:t>
      </w:r>
      <w:r w:rsidR="00B0301D" w:rsidRPr="003A360A">
        <w:t xml:space="preserve">  They can b</w:t>
      </w:r>
      <w:r w:rsidR="003D1E6F" w:rsidRPr="003A360A">
        <w:t>e</w:t>
      </w:r>
      <w:r w:rsidR="00B0301D" w:rsidRPr="003A360A">
        <w:t xml:space="preserve"> incorporated into the particles, or added separately within a capsule or as additional tableting excipients. </w:t>
      </w:r>
    </w:p>
    <w:p w:rsidR="00235B48" w:rsidRPr="003A360A" w:rsidRDefault="00235B48" w:rsidP="00235B48">
      <w:pPr>
        <w:spacing w:line="360" w:lineRule="auto"/>
        <w:jc w:val="both"/>
      </w:pPr>
    </w:p>
    <w:p w:rsidR="00235B48" w:rsidRPr="003A360A" w:rsidRDefault="00235B48" w:rsidP="00211922">
      <w:pPr>
        <w:pStyle w:val="Heading1"/>
      </w:pPr>
      <w:r w:rsidRPr="003A360A">
        <w:t xml:space="preserve">The emetic may be selected from, e.g., the group consisting of methyl </w:t>
      </w:r>
      <w:proofErr w:type="spellStart"/>
      <w:r w:rsidRPr="003A360A">
        <w:t>cephaeline</w:t>
      </w:r>
      <w:proofErr w:type="spellEnd"/>
      <w:r w:rsidRPr="003A360A">
        <w:t xml:space="preserve">, </w:t>
      </w:r>
      <w:proofErr w:type="spellStart"/>
      <w:r w:rsidRPr="003A360A">
        <w:t>cephaeline</w:t>
      </w:r>
      <w:proofErr w:type="spellEnd"/>
      <w:r w:rsidRPr="003A360A">
        <w:t xml:space="preserve">, emetine hydrochloride, </w:t>
      </w:r>
      <w:proofErr w:type="spellStart"/>
      <w:r w:rsidRPr="003A360A">
        <w:t>psychotrine</w:t>
      </w:r>
      <w:proofErr w:type="spellEnd"/>
      <w:r w:rsidRPr="003A360A">
        <w:t>, O-</w:t>
      </w:r>
      <w:proofErr w:type="spellStart"/>
      <w:r w:rsidRPr="003A360A">
        <w:t>methylpsychotrine</w:t>
      </w:r>
      <w:proofErr w:type="spellEnd"/>
      <w:r w:rsidRPr="003A360A">
        <w:t xml:space="preserve">, </w:t>
      </w:r>
      <w:proofErr w:type="spellStart"/>
      <w:r w:rsidRPr="003A360A">
        <w:t>emetamine</w:t>
      </w:r>
      <w:proofErr w:type="spellEnd"/>
      <w:r w:rsidRPr="003A360A">
        <w:t xml:space="preserve">, </w:t>
      </w:r>
      <w:proofErr w:type="spellStart"/>
      <w:r w:rsidRPr="003A360A">
        <w:t>ipecamine</w:t>
      </w:r>
      <w:proofErr w:type="spellEnd"/>
      <w:r w:rsidRPr="003A360A">
        <w:t>, hydro-</w:t>
      </w:r>
      <w:proofErr w:type="spellStart"/>
      <w:r w:rsidRPr="003A360A">
        <w:t>ipecamine</w:t>
      </w:r>
      <w:proofErr w:type="spellEnd"/>
      <w:r w:rsidRPr="003A360A">
        <w:t xml:space="preserve">, </w:t>
      </w:r>
      <w:proofErr w:type="spellStart"/>
      <w:r w:rsidRPr="003A360A">
        <w:t>ipecacunhic</w:t>
      </w:r>
      <w:proofErr w:type="spellEnd"/>
      <w:r w:rsidRPr="003A360A">
        <w:t xml:space="preserve"> acid and mixture</w:t>
      </w:r>
      <w:r w:rsidR="001F616C" w:rsidRPr="003A360A">
        <w:t>s</w:t>
      </w:r>
      <w:r w:rsidRPr="003A360A">
        <w:t xml:space="preserve"> thereof.  In particular embodiments, the emetic is ipecac.</w:t>
      </w:r>
    </w:p>
    <w:p w:rsidR="00235B48" w:rsidRPr="003A360A" w:rsidRDefault="00235B48" w:rsidP="00235B48">
      <w:pPr>
        <w:spacing w:line="360" w:lineRule="auto"/>
        <w:jc w:val="both"/>
      </w:pPr>
    </w:p>
    <w:p w:rsidR="00235B48" w:rsidRPr="003A360A" w:rsidRDefault="00235B48" w:rsidP="00211922">
      <w:pPr>
        <w:pStyle w:val="Heading1"/>
        <w:rPr>
          <w:rFonts w:eastAsia="Times New Roman"/>
          <w:bCs w:val="0"/>
          <w:kern w:val="0"/>
          <w:szCs w:val="24"/>
        </w:rPr>
      </w:pPr>
      <w:r w:rsidRPr="003A360A">
        <w:t xml:space="preserve">The antagonist may be selected from, e.g., the group consisting of naltrexone, naloxone, </w:t>
      </w:r>
      <w:proofErr w:type="spellStart"/>
      <w:r w:rsidRPr="003A360A">
        <w:rPr>
          <w:rFonts w:eastAsia="Times New Roman"/>
          <w:bCs w:val="0"/>
          <w:kern w:val="0"/>
          <w:szCs w:val="24"/>
        </w:rPr>
        <w:t>nalmefen</w:t>
      </w:r>
      <w:r w:rsidRPr="003A360A">
        <w:t>e</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cyclazacine</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levallorphan</w:t>
      </w:r>
      <w:proofErr w:type="spellEnd"/>
      <w:r w:rsidRPr="003A360A">
        <w:rPr>
          <w:rFonts w:eastAsia="Times New Roman"/>
          <w:bCs w:val="0"/>
          <w:kern w:val="0"/>
          <w:szCs w:val="24"/>
        </w:rPr>
        <w:t>, pharmaceutically acceptable salts thereof</w:t>
      </w:r>
      <w:r w:rsidR="001F616C" w:rsidRPr="003A360A">
        <w:rPr>
          <w:rFonts w:eastAsia="Times New Roman"/>
          <w:bCs w:val="0"/>
          <w:kern w:val="0"/>
          <w:szCs w:val="24"/>
        </w:rPr>
        <w:t>,</w:t>
      </w:r>
      <w:r w:rsidRPr="003A360A">
        <w:rPr>
          <w:rFonts w:eastAsia="Times New Roman"/>
          <w:bCs w:val="0"/>
          <w:kern w:val="0"/>
          <w:szCs w:val="24"/>
        </w:rPr>
        <w:t xml:space="preserve"> and mixtures thereof.</w:t>
      </w:r>
    </w:p>
    <w:p w:rsidR="00235B48" w:rsidRPr="003A360A" w:rsidRDefault="00235B48" w:rsidP="00235B48">
      <w:pPr>
        <w:spacing w:line="360" w:lineRule="auto"/>
        <w:jc w:val="both"/>
      </w:pPr>
    </w:p>
    <w:p w:rsidR="00CF228C" w:rsidRPr="003A360A" w:rsidRDefault="00235B48" w:rsidP="00CF228C">
      <w:pPr>
        <w:pStyle w:val="Heading1"/>
        <w:contextualSpacing/>
        <w:rPr>
          <w:rFonts w:eastAsia="Times New Roman"/>
          <w:bCs w:val="0"/>
          <w:kern w:val="0"/>
          <w:szCs w:val="24"/>
        </w:rPr>
      </w:pPr>
      <w:r w:rsidRPr="003A360A">
        <w:rPr>
          <w:rFonts w:eastAsia="Times New Roman"/>
          <w:bCs w:val="0"/>
          <w:kern w:val="0"/>
          <w:szCs w:val="24"/>
        </w:rPr>
        <w:t xml:space="preserve">The bittering agent may be selected from, e.g., the group consisting of flavor oils, flavoring aromatics, oleoresins, plant extracts, leaf extracts, flower extracts, fruit extracts, sucrose derivatives, </w:t>
      </w:r>
      <w:proofErr w:type="spellStart"/>
      <w:r w:rsidRPr="003A360A">
        <w:rPr>
          <w:rFonts w:eastAsia="Times New Roman"/>
          <w:bCs w:val="0"/>
          <w:kern w:val="0"/>
          <w:szCs w:val="24"/>
        </w:rPr>
        <w:t>chlorosucrose</w:t>
      </w:r>
      <w:proofErr w:type="spellEnd"/>
      <w:r w:rsidRPr="003A360A">
        <w:rPr>
          <w:rFonts w:eastAsia="Times New Roman"/>
          <w:bCs w:val="0"/>
          <w:kern w:val="0"/>
          <w:szCs w:val="24"/>
        </w:rPr>
        <w:t xml:space="preserve"> derivatives, quinine </w:t>
      </w:r>
      <w:proofErr w:type="spellStart"/>
      <w:r w:rsidRPr="003A360A">
        <w:rPr>
          <w:rFonts w:eastAsia="Times New Roman"/>
          <w:bCs w:val="0"/>
          <w:kern w:val="0"/>
          <w:szCs w:val="24"/>
        </w:rPr>
        <w:t>sulphate</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denatonium</w:t>
      </w:r>
      <w:proofErr w:type="spellEnd"/>
      <w:r w:rsidRPr="003A360A">
        <w:rPr>
          <w:rFonts w:eastAsia="Times New Roman"/>
          <w:bCs w:val="0"/>
          <w:kern w:val="0"/>
          <w:szCs w:val="24"/>
        </w:rPr>
        <w:t xml:space="preserve"> benzoate and mixture</w:t>
      </w:r>
      <w:r w:rsidR="001F616C" w:rsidRPr="003A360A">
        <w:rPr>
          <w:rFonts w:eastAsia="Times New Roman"/>
          <w:bCs w:val="0"/>
          <w:kern w:val="0"/>
          <w:szCs w:val="24"/>
        </w:rPr>
        <w:t>s</w:t>
      </w:r>
      <w:r w:rsidRPr="003A360A">
        <w:rPr>
          <w:rFonts w:eastAsia="Times New Roman"/>
          <w:bCs w:val="0"/>
          <w:kern w:val="0"/>
          <w:szCs w:val="24"/>
        </w:rPr>
        <w:t xml:space="preserve"> thereof.  In certain embodiments, the bittering agent is spearmint oil, peppermint oil, eucalyptus oil, oil of nutmeg, allspice, mace, </w:t>
      </w:r>
      <w:proofErr w:type="gramStart"/>
      <w:r w:rsidRPr="003A360A">
        <w:rPr>
          <w:rFonts w:eastAsia="Times New Roman"/>
          <w:bCs w:val="0"/>
          <w:kern w:val="0"/>
          <w:szCs w:val="24"/>
        </w:rPr>
        <w:t>oil</w:t>
      </w:r>
      <w:proofErr w:type="gramEnd"/>
      <w:r w:rsidRPr="003A360A">
        <w:rPr>
          <w:rFonts w:eastAsia="Times New Roman"/>
          <w:bCs w:val="0"/>
          <w:kern w:val="0"/>
          <w:szCs w:val="24"/>
        </w:rPr>
        <w:t xml:space="preserve"> of bitter almonds, menthol or a mixture thereof.  In other embodiments, the bittering agent extracted from a </w:t>
      </w:r>
      <w:r w:rsidRPr="003A360A">
        <w:rPr>
          <w:rFonts w:eastAsia="Times New Roman"/>
          <w:bCs w:val="0"/>
          <w:kern w:val="0"/>
          <w:szCs w:val="24"/>
        </w:rPr>
        <w:lastRenderedPageBreak/>
        <w:t xml:space="preserve">fruit </w:t>
      </w:r>
      <w:r w:rsidR="001F616C" w:rsidRPr="003A360A">
        <w:rPr>
          <w:rFonts w:eastAsia="Times New Roman"/>
          <w:bCs w:val="0"/>
          <w:kern w:val="0"/>
          <w:szCs w:val="24"/>
        </w:rPr>
        <w:t xml:space="preserve">is </w:t>
      </w:r>
      <w:r w:rsidRPr="003A360A">
        <w:rPr>
          <w:rFonts w:eastAsia="Times New Roman"/>
          <w:bCs w:val="0"/>
          <w:kern w:val="0"/>
          <w:szCs w:val="24"/>
        </w:rPr>
        <w:t>selected from the group consisting of lemon, orange, lime, grapefruit</w:t>
      </w:r>
      <w:r w:rsidR="001F616C" w:rsidRPr="003A360A">
        <w:rPr>
          <w:rFonts w:eastAsia="Times New Roman"/>
          <w:bCs w:val="0"/>
          <w:kern w:val="0"/>
          <w:szCs w:val="24"/>
        </w:rPr>
        <w:t>,</w:t>
      </w:r>
      <w:r w:rsidRPr="003A360A">
        <w:rPr>
          <w:rFonts w:eastAsia="Times New Roman"/>
          <w:bCs w:val="0"/>
          <w:kern w:val="0"/>
          <w:szCs w:val="24"/>
        </w:rPr>
        <w:t xml:space="preserve"> and mixture</w:t>
      </w:r>
      <w:r w:rsidR="001F616C" w:rsidRPr="003A360A">
        <w:rPr>
          <w:rFonts w:eastAsia="Times New Roman"/>
          <w:bCs w:val="0"/>
          <w:kern w:val="0"/>
          <w:szCs w:val="24"/>
        </w:rPr>
        <w:t>s</w:t>
      </w:r>
      <w:r w:rsidRPr="003A360A">
        <w:rPr>
          <w:rFonts w:eastAsia="Times New Roman"/>
          <w:bCs w:val="0"/>
          <w:kern w:val="0"/>
          <w:szCs w:val="24"/>
        </w:rPr>
        <w:t xml:space="preserve"> thereof.  In a particular embodiment, the bittering agent is </w:t>
      </w:r>
      <w:proofErr w:type="spellStart"/>
      <w:r w:rsidRPr="003A360A">
        <w:rPr>
          <w:rFonts w:eastAsia="Times New Roman"/>
          <w:bCs w:val="0"/>
          <w:kern w:val="0"/>
          <w:szCs w:val="24"/>
        </w:rPr>
        <w:t>denatonium</w:t>
      </w:r>
      <w:proofErr w:type="spellEnd"/>
      <w:r w:rsidRPr="003A360A">
        <w:rPr>
          <w:rFonts w:eastAsia="Times New Roman"/>
          <w:bCs w:val="0"/>
          <w:kern w:val="0"/>
          <w:szCs w:val="24"/>
        </w:rPr>
        <w:t xml:space="preserve"> benzoate.</w:t>
      </w:r>
    </w:p>
    <w:p w:rsidR="00CF228C" w:rsidRPr="003A360A" w:rsidRDefault="00CF228C" w:rsidP="00CF228C">
      <w:pPr>
        <w:pStyle w:val="BodyText"/>
      </w:pPr>
    </w:p>
    <w:p w:rsidR="00235B48" w:rsidRPr="003A360A" w:rsidRDefault="00235B48" w:rsidP="00CF228C">
      <w:pPr>
        <w:pStyle w:val="Heading1"/>
        <w:contextualSpacing/>
        <w:rPr>
          <w:rFonts w:eastAsia="Times New Roman"/>
          <w:bCs w:val="0"/>
          <w:kern w:val="0"/>
          <w:szCs w:val="24"/>
        </w:rPr>
      </w:pPr>
      <w:r w:rsidRPr="003A360A">
        <w:rPr>
          <w:rFonts w:eastAsia="Times New Roman"/>
          <w:bCs w:val="0"/>
          <w:kern w:val="0"/>
          <w:szCs w:val="24"/>
        </w:rPr>
        <w:t xml:space="preserve">The irritant may be selected from, e.g., a surfactant, capsaicin or a capsaicin analog.  The capsaicin analog can be selected from the group consisting of </w:t>
      </w:r>
      <w:proofErr w:type="spellStart"/>
      <w:r w:rsidRPr="003A360A">
        <w:rPr>
          <w:rFonts w:eastAsia="Times New Roman"/>
          <w:bCs w:val="0"/>
          <w:kern w:val="0"/>
          <w:szCs w:val="24"/>
        </w:rPr>
        <w:t>resiniferatoxin</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tinyatoxin</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heptanoylisobutylamide</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heptanoyl</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guaiacylamide</w:t>
      </w:r>
      <w:proofErr w:type="spellEnd"/>
      <w:r w:rsidRPr="003A360A">
        <w:rPr>
          <w:rFonts w:eastAsia="Times New Roman"/>
          <w:bCs w:val="0"/>
          <w:kern w:val="0"/>
          <w:szCs w:val="24"/>
        </w:rPr>
        <w:t xml:space="preserve">, an </w:t>
      </w:r>
      <w:proofErr w:type="spellStart"/>
      <w:r w:rsidRPr="003A360A">
        <w:rPr>
          <w:rFonts w:eastAsia="Times New Roman"/>
          <w:bCs w:val="0"/>
          <w:kern w:val="0"/>
          <w:szCs w:val="24"/>
        </w:rPr>
        <w:t>isobutylamide</w:t>
      </w:r>
      <w:proofErr w:type="spellEnd"/>
      <w:r w:rsidRPr="003A360A">
        <w:rPr>
          <w:rFonts w:eastAsia="Times New Roman"/>
          <w:bCs w:val="0"/>
          <w:kern w:val="0"/>
          <w:szCs w:val="24"/>
        </w:rPr>
        <w:t xml:space="preserve">, a </w:t>
      </w:r>
      <w:proofErr w:type="spellStart"/>
      <w:r w:rsidRPr="003A360A">
        <w:rPr>
          <w:rFonts w:eastAsia="Times New Roman"/>
          <w:bCs w:val="0"/>
          <w:kern w:val="0"/>
          <w:szCs w:val="24"/>
        </w:rPr>
        <w:t>guaiacylamide</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dihydrocapsaicin</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homovanillyl</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octylester</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nonanoyl</w:t>
      </w:r>
      <w:proofErr w:type="spellEnd"/>
      <w:r w:rsidRPr="003A360A">
        <w:rPr>
          <w:rFonts w:eastAsia="Times New Roman"/>
          <w:bCs w:val="0"/>
          <w:kern w:val="0"/>
          <w:szCs w:val="24"/>
        </w:rPr>
        <w:t xml:space="preserve"> </w:t>
      </w:r>
      <w:proofErr w:type="spellStart"/>
      <w:r w:rsidRPr="003A360A">
        <w:rPr>
          <w:rFonts w:eastAsia="Times New Roman"/>
          <w:bCs w:val="0"/>
          <w:kern w:val="0"/>
          <w:szCs w:val="24"/>
        </w:rPr>
        <w:t>vanillylamide</w:t>
      </w:r>
      <w:proofErr w:type="spellEnd"/>
      <w:r w:rsidR="001F616C" w:rsidRPr="003A360A">
        <w:rPr>
          <w:rFonts w:eastAsia="Times New Roman"/>
          <w:bCs w:val="0"/>
          <w:kern w:val="0"/>
          <w:szCs w:val="24"/>
        </w:rPr>
        <w:t>,</w:t>
      </w:r>
      <w:r w:rsidRPr="003A360A">
        <w:rPr>
          <w:rFonts w:eastAsia="Times New Roman"/>
          <w:bCs w:val="0"/>
          <w:kern w:val="0"/>
          <w:szCs w:val="24"/>
        </w:rPr>
        <w:t xml:space="preserve"> and mixture</w:t>
      </w:r>
      <w:r w:rsidR="001F616C" w:rsidRPr="003A360A">
        <w:rPr>
          <w:rFonts w:eastAsia="Times New Roman"/>
          <w:bCs w:val="0"/>
          <w:kern w:val="0"/>
          <w:szCs w:val="24"/>
        </w:rPr>
        <w:t>s</w:t>
      </w:r>
      <w:r w:rsidRPr="003A360A">
        <w:rPr>
          <w:rFonts w:eastAsia="Times New Roman"/>
          <w:bCs w:val="0"/>
          <w:kern w:val="0"/>
          <w:szCs w:val="24"/>
        </w:rPr>
        <w:t xml:space="preserve"> thereof.  </w:t>
      </w:r>
    </w:p>
    <w:p w:rsidR="00235B48" w:rsidRPr="003A360A" w:rsidRDefault="00235B48" w:rsidP="00235B48">
      <w:pPr>
        <w:spacing w:line="360" w:lineRule="auto"/>
        <w:jc w:val="both"/>
      </w:pPr>
    </w:p>
    <w:p w:rsidR="005F34CD" w:rsidRPr="003A360A" w:rsidRDefault="00235B48" w:rsidP="00CF228C">
      <w:pPr>
        <w:pStyle w:val="Heading1"/>
        <w:rPr>
          <w:rFonts w:eastAsia="Times New Roman"/>
        </w:rPr>
      </w:pPr>
      <w:r w:rsidRPr="003A360A">
        <w:rPr>
          <w:rFonts w:eastAsia="Times New Roman"/>
        </w:rPr>
        <w:t xml:space="preserve">The surfactant can be selected from the group consisting of </w:t>
      </w:r>
      <w:proofErr w:type="spellStart"/>
      <w:r w:rsidRPr="003A360A">
        <w:rPr>
          <w:rFonts w:eastAsia="Times New Roman"/>
        </w:rPr>
        <w:t>poloxamer</w:t>
      </w:r>
      <w:proofErr w:type="spellEnd"/>
      <w:r w:rsidRPr="003A360A">
        <w:rPr>
          <w:rFonts w:eastAsia="Times New Roman"/>
        </w:rPr>
        <w:t xml:space="preserve">, a </w:t>
      </w:r>
      <w:proofErr w:type="spellStart"/>
      <w:r w:rsidRPr="003A360A">
        <w:rPr>
          <w:rFonts w:eastAsia="Times New Roman"/>
        </w:rPr>
        <w:t>sorbitan</w:t>
      </w:r>
      <w:proofErr w:type="spellEnd"/>
      <w:r w:rsidRPr="003A360A">
        <w:rPr>
          <w:rFonts w:eastAsia="Times New Roman"/>
        </w:rPr>
        <w:t xml:space="preserve"> monoester, a </w:t>
      </w:r>
      <w:proofErr w:type="spellStart"/>
      <w:r w:rsidRPr="003A360A">
        <w:rPr>
          <w:rFonts w:eastAsia="Times New Roman"/>
        </w:rPr>
        <w:t>glyceryl</w:t>
      </w:r>
      <w:proofErr w:type="spellEnd"/>
      <w:r w:rsidRPr="003A360A">
        <w:rPr>
          <w:rFonts w:eastAsia="Times New Roman"/>
        </w:rPr>
        <w:t xml:space="preserve"> </w:t>
      </w:r>
      <w:proofErr w:type="spellStart"/>
      <w:r w:rsidRPr="003A360A">
        <w:rPr>
          <w:rFonts w:eastAsia="Times New Roman"/>
        </w:rPr>
        <w:t>monooleate</w:t>
      </w:r>
      <w:proofErr w:type="spellEnd"/>
      <w:r w:rsidRPr="003A360A">
        <w:rPr>
          <w:rFonts w:eastAsia="Times New Roman"/>
        </w:rPr>
        <w:t>, sodium lauryl sulfate and mixture</w:t>
      </w:r>
      <w:r w:rsidR="001F616C" w:rsidRPr="003A360A">
        <w:rPr>
          <w:rFonts w:eastAsia="Times New Roman"/>
        </w:rPr>
        <w:t>s</w:t>
      </w:r>
      <w:r w:rsidRPr="003A360A">
        <w:rPr>
          <w:rFonts w:eastAsia="Times New Roman"/>
        </w:rPr>
        <w:t xml:space="preserve"> thereof.</w:t>
      </w:r>
    </w:p>
    <w:p w:rsidR="005F34CD" w:rsidRPr="003A360A" w:rsidRDefault="005F34CD" w:rsidP="005F34CD">
      <w:pPr>
        <w:spacing w:line="360" w:lineRule="auto"/>
        <w:jc w:val="both"/>
      </w:pPr>
    </w:p>
    <w:p w:rsidR="00661007" w:rsidRPr="003A360A" w:rsidRDefault="005F34CD" w:rsidP="00CF228C">
      <w:pPr>
        <w:pStyle w:val="Heading1"/>
        <w:rPr>
          <w:rFonts w:eastAsia="Times New Roman"/>
        </w:rPr>
      </w:pPr>
      <w:r w:rsidRPr="003A360A">
        <w:rPr>
          <w:rFonts w:eastAsia="Times New Roman"/>
        </w:rPr>
        <w:t xml:space="preserve">The surfactant can be included in the dosage form in an amount, e.g., </w:t>
      </w:r>
      <w:r w:rsidR="00E6650F" w:rsidRPr="003A360A">
        <w:rPr>
          <w:rFonts w:eastAsia="Times New Roman"/>
        </w:rPr>
        <w:t>from about 1% to about 25% (w/w) of the dosage form</w:t>
      </w:r>
      <w:r w:rsidRPr="003A360A">
        <w:rPr>
          <w:rFonts w:eastAsia="Times New Roman"/>
        </w:rPr>
        <w:t>;</w:t>
      </w:r>
      <w:r w:rsidR="00E6650F" w:rsidRPr="003A360A">
        <w:rPr>
          <w:rFonts w:eastAsia="Times New Roman"/>
        </w:rPr>
        <w:t xml:space="preserve"> from about 4% to about 15% (w/w) of the dosage form</w:t>
      </w:r>
      <w:r w:rsidR="001F616C" w:rsidRPr="003A360A">
        <w:rPr>
          <w:rFonts w:eastAsia="Times New Roman"/>
        </w:rPr>
        <w:t>;</w:t>
      </w:r>
      <w:r w:rsidRPr="003A360A">
        <w:rPr>
          <w:rFonts w:eastAsia="Times New Roman"/>
        </w:rPr>
        <w:t xml:space="preserve"> </w:t>
      </w:r>
      <w:r w:rsidR="007F6C59" w:rsidRPr="003A360A">
        <w:rPr>
          <w:rFonts w:eastAsia="Times New Roman"/>
        </w:rPr>
        <w:t xml:space="preserve">from about 2.5% to about 10% (w/w) of the dosage form </w:t>
      </w:r>
      <w:r w:rsidRPr="003A360A">
        <w:rPr>
          <w:rFonts w:eastAsia="Times New Roman"/>
        </w:rPr>
        <w:t xml:space="preserve">or </w:t>
      </w:r>
      <w:r w:rsidR="00E6650F" w:rsidRPr="003A360A">
        <w:rPr>
          <w:rFonts w:eastAsia="Times New Roman"/>
        </w:rPr>
        <w:t>from about 8% to about 12% (w/w) of the dosage form.</w:t>
      </w:r>
    </w:p>
    <w:p w:rsidR="00661007" w:rsidRPr="003A360A" w:rsidRDefault="00661007" w:rsidP="00661007">
      <w:pPr>
        <w:spacing w:line="360" w:lineRule="auto"/>
        <w:jc w:val="both"/>
      </w:pPr>
    </w:p>
    <w:p w:rsidR="00D149B1" w:rsidRPr="003A360A" w:rsidRDefault="00B0301D" w:rsidP="00CF228C">
      <w:pPr>
        <w:pStyle w:val="Heading1"/>
        <w:rPr>
          <w:rFonts w:eastAsia="Times New Roman"/>
        </w:rPr>
      </w:pPr>
      <w:r w:rsidRPr="003A360A">
        <w:rPr>
          <w:rFonts w:eastAsia="Times New Roman"/>
        </w:rPr>
        <w:t>In embodiments using gelli</w:t>
      </w:r>
      <w:r w:rsidR="00D86CC7" w:rsidRPr="003A360A">
        <w:rPr>
          <w:rFonts w:eastAsia="Times New Roman"/>
        </w:rPr>
        <w:t>n</w:t>
      </w:r>
      <w:r w:rsidRPr="003A360A">
        <w:rPr>
          <w:rFonts w:eastAsia="Times New Roman"/>
        </w:rPr>
        <w:t>g agents, t</w:t>
      </w:r>
      <w:r w:rsidR="00661007" w:rsidRPr="003A360A">
        <w:rPr>
          <w:rFonts w:eastAsia="Times New Roman"/>
        </w:rPr>
        <w:t>he solid oral dosage forms of the present invention when mixed</w:t>
      </w:r>
      <w:r w:rsidR="00D86CC7" w:rsidRPr="003A360A">
        <w:rPr>
          <w:rFonts w:eastAsia="Times New Roman"/>
        </w:rPr>
        <w:t xml:space="preserve"> or crushed and mixed (with or without heat) </w:t>
      </w:r>
      <w:r w:rsidR="00661007" w:rsidRPr="003A360A">
        <w:rPr>
          <w:rFonts w:eastAsia="Times New Roman"/>
        </w:rPr>
        <w:t xml:space="preserve">with from about 0.5 to about 10 ml of distilled water, provides a viscosity that prevents </w:t>
      </w:r>
      <w:r w:rsidR="00C65434" w:rsidRPr="003A360A">
        <w:rPr>
          <w:rFonts w:eastAsia="Times New Roman"/>
        </w:rPr>
        <w:t xml:space="preserve">or reduces the ability of </w:t>
      </w:r>
      <w:r w:rsidR="00661007" w:rsidRPr="003A360A">
        <w:rPr>
          <w:rFonts w:eastAsia="Times New Roman"/>
        </w:rPr>
        <w:t xml:space="preserve">the </w:t>
      </w:r>
      <w:r w:rsidR="001F616C" w:rsidRPr="003A360A">
        <w:rPr>
          <w:rFonts w:eastAsia="Times New Roman"/>
        </w:rPr>
        <w:t>drug</w:t>
      </w:r>
      <w:r w:rsidR="00661007" w:rsidRPr="003A360A">
        <w:rPr>
          <w:rFonts w:eastAsia="Times New Roman"/>
        </w:rPr>
        <w:t xml:space="preserve"> from being </w:t>
      </w:r>
      <w:r w:rsidR="001F616C" w:rsidRPr="003A360A">
        <w:rPr>
          <w:rFonts w:eastAsia="Times New Roman"/>
        </w:rPr>
        <w:t xml:space="preserve">drawn up into a syringe, or </w:t>
      </w:r>
      <w:r w:rsidR="00661007" w:rsidRPr="003A360A">
        <w:rPr>
          <w:rFonts w:eastAsia="Times New Roman"/>
        </w:rPr>
        <w:t xml:space="preserve">systemically absorbed when parenteral or nasal </w:t>
      </w:r>
      <w:r w:rsidR="00C65434" w:rsidRPr="003A360A">
        <w:rPr>
          <w:rFonts w:eastAsia="Times New Roman"/>
        </w:rPr>
        <w:t>administration is attempted</w:t>
      </w:r>
      <w:r w:rsidR="00661007" w:rsidRPr="003A360A">
        <w:rPr>
          <w:rFonts w:eastAsia="Times New Roman"/>
        </w:rPr>
        <w:t>.</w:t>
      </w:r>
    </w:p>
    <w:p w:rsidR="00D149B1" w:rsidRPr="003A360A" w:rsidRDefault="00D149B1" w:rsidP="00D149B1">
      <w:pPr>
        <w:spacing w:line="360" w:lineRule="auto"/>
        <w:jc w:val="both"/>
      </w:pPr>
    </w:p>
    <w:p w:rsidR="00D149B1" w:rsidRPr="003A360A" w:rsidRDefault="00661007" w:rsidP="00CF228C">
      <w:pPr>
        <w:pStyle w:val="Heading1"/>
        <w:rPr>
          <w:rFonts w:eastAsia="Times New Roman"/>
        </w:rPr>
      </w:pPr>
      <w:r w:rsidRPr="003A360A">
        <w:rPr>
          <w:rFonts w:eastAsia="Times New Roman"/>
        </w:rPr>
        <w:t xml:space="preserve">In certain embodiments, the viscosity after tampering with from about 0.5 to about 10 ml of distilled water is at least about 10 </w:t>
      </w:r>
      <w:proofErr w:type="spellStart"/>
      <w:r w:rsidRPr="003A360A">
        <w:rPr>
          <w:rFonts w:eastAsia="Times New Roman"/>
        </w:rPr>
        <w:t>cP</w:t>
      </w:r>
      <w:proofErr w:type="spellEnd"/>
      <w:r w:rsidRPr="003A360A">
        <w:rPr>
          <w:rFonts w:eastAsia="Times New Roman"/>
        </w:rPr>
        <w:t xml:space="preserve">, at least about 50 </w:t>
      </w:r>
      <w:proofErr w:type="spellStart"/>
      <w:r w:rsidRPr="003A360A">
        <w:rPr>
          <w:rFonts w:eastAsia="Times New Roman"/>
        </w:rPr>
        <w:t>cP</w:t>
      </w:r>
      <w:proofErr w:type="spellEnd"/>
      <w:r w:rsidRPr="003A360A">
        <w:rPr>
          <w:rFonts w:eastAsia="Times New Roman"/>
        </w:rPr>
        <w:t xml:space="preserve">, at least about 100 </w:t>
      </w:r>
      <w:proofErr w:type="spellStart"/>
      <w:r w:rsidRPr="003A360A">
        <w:rPr>
          <w:rFonts w:eastAsia="Times New Roman"/>
        </w:rPr>
        <w:t>cP</w:t>
      </w:r>
      <w:proofErr w:type="spellEnd"/>
      <w:r w:rsidRPr="003A360A">
        <w:rPr>
          <w:rFonts w:eastAsia="Times New Roman"/>
        </w:rPr>
        <w:t xml:space="preserve">, at least about 500 </w:t>
      </w:r>
      <w:proofErr w:type="spellStart"/>
      <w:r w:rsidRPr="003A360A">
        <w:rPr>
          <w:rFonts w:eastAsia="Times New Roman"/>
        </w:rPr>
        <w:t>cP</w:t>
      </w:r>
      <w:proofErr w:type="spellEnd"/>
      <w:r w:rsidRPr="003A360A">
        <w:rPr>
          <w:rFonts w:eastAsia="Times New Roman"/>
        </w:rPr>
        <w:t xml:space="preserve"> or at least about 1,000 </w:t>
      </w:r>
      <w:proofErr w:type="spellStart"/>
      <w:r w:rsidRPr="003A360A">
        <w:rPr>
          <w:rFonts w:eastAsia="Times New Roman"/>
        </w:rPr>
        <w:t>cP.</w:t>
      </w:r>
      <w:proofErr w:type="spellEnd"/>
    </w:p>
    <w:p w:rsidR="00D149B1" w:rsidRPr="003A360A" w:rsidRDefault="00D149B1" w:rsidP="00D149B1">
      <w:pPr>
        <w:spacing w:line="360" w:lineRule="auto"/>
        <w:jc w:val="both"/>
      </w:pPr>
    </w:p>
    <w:p w:rsidR="00800852" w:rsidRPr="003A360A" w:rsidRDefault="00D149B1" w:rsidP="00CF228C">
      <w:pPr>
        <w:pStyle w:val="Heading1"/>
      </w:pPr>
      <w:r w:rsidRPr="003A360A">
        <w:rPr>
          <w:rFonts w:eastAsia="Times New Roman"/>
          <w:iCs/>
          <w:szCs w:val="24"/>
        </w:rPr>
        <w:t>In certain embodiments</w:t>
      </w:r>
      <w:r w:rsidRPr="003A360A">
        <w:rPr>
          <w:lang w:val="en"/>
        </w:rPr>
        <w:t>, the</w:t>
      </w:r>
      <w:r w:rsidR="00661007" w:rsidRPr="003A360A">
        <w:t xml:space="preserve"> viscosity after </w:t>
      </w:r>
      <w:r w:rsidRPr="003A360A">
        <w:t xml:space="preserve">tampering </w:t>
      </w:r>
      <w:r w:rsidR="00661007" w:rsidRPr="003A360A">
        <w:t xml:space="preserve">with from about 0.5 to about 10 ml of distilled water is from about 50 </w:t>
      </w:r>
      <w:proofErr w:type="spellStart"/>
      <w:r w:rsidR="00661007" w:rsidRPr="003A360A">
        <w:t>cP</w:t>
      </w:r>
      <w:proofErr w:type="spellEnd"/>
      <w:r w:rsidR="00661007" w:rsidRPr="003A360A">
        <w:t xml:space="preserve"> to about 1</w:t>
      </w:r>
      <w:r w:rsidR="0081071C" w:rsidRPr="003A360A">
        <w:t>00</w:t>
      </w:r>
      <w:r w:rsidR="00661007" w:rsidRPr="003A360A">
        <w:t xml:space="preserve">,000 </w:t>
      </w:r>
      <w:proofErr w:type="spellStart"/>
      <w:r w:rsidR="00661007" w:rsidRPr="003A360A">
        <w:t>cP</w:t>
      </w:r>
      <w:proofErr w:type="spellEnd"/>
      <w:r w:rsidR="0081071C" w:rsidRPr="003A360A">
        <w:t>;</w:t>
      </w:r>
      <w:r w:rsidRPr="003A360A">
        <w:t xml:space="preserve"> </w:t>
      </w:r>
      <w:r w:rsidR="00661007" w:rsidRPr="003A360A">
        <w:t xml:space="preserve">from about </w:t>
      </w:r>
      <w:r w:rsidR="0081071C" w:rsidRPr="003A360A">
        <w:t>75</w:t>
      </w:r>
      <w:r w:rsidR="00661007" w:rsidRPr="003A360A">
        <w:t xml:space="preserve"> </w:t>
      </w:r>
      <w:proofErr w:type="spellStart"/>
      <w:r w:rsidR="00661007" w:rsidRPr="003A360A">
        <w:t>cP</w:t>
      </w:r>
      <w:proofErr w:type="spellEnd"/>
      <w:r w:rsidR="00661007" w:rsidRPr="003A360A">
        <w:t xml:space="preserve"> to about 5</w:t>
      </w:r>
      <w:r w:rsidR="0081071C" w:rsidRPr="003A360A">
        <w:t>0</w:t>
      </w:r>
      <w:r w:rsidR="00661007" w:rsidRPr="003A360A">
        <w:t xml:space="preserve">,000 </w:t>
      </w:r>
      <w:proofErr w:type="spellStart"/>
      <w:r w:rsidR="00661007" w:rsidRPr="003A360A">
        <w:t>cP</w:t>
      </w:r>
      <w:proofErr w:type="spellEnd"/>
      <w:r w:rsidR="0081071C" w:rsidRPr="003A360A">
        <w:t xml:space="preserve">; from about 100 </w:t>
      </w:r>
      <w:proofErr w:type="spellStart"/>
      <w:r w:rsidR="0081071C" w:rsidRPr="003A360A">
        <w:t>cP</w:t>
      </w:r>
      <w:proofErr w:type="spellEnd"/>
      <w:r w:rsidR="0081071C" w:rsidRPr="003A360A">
        <w:t xml:space="preserve"> to about 25,000 </w:t>
      </w:r>
      <w:proofErr w:type="spellStart"/>
      <w:r w:rsidR="0081071C" w:rsidRPr="003A360A">
        <w:t>cP</w:t>
      </w:r>
      <w:proofErr w:type="spellEnd"/>
      <w:r w:rsidR="0081071C" w:rsidRPr="003A360A">
        <w:t xml:space="preserve">; from about 150 </w:t>
      </w:r>
      <w:proofErr w:type="spellStart"/>
      <w:r w:rsidR="0081071C" w:rsidRPr="003A360A">
        <w:t>cP</w:t>
      </w:r>
      <w:proofErr w:type="spellEnd"/>
      <w:r w:rsidR="0081071C" w:rsidRPr="003A360A">
        <w:t xml:space="preserve"> to about 10,000 </w:t>
      </w:r>
      <w:proofErr w:type="spellStart"/>
      <w:r w:rsidR="0081071C" w:rsidRPr="003A360A">
        <w:t>cP</w:t>
      </w:r>
      <w:proofErr w:type="spellEnd"/>
      <w:r w:rsidR="0081071C" w:rsidRPr="003A360A">
        <w:t xml:space="preserve">; from about 200 </w:t>
      </w:r>
      <w:proofErr w:type="spellStart"/>
      <w:r w:rsidR="0081071C" w:rsidRPr="003A360A">
        <w:t>cP</w:t>
      </w:r>
      <w:proofErr w:type="spellEnd"/>
      <w:r w:rsidR="0081071C" w:rsidRPr="003A360A">
        <w:t xml:space="preserve"> to about 5,000 </w:t>
      </w:r>
      <w:proofErr w:type="spellStart"/>
      <w:r w:rsidR="0081071C" w:rsidRPr="003A360A">
        <w:t>cP</w:t>
      </w:r>
      <w:proofErr w:type="spellEnd"/>
      <w:r w:rsidR="0081071C" w:rsidRPr="003A360A">
        <w:t xml:space="preserve">; or from about 250 </w:t>
      </w:r>
      <w:proofErr w:type="spellStart"/>
      <w:r w:rsidR="0081071C" w:rsidRPr="003A360A">
        <w:t>cP</w:t>
      </w:r>
      <w:proofErr w:type="spellEnd"/>
      <w:r w:rsidR="0081071C" w:rsidRPr="003A360A">
        <w:t xml:space="preserve"> to about 1,000 </w:t>
      </w:r>
      <w:proofErr w:type="spellStart"/>
      <w:r w:rsidR="0081071C" w:rsidRPr="003A360A">
        <w:t>cP</w:t>
      </w:r>
      <w:r w:rsidR="00661007" w:rsidRPr="003A360A">
        <w:t>.</w:t>
      </w:r>
      <w:proofErr w:type="spellEnd"/>
      <w:r w:rsidR="00D77DF7" w:rsidRPr="003A360A">
        <w:t xml:space="preserve">  </w:t>
      </w:r>
    </w:p>
    <w:p w:rsidR="00D77DF7" w:rsidRPr="003A360A" w:rsidRDefault="00D77DF7" w:rsidP="0064607F">
      <w:pPr>
        <w:pStyle w:val="ListParagraph"/>
      </w:pPr>
    </w:p>
    <w:p w:rsidR="00800852" w:rsidRPr="003A360A" w:rsidRDefault="00643174" w:rsidP="00CF228C">
      <w:pPr>
        <w:pStyle w:val="Heading1"/>
      </w:pPr>
      <w:r w:rsidRPr="003A360A">
        <w:t>In certain embodiments, the</w:t>
      </w:r>
      <w:r w:rsidR="00BB4EB4" w:rsidRPr="003A360A">
        <w:t xml:space="preserve"> recovery </w:t>
      </w:r>
      <w:r w:rsidR="009F0668" w:rsidRPr="003A360A">
        <w:t xml:space="preserve">of the </w:t>
      </w:r>
      <w:r w:rsidR="00C65434" w:rsidRPr="003A360A">
        <w:t>drug</w:t>
      </w:r>
      <w:r w:rsidR="009F0668" w:rsidRPr="003A360A">
        <w:t xml:space="preserve"> is</w:t>
      </w:r>
      <w:r w:rsidR="007C0257" w:rsidRPr="003A360A">
        <w:t xml:space="preserve">, e.g., </w:t>
      </w:r>
      <w:r w:rsidR="009F0668" w:rsidRPr="003A360A">
        <w:t xml:space="preserve">less than about </w:t>
      </w:r>
      <w:r w:rsidR="006368B4" w:rsidRPr="003A360A">
        <w:t xml:space="preserve">50%, less than about 40%, less than about 30%, less than about 20%, less than about </w:t>
      </w:r>
      <w:r w:rsidR="009F0668" w:rsidRPr="003A360A">
        <w:t>10%</w:t>
      </w:r>
      <w:r w:rsidRPr="003A360A">
        <w:t>, less than about 8%, less than about 6%</w:t>
      </w:r>
      <w:r w:rsidR="007C0257" w:rsidRPr="003A360A">
        <w:t xml:space="preserve">, less than about 4%, less than about 2%, less than about 1%, less than about 0.8%, less than about 0.6%, less than about 0.4%, or less than less than about 0.2%, </w:t>
      </w:r>
      <w:r w:rsidR="009F0668" w:rsidRPr="003A360A">
        <w:t xml:space="preserve">based on a </w:t>
      </w:r>
      <w:proofErr w:type="spellStart"/>
      <w:r w:rsidR="009F0668" w:rsidRPr="003A360A">
        <w:t>syringability</w:t>
      </w:r>
      <w:proofErr w:type="spellEnd"/>
      <w:r w:rsidR="009F0668" w:rsidRPr="003A360A">
        <w:t xml:space="preserve"> test whereby the dosage form is mixed</w:t>
      </w:r>
      <w:r w:rsidR="007C0257" w:rsidRPr="003A360A">
        <w:t xml:space="preserve"> or crushed and mixed</w:t>
      </w:r>
      <w:r w:rsidR="009F0668" w:rsidRPr="003A360A">
        <w:t xml:space="preserve"> with 5</w:t>
      </w:r>
      <w:r w:rsidR="00B92A1D">
        <w:t xml:space="preserve"> or 10</w:t>
      </w:r>
      <w:r w:rsidR="009F0668" w:rsidRPr="003A360A">
        <w:t xml:space="preserve"> mL solvent and the resultant solution is </w:t>
      </w:r>
      <w:r w:rsidR="00D169B8">
        <w:t xml:space="preserve">aspirated </w:t>
      </w:r>
      <w:r w:rsidR="00D169B8" w:rsidRPr="003A360A">
        <w:t xml:space="preserve"> </w:t>
      </w:r>
      <w:r w:rsidR="009F0668" w:rsidRPr="003A360A">
        <w:t xml:space="preserve">with a </w:t>
      </w:r>
      <w:r w:rsidR="00B92A1D">
        <w:t>18, 22</w:t>
      </w:r>
      <w:r w:rsidR="00873BC0">
        <w:t>,</w:t>
      </w:r>
      <w:r w:rsidR="00084C74">
        <w:t xml:space="preserve"> 25</w:t>
      </w:r>
      <w:r w:rsidR="00B92A1D">
        <w:t xml:space="preserve"> or </w:t>
      </w:r>
      <w:r w:rsidR="009F0668" w:rsidRPr="003A360A">
        <w:t>27 gauge needle.</w:t>
      </w:r>
    </w:p>
    <w:p w:rsidR="00800852" w:rsidRPr="003A360A" w:rsidRDefault="00800852" w:rsidP="00800852">
      <w:pPr>
        <w:spacing w:line="360" w:lineRule="auto"/>
        <w:jc w:val="both"/>
      </w:pPr>
    </w:p>
    <w:p w:rsidR="00800852" w:rsidRPr="003A360A" w:rsidRDefault="007C0257" w:rsidP="00CF228C">
      <w:pPr>
        <w:pStyle w:val="Heading1"/>
      </w:pPr>
      <w:r w:rsidRPr="003A360A">
        <w:t xml:space="preserve">The solvent utilized in the </w:t>
      </w:r>
      <w:proofErr w:type="spellStart"/>
      <w:r w:rsidR="00457C30" w:rsidRPr="003A360A">
        <w:t>syringability</w:t>
      </w:r>
      <w:proofErr w:type="spellEnd"/>
      <w:r w:rsidRPr="003A360A">
        <w:t xml:space="preserve"> test can be, e.g., </w:t>
      </w:r>
      <w:r w:rsidR="009F0668" w:rsidRPr="003A360A">
        <w:t xml:space="preserve">tap water, </w:t>
      </w:r>
      <w:r w:rsidR="00192E68" w:rsidRPr="003A360A">
        <w:t xml:space="preserve">distilled </w:t>
      </w:r>
      <w:r w:rsidR="009F0668" w:rsidRPr="003A360A">
        <w:t xml:space="preserve">water, sterile saline, vinegar </w:t>
      </w:r>
      <w:r w:rsidRPr="003A360A">
        <w:t>or</w:t>
      </w:r>
      <w:r w:rsidR="009F0668" w:rsidRPr="003A360A">
        <w:t xml:space="preserve"> 40% ethanol.</w:t>
      </w:r>
      <w:r w:rsidRPr="003A360A">
        <w:t xml:space="preserve">  Also, during the </w:t>
      </w:r>
      <w:proofErr w:type="spellStart"/>
      <w:r w:rsidR="00457C30" w:rsidRPr="003A360A">
        <w:t>syringability</w:t>
      </w:r>
      <w:proofErr w:type="spellEnd"/>
      <w:r w:rsidRPr="003A360A">
        <w:t xml:space="preserve"> test, the solvent (before or after mixing with the dosage form) can be subject to heat</w:t>
      </w:r>
      <w:r w:rsidR="00192E68" w:rsidRPr="003A360A">
        <w:t xml:space="preserve"> from any source such as</w:t>
      </w:r>
      <w:r w:rsidRPr="003A360A">
        <w:t>, e.g., by the use of a butane lighter</w:t>
      </w:r>
      <w:r w:rsidR="00800852" w:rsidRPr="003A360A">
        <w:t>.</w:t>
      </w:r>
    </w:p>
    <w:p w:rsidR="00800852" w:rsidRPr="003A360A" w:rsidRDefault="00800852" w:rsidP="00800852">
      <w:pPr>
        <w:spacing w:line="360" w:lineRule="auto"/>
        <w:jc w:val="both"/>
      </w:pPr>
    </w:p>
    <w:p w:rsidR="00800852" w:rsidRPr="003A360A" w:rsidRDefault="00800852" w:rsidP="00CF228C">
      <w:pPr>
        <w:pStyle w:val="Heading1"/>
      </w:pPr>
      <w:r w:rsidRPr="003A360A">
        <w:t xml:space="preserve">In certain embodiments of the present invention, the recovery of the </w:t>
      </w:r>
      <w:r w:rsidR="00192E68" w:rsidRPr="003A360A">
        <w:t>drug</w:t>
      </w:r>
      <w:r w:rsidRPr="003A360A">
        <w:t xml:space="preserve"> is, e.g., less than about 10%, less than about 8%, less than about 6%, less than about 4%, less than about 2%, less than about 1%, less than about 0.8%, less than about 0.6%, less than about 0.4%, or less than less than about 0.2%, based on both heated and unheated </w:t>
      </w:r>
      <w:proofErr w:type="spellStart"/>
      <w:r w:rsidR="00457C30" w:rsidRPr="003A360A">
        <w:t>syringability</w:t>
      </w:r>
      <w:proofErr w:type="spellEnd"/>
      <w:r w:rsidRPr="003A360A">
        <w:t xml:space="preserve"> test</w:t>
      </w:r>
      <w:r w:rsidR="00192E68" w:rsidRPr="003A360A">
        <w:t>s,</w:t>
      </w:r>
      <w:r w:rsidRPr="003A360A">
        <w:t xml:space="preserve"> whereby the dosage form is mixed or crushed and mixed with </w:t>
      </w:r>
      <w:r w:rsidRPr="00F36E61">
        <w:t>5</w:t>
      </w:r>
      <w:r w:rsidR="00F36E61">
        <w:t xml:space="preserve"> or 10</w:t>
      </w:r>
      <w:r w:rsidRPr="00F36E61">
        <w:t xml:space="preserve"> m</w:t>
      </w:r>
      <w:r w:rsidRPr="003A360A">
        <w:t xml:space="preserve">L solvent and the resultant solution is </w:t>
      </w:r>
      <w:r w:rsidR="00D169B8">
        <w:t>aspirated</w:t>
      </w:r>
      <w:r w:rsidRPr="003A360A">
        <w:t xml:space="preserve"> with </w:t>
      </w:r>
      <w:r w:rsidRPr="00F36E61">
        <w:t xml:space="preserve">a </w:t>
      </w:r>
      <w:r w:rsidR="00B92A1D">
        <w:t>18, 22</w:t>
      </w:r>
      <w:r w:rsidR="00084C74">
        <w:t>, 25</w:t>
      </w:r>
      <w:r w:rsidR="00B92A1D">
        <w:t xml:space="preserve"> or </w:t>
      </w:r>
      <w:r w:rsidRPr="00F36E61">
        <w:t xml:space="preserve">27 gauge </w:t>
      </w:r>
      <w:r w:rsidRPr="003A360A">
        <w:t>needle.</w:t>
      </w:r>
    </w:p>
    <w:p w:rsidR="00800852" w:rsidRPr="003A360A" w:rsidRDefault="00800852" w:rsidP="00800852">
      <w:pPr>
        <w:spacing w:line="360" w:lineRule="auto"/>
        <w:jc w:val="both"/>
      </w:pPr>
    </w:p>
    <w:p w:rsidR="009F0668" w:rsidRPr="003A360A" w:rsidRDefault="00800852" w:rsidP="00CF228C">
      <w:pPr>
        <w:pStyle w:val="Heading1"/>
      </w:pPr>
      <w:r w:rsidRPr="003A360A">
        <w:t xml:space="preserve">In certain embodiments, the </w:t>
      </w:r>
      <w:r w:rsidR="009F0668" w:rsidRPr="003A360A">
        <w:t xml:space="preserve">ratio of extraction from an unheated </w:t>
      </w:r>
      <w:proofErr w:type="spellStart"/>
      <w:r w:rsidR="00C215FB" w:rsidRPr="003A360A">
        <w:t>syringability</w:t>
      </w:r>
      <w:proofErr w:type="spellEnd"/>
      <w:r w:rsidR="00C215FB" w:rsidRPr="003A360A">
        <w:t xml:space="preserve"> test</w:t>
      </w:r>
      <w:r w:rsidR="009F0668" w:rsidRPr="003A360A">
        <w:t xml:space="preserve"> to a heated </w:t>
      </w:r>
      <w:proofErr w:type="spellStart"/>
      <w:r w:rsidR="005B2EB9" w:rsidRPr="003A360A">
        <w:t>syringability</w:t>
      </w:r>
      <w:proofErr w:type="spellEnd"/>
      <w:r w:rsidR="009F0668" w:rsidRPr="003A360A">
        <w:t xml:space="preserve"> test is from about 1:5 to about 5:1</w:t>
      </w:r>
      <w:r w:rsidRPr="003A360A">
        <w:t xml:space="preserve">; </w:t>
      </w:r>
      <w:r w:rsidR="009F0668" w:rsidRPr="003A360A">
        <w:t>from about 1:4 to about 4:1</w:t>
      </w:r>
      <w:r w:rsidRPr="003A360A">
        <w:t>;</w:t>
      </w:r>
      <w:r w:rsidR="009F0668" w:rsidRPr="003A360A">
        <w:t xml:space="preserve"> from about 1:3 to about 3:1</w:t>
      </w:r>
      <w:r w:rsidRPr="003A360A">
        <w:t>;</w:t>
      </w:r>
      <w:r w:rsidR="009F0668" w:rsidRPr="003A360A">
        <w:t xml:space="preserve"> from about 1:2 to about 2:1</w:t>
      </w:r>
      <w:r w:rsidRPr="003A360A">
        <w:t xml:space="preserve">; </w:t>
      </w:r>
      <w:r w:rsidR="009F0668" w:rsidRPr="003A360A">
        <w:t>from about 1:1.5 to about 1.5:1</w:t>
      </w:r>
      <w:r w:rsidRPr="003A360A">
        <w:t xml:space="preserve">; </w:t>
      </w:r>
      <w:r w:rsidR="009F0668" w:rsidRPr="003A360A">
        <w:t>from about 1:1.3 to about 1.3:1</w:t>
      </w:r>
      <w:r w:rsidRPr="003A360A">
        <w:t xml:space="preserve"> or </w:t>
      </w:r>
      <w:r w:rsidR="009F0668" w:rsidRPr="003A360A">
        <w:t>from about 1:1.1 to about 1.1:1.</w:t>
      </w:r>
    </w:p>
    <w:p w:rsidR="005B2EB9" w:rsidRPr="003A360A" w:rsidRDefault="005B2EB9" w:rsidP="009F0668">
      <w:pPr>
        <w:tabs>
          <w:tab w:val="left" w:pos="720"/>
        </w:tabs>
        <w:spacing w:line="360" w:lineRule="auto"/>
      </w:pPr>
    </w:p>
    <w:p w:rsidR="005B2EB9" w:rsidRPr="003A360A" w:rsidRDefault="005B2EB9" w:rsidP="00CF228C">
      <w:pPr>
        <w:pStyle w:val="Heading1"/>
      </w:pPr>
      <w:r w:rsidRPr="003A360A">
        <w:t>In certain embodiments of the present invention, the recovery of the drug from small volume extraction at 10 minutes</w:t>
      </w:r>
      <w:r w:rsidR="009F4C7D" w:rsidRPr="003A360A">
        <w:t xml:space="preserve"> and/or 60 minutes</w:t>
      </w:r>
      <w:r w:rsidRPr="003A360A">
        <w:t xml:space="preserve"> is, e.g.,</w:t>
      </w:r>
      <w:r w:rsidR="009F4C7D" w:rsidRPr="003A360A">
        <w:t xml:space="preserve"> less than about 90%,</w:t>
      </w:r>
      <w:r w:rsidRPr="003A360A">
        <w:t xml:space="preserve"> less than about 80%, less than about 70%, less than about 60%, less than about 50%, less than about 40%, less than about 30%, less than about 20%, less than about 10%, less than about 8%, less than about 6%, less than about 4%, less than about 2%, less than about </w:t>
      </w:r>
      <w:r w:rsidRPr="003A360A">
        <w:lastRenderedPageBreak/>
        <w:t xml:space="preserve">1%, less than about 0.8%, less than about 0.6%, less than about 0.4%, or less than less than about 0.2%, based on both heated and unheated </w:t>
      </w:r>
      <w:r w:rsidR="002008E2" w:rsidRPr="003A360A">
        <w:t>extraction</w:t>
      </w:r>
      <w:r w:rsidRPr="003A360A">
        <w:t xml:space="preserve"> tests, whereby the dosage form is mixed or crushed and mixed with </w:t>
      </w:r>
      <w:r w:rsidR="00C006DD" w:rsidRPr="003A360A">
        <w:t>30 mL of a solvent</w:t>
      </w:r>
      <w:r w:rsidRPr="003A360A">
        <w:t>.</w:t>
      </w:r>
      <w:r w:rsidR="00C006DD" w:rsidRPr="003A360A">
        <w:t xml:space="preserve">  The small volume extraction can be measured, e.g., by the procedures of Example 3. </w:t>
      </w:r>
    </w:p>
    <w:p w:rsidR="0073322C" w:rsidRPr="003A360A" w:rsidRDefault="0073322C" w:rsidP="005B2EB9">
      <w:pPr>
        <w:spacing w:line="360" w:lineRule="auto"/>
        <w:jc w:val="both"/>
      </w:pPr>
    </w:p>
    <w:p w:rsidR="005B2EB9" w:rsidRPr="003A360A" w:rsidRDefault="005B2EB9" w:rsidP="00CF228C">
      <w:pPr>
        <w:pStyle w:val="Heading1"/>
      </w:pPr>
      <w:r w:rsidRPr="003A360A">
        <w:t xml:space="preserve">In certain embodiments, the ratio of extraction from an unheated </w:t>
      </w:r>
      <w:r w:rsidR="00C006DD" w:rsidRPr="003A360A">
        <w:t xml:space="preserve">small volume extraction </w:t>
      </w:r>
      <w:r w:rsidRPr="003A360A">
        <w:t>test</w:t>
      </w:r>
      <w:r w:rsidR="00C006DD" w:rsidRPr="003A360A">
        <w:t xml:space="preserve"> at 10 minutes</w:t>
      </w:r>
      <w:r w:rsidR="009F4C7D" w:rsidRPr="003A360A">
        <w:t xml:space="preserve"> and/or 60 minutes</w:t>
      </w:r>
      <w:r w:rsidRPr="003A360A">
        <w:t xml:space="preserve"> to a </w:t>
      </w:r>
      <w:r w:rsidR="009F4C7D" w:rsidRPr="003A360A">
        <w:t xml:space="preserve">corresponding heated </w:t>
      </w:r>
      <w:r w:rsidR="00C006DD" w:rsidRPr="003A360A">
        <w:t>extraction</w:t>
      </w:r>
      <w:r w:rsidRPr="003A360A">
        <w:t xml:space="preserve"> test</w:t>
      </w:r>
      <w:r w:rsidR="009F4C7D" w:rsidRPr="003A360A">
        <w:t xml:space="preserve"> </w:t>
      </w:r>
      <w:r w:rsidRPr="003A360A">
        <w:t xml:space="preserve">is from about </w:t>
      </w:r>
      <w:r w:rsidR="009F4C7D" w:rsidRPr="003A360A">
        <w:t>1:50 to about 50:1; from about 1:40 to about 40:1; from about 1:30 to about 30:1; from about 1:20 to about 20:1;</w:t>
      </w:r>
      <w:r w:rsidR="004276BD" w:rsidRPr="003A360A">
        <w:t xml:space="preserve"> from about 1:10 to about 10:1;</w:t>
      </w:r>
      <w:r w:rsidR="009F4C7D" w:rsidRPr="003A360A">
        <w:t xml:space="preserve"> </w:t>
      </w:r>
      <w:r w:rsidR="004276BD" w:rsidRPr="003A360A">
        <w:t xml:space="preserve">from about 1:5 to about 5:1; from about 1:4 to about 4:1; from about 1:3 to about 3:1; from about 1:2 to about 2:1; </w:t>
      </w:r>
      <w:r w:rsidR="009F4C7D" w:rsidRPr="003A360A">
        <w:t>from about 1:1.5 to about 1.5:1; from about 1:1.3 to about 1.3:1 or from about 1:1.1 to about 1.1:1</w:t>
      </w:r>
      <w:r w:rsidRPr="003A360A">
        <w:t>1.</w:t>
      </w:r>
    </w:p>
    <w:p w:rsidR="005B2EB9" w:rsidRPr="003A360A" w:rsidRDefault="005B2EB9" w:rsidP="009F0668">
      <w:pPr>
        <w:tabs>
          <w:tab w:val="left" w:pos="720"/>
        </w:tabs>
        <w:spacing w:line="360" w:lineRule="auto"/>
      </w:pPr>
    </w:p>
    <w:p w:rsidR="00956214" w:rsidRPr="003A360A" w:rsidRDefault="00956214" w:rsidP="00956214">
      <w:pPr>
        <w:spacing w:line="360" w:lineRule="auto"/>
        <w:jc w:val="center"/>
        <w:rPr>
          <w:b/>
          <w:u w:val="single"/>
        </w:rPr>
      </w:pPr>
      <w:r w:rsidRPr="003A360A">
        <w:rPr>
          <w:b/>
          <w:u w:val="single"/>
        </w:rPr>
        <w:t>Active Agents</w:t>
      </w:r>
    </w:p>
    <w:p w:rsidR="00956214" w:rsidRPr="003A360A" w:rsidRDefault="00956214" w:rsidP="00956214">
      <w:pPr>
        <w:spacing w:line="360" w:lineRule="auto"/>
      </w:pPr>
    </w:p>
    <w:p w:rsidR="00956214" w:rsidRPr="003A360A" w:rsidRDefault="00956214" w:rsidP="00CF228C">
      <w:pPr>
        <w:pStyle w:val="Heading1"/>
      </w:pPr>
      <w:r w:rsidRPr="003A360A">
        <w:t xml:space="preserve">In certain embodiments, </w:t>
      </w:r>
      <w:r w:rsidR="00192E68" w:rsidRPr="003A360A">
        <w:t xml:space="preserve">any of the following </w:t>
      </w:r>
      <w:r w:rsidRPr="003A360A">
        <w:t>active agent</w:t>
      </w:r>
      <w:r w:rsidR="00192E68" w:rsidRPr="003A360A">
        <w:t>s</w:t>
      </w:r>
      <w:r w:rsidRPr="003A360A">
        <w:t xml:space="preserve"> </w:t>
      </w:r>
      <w:r w:rsidR="00192E68" w:rsidRPr="003A360A">
        <w:t xml:space="preserve">can be </w:t>
      </w:r>
      <w:r w:rsidRPr="003A360A">
        <w:t>used in the solid oral dosage form of the present invention</w:t>
      </w:r>
      <w:r w:rsidR="00E141FE" w:rsidRPr="003A360A">
        <w:t>:</w:t>
      </w:r>
      <w:r w:rsidRPr="003A360A">
        <w:t xml:space="preserve"> ACE inhibitors, </w:t>
      </w:r>
      <w:proofErr w:type="spellStart"/>
      <w:r w:rsidRPr="003A360A">
        <w:t>adenohypophoseal</w:t>
      </w:r>
      <w:proofErr w:type="spellEnd"/>
      <w:r w:rsidRPr="003A360A">
        <w:t xml:space="preserve"> hormones, adrenergic neuron blocking agents, adrenocortical steroids, inhibitors of the biosynthesis of adrenocortical steroids, alpha-adrenergic agonists, alpha-adrenergic antagonists, selective alpha-two-adrenergic agonists, analgesics, anti-</w:t>
      </w:r>
      <w:proofErr w:type="spellStart"/>
      <w:r w:rsidRPr="003A360A">
        <w:t>pyretics</w:t>
      </w:r>
      <w:proofErr w:type="spellEnd"/>
      <w:r w:rsidRPr="003A360A">
        <w:t>, anti-inflammatory agents, androgens, local and general anesthetics, anti-addictive agents, anti-androgens, anti-arrhythmic agents, anti-asthmatic agents, anti-cholinergic agents, anti-cholinesterase agents, anti-coagulants, anti-diabetic agents, anti-diarrheal agents, anti-diuretic, anti-emetic agents, pro-kinetic agents, anti-epileptic agents, anti-estrogens, anti-fungal agents, anti-hypertensive agents, anti-microbial agents, anti-migraine agents, anti-muscarinic agents, anti-neoplastic agents, anti-parasitic agents, anti-</w:t>
      </w:r>
      <w:r w:rsidR="00142517">
        <w:t>P</w:t>
      </w:r>
      <w:r w:rsidRPr="003A360A">
        <w:t>arkinson's agents, anti-platelet agents, anti-</w:t>
      </w:r>
      <w:proofErr w:type="spellStart"/>
      <w:r w:rsidRPr="003A360A">
        <w:t>progestins</w:t>
      </w:r>
      <w:proofErr w:type="spellEnd"/>
      <w:r w:rsidRPr="003A360A">
        <w:t>, anti-schizophrenia agents, anti-thyroid agents, anti-</w:t>
      </w:r>
      <w:proofErr w:type="spellStart"/>
      <w:r w:rsidRPr="003A360A">
        <w:t>tussives</w:t>
      </w:r>
      <w:proofErr w:type="spellEnd"/>
      <w:r w:rsidRPr="003A360A">
        <w:t xml:space="preserve">, anti-viral agents, atypical anti-depressants, </w:t>
      </w:r>
      <w:proofErr w:type="spellStart"/>
      <w:r w:rsidRPr="003A360A">
        <w:t>azaspirodecanediones</w:t>
      </w:r>
      <w:proofErr w:type="spellEnd"/>
      <w:r w:rsidRPr="003A360A">
        <w:t xml:space="preserve">, barbiturates, benzodiazepines, </w:t>
      </w:r>
      <w:proofErr w:type="spellStart"/>
      <w:r w:rsidRPr="003A360A">
        <w:t>benzothiadiazides</w:t>
      </w:r>
      <w:proofErr w:type="spellEnd"/>
      <w:r w:rsidRPr="003A360A">
        <w:t xml:space="preserve">, beta-adrenergic agonists, beta-adrenergic antagonists, selective beta-one-adrenergic antagonists, selective beta-two-adrenergic agonists, bile salts, agents affecting volume and composition of body fluids, </w:t>
      </w:r>
      <w:proofErr w:type="spellStart"/>
      <w:r w:rsidRPr="003A360A">
        <w:lastRenderedPageBreak/>
        <w:t>butyrophenones</w:t>
      </w:r>
      <w:proofErr w:type="spellEnd"/>
      <w:r w:rsidRPr="003A360A">
        <w:t xml:space="preserve">, agents affecting calcification, calcium channel blockers, cardiovascular drugs, cannabinoids, </w:t>
      </w:r>
      <w:proofErr w:type="spellStart"/>
      <w:r w:rsidRPr="003A360A">
        <w:t>catecholamines</w:t>
      </w:r>
      <w:proofErr w:type="spellEnd"/>
      <w:r w:rsidRPr="003A360A">
        <w:t xml:space="preserve"> and sympathomimetic drugs, cholinergic agonists, cholinesterase </w:t>
      </w:r>
      <w:proofErr w:type="spellStart"/>
      <w:r w:rsidRPr="003A360A">
        <w:t>reactivators</w:t>
      </w:r>
      <w:proofErr w:type="spellEnd"/>
      <w:r w:rsidRPr="003A360A">
        <w:t xml:space="preserve">, contraceptive agents, dermatological agents, </w:t>
      </w:r>
      <w:proofErr w:type="spellStart"/>
      <w:r w:rsidRPr="003A360A">
        <w:t>diphenylbutylpiperidines</w:t>
      </w:r>
      <w:proofErr w:type="spellEnd"/>
      <w:r w:rsidRPr="003A360A">
        <w:t xml:space="preserve">, diuretics, ergot alkaloids, estrogens, ganglionic blocking agents, ganglionic stimulating agents, </w:t>
      </w:r>
      <w:proofErr w:type="spellStart"/>
      <w:r w:rsidRPr="003A360A">
        <w:t>hydantoins</w:t>
      </w:r>
      <w:proofErr w:type="spellEnd"/>
      <w:r w:rsidRPr="003A360A">
        <w:t xml:space="preserve">, agents for control of gastric acidity and treatment of peptic ulcers, hematopoietic agents, histamines, histamine antagonists, hormones, 5-hydroxytryptamine antagonists, drugs for the treatment of </w:t>
      </w:r>
      <w:proofErr w:type="spellStart"/>
      <w:r w:rsidRPr="003A360A">
        <w:t>hyperlipoproteinemia</w:t>
      </w:r>
      <w:proofErr w:type="spellEnd"/>
      <w:r w:rsidRPr="003A360A">
        <w:t xml:space="preserve">, hypnotics, sedatives, </w:t>
      </w:r>
      <w:proofErr w:type="spellStart"/>
      <w:r w:rsidRPr="003A360A">
        <w:t>immunosupressive</w:t>
      </w:r>
      <w:proofErr w:type="spellEnd"/>
      <w:r w:rsidRPr="003A360A">
        <w:t xml:space="preserve"> agents, laxatives, </w:t>
      </w:r>
      <w:proofErr w:type="spellStart"/>
      <w:r w:rsidRPr="003A360A">
        <w:t>methylxanthines</w:t>
      </w:r>
      <w:proofErr w:type="spellEnd"/>
      <w:r w:rsidRPr="003A360A">
        <w:t xml:space="preserve">, </w:t>
      </w:r>
      <w:proofErr w:type="spellStart"/>
      <w:r w:rsidRPr="003A360A">
        <w:t>moncamine</w:t>
      </w:r>
      <w:proofErr w:type="spellEnd"/>
      <w:r w:rsidRPr="003A360A">
        <w:t xml:space="preserve"> oxidase inhibitors, neuromuscular blocking agents, organic nitrates, opioid agonists, opioid antagonists, pancreatic enzymes, </w:t>
      </w:r>
      <w:proofErr w:type="spellStart"/>
      <w:r w:rsidRPr="003A360A">
        <w:t>phenothiazines</w:t>
      </w:r>
      <w:proofErr w:type="spellEnd"/>
      <w:r w:rsidRPr="003A360A">
        <w:t xml:space="preserve">, </w:t>
      </w:r>
      <w:proofErr w:type="spellStart"/>
      <w:r w:rsidRPr="003A360A">
        <w:t>progestins</w:t>
      </w:r>
      <w:proofErr w:type="spellEnd"/>
      <w:r w:rsidRPr="003A360A">
        <w:t xml:space="preserve">, prostaglandins, agents for the treatment of psychiatric disorders, </w:t>
      </w:r>
      <w:proofErr w:type="spellStart"/>
      <w:r w:rsidRPr="003A360A">
        <w:t>psychotropics</w:t>
      </w:r>
      <w:proofErr w:type="spellEnd"/>
      <w:r w:rsidRPr="003A360A">
        <w:t xml:space="preserve">, </w:t>
      </w:r>
      <w:proofErr w:type="spellStart"/>
      <w:r w:rsidRPr="003A360A">
        <w:t>retinoids</w:t>
      </w:r>
      <w:proofErr w:type="spellEnd"/>
      <w:r w:rsidRPr="003A360A">
        <w:t xml:space="preserve">, sodium channel blockers, agents for spasticity and acute muscle spasms, </w:t>
      </w:r>
      <w:proofErr w:type="spellStart"/>
      <w:r w:rsidRPr="003A360A">
        <w:t>succinimides</w:t>
      </w:r>
      <w:proofErr w:type="spellEnd"/>
      <w:r w:rsidRPr="003A360A">
        <w:t xml:space="preserve">, testosterones, </w:t>
      </w:r>
      <w:proofErr w:type="spellStart"/>
      <w:r w:rsidRPr="003A360A">
        <w:t>thioxanthines</w:t>
      </w:r>
      <w:proofErr w:type="spellEnd"/>
      <w:r w:rsidRPr="003A360A">
        <w:t xml:space="preserve">, thrombolytic agents, thyroid agents, </w:t>
      </w:r>
      <w:proofErr w:type="gramStart"/>
      <w:r w:rsidRPr="003A360A">
        <w:t>tricyclic</w:t>
      </w:r>
      <w:proofErr w:type="gramEnd"/>
      <w:r w:rsidRPr="003A360A">
        <w:t xml:space="preserve"> antidepressants, inhibitors of tubular transport of organic compounds, drugs affecting uterine motility, vasodilators, vitamins, and mixtures thereof. </w:t>
      </w:r>
    </w:p>
    <w:p w:rsidR="00956214" w:rsidRPr="003A360A" w:rsidRDefault="00956214" w:rsidP="00956214">
      <w:pPr>
        <w:spacing w:line="360" w:lineRule="auto"/>
        <w:jc w:val="both"/>
      </w:pPr>
    </w:p>
    <w:p w:rsidR="00956214" w:rsidRPr="003A360A" w:rsidRDefault="00956214" w:rsidP="00CF228C">
      <w:pPr>
        <w:pStyle w:val="Heading1"/>
      </w:pPr>
      <w:r w:rsidRPr="003A360A">
        <w:t xml:space="preserve">In certain embodiments, the active agent is </w:t>
      </w:r>
      <w:r w:rsidR="00E141FE" w:rsidRPr="003A360A">
        <w:t xml:space="preserve">a drug </w:t>
      </w:r>
      <w:r w:rsidRPr="003A360A">
        <w:t xml:space="preserve">susceptible to abuse (e.g., an opioid agonist).  In such embodiments, the opioid agonist is selected from the group consisting of </w:t>
      </w:r>
      <w:proofErr w:type="spellStart"/>
      <w:r w:rsidRPr="003A360A">
        <w:t>alfentanil</w:t>
      </w:r>
      <w:proofErr w:type="spellEnd"/>
      <w:r w:rsidRPr="003A360A">
        <w:t xml:space="preserve">, </w:t>
      </w:r>
      <w:proofErr w:type="spellStart"/>
      <w:r w:rsidRPr="003A360A">
        <w:t>allylprodine</w:t>
      </w:r>
      <w:proofErr w:type="spellEnd"/>
      <w:r w:rsidRPr="003A360A">
        <w:t xml:space="preserve">, </w:t>
      </w:r>
      <w:proofErr w:type="spellStart"/>
      <w:r w:rsidRPr="003A360A">
        <w:t>alphaprodine</w:t>
      </w:r>
      <w:proofErr w:type="spellEnd"/>
      <w:r w:rsidRPr="003A360A">
        <w:t xml:space="preserve">, </w:t>
      </w:r>
      <w:proofErr w:type="spellStart"/>
      <w:r w:rsidRPr="003A360A">
        <w:t>anileridine</w:t>
      </w:r>
      <w:proofErr w:type="spellEnd"/>
      <w:r w:rsidRPr="003A360A">
        <w:t xml:space="preserve">, </w:t>
      </w:r>
      <w:proofErr w:type="spellStart"/>
      <w:r w:rsidRPr="003A360A">
        <w:t>benzylmorphine</w:t>
      </w:r>
      <w:proofErr w:type="spellEnd"/>
      <w:r w:rsidRPr="003A360A">
        <w:t xml:space="preserve">, </w:t>
      </w:r>
      <w:proofErr w:type="spellStart"/>
      <w:r w:rsidRPr="003A360A">
        <w:t>bezitramide</w:t>
      </w:r>
      <w:proofErr w:type="spellEnd"/>
      <w:r w:rsidRPr="003A360A">
        <w:t xml:space="preserve">, buprenorphine, </w:t>
      </w:r>
      <w:proofErr w:type="spellStart"/>
      <w:r w:rsidRPr="003A360A">
        <w:t>butorphanol</w:t>
      </w:r>
      <w:proofErr w:type="spellEnd"/>
      <w:r w:rsidRPr="003A360A">
        <w:t xml:space="preserve">, </w:t>
      </w:r>
      <w:proofErr w:type="spellStart"/>
      <w:r w:rsidRPr="003A360A">
        <w:t>clonitazene</w:t>
      </w:r>
      <w:proofErr w:type="spellEnd"/>
      <w:r w:rsidRPr="003A360A">
        <w:t xml:space="preserve">, codeine, </w:t>
      </w:r>
      <w:proofErr w:type="spellStart"/>
      <w:r w:rsidRPr="003A360A">
        <w:t>desomorphine</w:t>
      </w:r>
      <w:proofErr w:type="spellEnd"/>
      <w:r w:rsidRPr="003A360A">
        <w:t xml:space="preserve">, </w:t>
      </w:r>
      <w:proofErr w:type="spellStart"/>
      <w:r w:rsidRPr="003A360A">
        <w:t>dextromoramide</w:t>
      </w:r>
      <w:proofErr w:type="spellEnd"/>
      <w:r w:rsidRPr="003A360A">
        <w:t xml:space="preserve">, </w:t>
      </w:r>
      <w:proofErr w:type="spellStart"/>
      <w:r w:rsidRPr="003A360A">
        <w:t>dezocine</w:t>
      </w:r>
      <w:proofErr w:type="spellEnd"/>
      <w:r w:rsidRPr="003A360A">
        <w:t xml:space="preserve">, </w:t>
      </w:r>
      <w:proofErr w:type="spellStart"/>
      <w:r w:rsidRPr="003A360A">
        <w:t>diampromide</w:t>
      </w:r>
      <w:proofErr w:type="spellEnd"/>
      <w:r w:rsidRPr="003A360A">
        <w:t xml:space="preserve">, </w:t>
      </w:r>
      <w:proofErr w:type="spellStart"/>
      <w:r w:rsidRPr="003A360A">
        <w:t>diamorphone</w:t>
      </w:r>
      <w:proofErr w:type="spellEnd"/>
      <w:r w:rsidRPr="003A360A">
        <w:t xml:space="preserve">, </w:t>
      </w:r>
      <w:proofErr w:type="spellStart"/>
      <w:r w:rsidRPr="003A360A">
        <w:t>dihydrocodeine</w:t>
      </w:r>
      <w:proofErr w:type="spellEnd"/>
      <w:r w:rsidRPr="003A360A">
        <w:t xml:space="preserve">, </w:t>
      </w:r>
      <w:proofErr w:type="spellStart"/>
      <w:r w:rsidRPr="003A360A">
        <w:t>dihydromorphine</w:t>
      </w:r>
      <w:proofErr w:type="spellEnd"/>
      <w:r w:rsidRPr="003A360A">
        <w:t xml:space="preserve">, </w:t>
      </w:r>
      <w:proofErr w:type="spellStart"/>
      <w:r w:rsidRPr="003A360A">
        <w:t>dimenoxadol</w:t>
      </w:r>
      <w:proofErr w:type="spellEnd"/>
      <w:r w:rsidRPr="003A360A">
        <w:t xml:space="preserve">, </w:t>
      </w:r>
      <w:proofErr w:type="spellStart"/>
      <w:r w:rsidRPr="003A360A">
        <w:t>dimepheptanol</w:t>
      </w:r>
      <w:proofErr w:type="spellEnd"/>
      <w:r w:rsidRPr="003A360A">
        <w:t xml:space="preserve">, </w:t>
      </w:r>
      <w:proofErr w:type="spellStart"/>
      <w:r w:rsidRPr="003A360A">
        <w:t>dimethylthiambutene</w:t>
      </w:r>
      <w:proofErr w:type="spellEnd"/>
      <w:r w:rsidRPr="003A360A">
        <w:t xml:space="preserve">, </w:t>
      </w:r>
      <w:proofErr w:type="spellStart"/>
      <w:r w:rsidRPr="003A360A">
        <w:t>dioxaphetyl</w:t>
      </w:r>
      <w:proofErr w:type="spellEnd"/>
      <w:r w:rsidRPr="003A360A">
        <w:t xml:space="preserve"> butyrate, </w:t>
      </w:r>
      <w:proofErr w:type="spellStart"/>
      <w:r w:rsidRPr="003A360A">
        <w:t>dipipanone</w:t>
      </w:r>
      <w:proofErr w:type="spellEnd"/>
      <w:r w:rsidRPr="003A360A">
        <w:t xml:space="preserve">, </w:t>
      </w:r>
      <w:proofErr w:type="spellStart"/>
      <w:r w:rsidRPr="003A360A">
        <w:t>eptazocine</w:t>
      </w:r>
      <w:proofErr w:type="spellEnd"/>
      <w:r w:rsidRPr="003A360A">
        <w:t xml:space="preserve">, </w:t>
      </w:r>
      <w:proofErr w:type="spellStart"/>
      <w:r w:rsidRPr="003A360A">
        <w:t>ethoheptazine</w:t>
      </w:r>
      <w:proofErr w:type="spellEnd"/>
      <w:r w:rsidRPr="003A360A">
        <w:t xml:space="preserve">, </w:t>
      </w:r>
      <w:proofErr w:type="spellStart"/>
      <w:r w:rsidRPr="003A360A">
        <w:t>ethylmethylthiambutene</w:t>
      </w:r>
      <w:proofErr w:type="spellEnd"/>
      <w:r w:rsidRPr="003A360A">
        <w:t xml:space="preserve">, </w:t>
      </w:r>
      <w:proofErr w:type="spellStart"/>
      <w:r w:rsidRPr="003A360A">
        <w:t>ethylmorphine</w:t>
      </w:r>
      <w:proofErr w:type="spellEnd"/>
      <w:r w:rsidRPr="003A360A">
        <w:t xml:space="preserve">, </w:t>
      </w:r>
      <w:proofErr w:type="spellStart"/>
      <w:r w:rsidRPr="003A360A">
        <w:t>etonitazene</w:t>
      </w:r>
      <w:proofErr w:type="spellEnd"/>
      <w:r w:rsidRPr="003A360A">
        <w:t xml:space="preserve">, fentanyl, heroin, hydrocodone, </w:t>
      </w:r>
      <w:proofErr w:type="spellStart"/>
      <w:r w:rsidRPr="003A360A">
        <w:t>hydromorphone</w:t>
      </w:r>
      <w:proofErr w:type="spellEnd"/>
      <w:r w:rsidRPr="003A360A">
        <w:t xml:space="preserve">, </w:t>
      </w:r>
      <w:proofErr w:type="spellStart"/>
      <w:r w:rsidRPr="003A360A">
        <w:t>hydroxypethidine</w:t>
      </w:r>
      <w:proofErr w:type="spellEnd"/>
      <w:r w:rsidRPr="003A360A">
        <w:t xml:space="preserve">, </w:t>
      </w:r>
      <w:proofErr w:type="spellStart"/>
      <w:r w:rsidRPr="003A360A">
        <w:t>isomethadone</w:t>
      </w:r>
      <w:proofErr w:type="spellEnd"/>
      <w:r w:rsidRPr="003A360A">
        <w:t xml:space="preserve">, </w:t>
      </w:r>
      <w:proofErr w:type="spellStart"/>
      <w:r w:rsidRPr="003A360A">
        <w:t>ketobemidone</w:t>
      </w:r>
      <w:proofErr w:type="spellEnd"/>
      <w:r w:rsidRPr="003A360A">
        <w:t xml:space="preserve">, </w:t>
      </w:r>
      <w:proofErr w:type="spellStart"/>
      <w:r w:rsidRPr="003A360A">
        <w:t>levorphanol</w:t>
      </w:r>
      <w:proofErr w:type="spellEnd"/>
      <w:r w:rsidRPr="003A360A">
        <w:t xml:space="preserve">, </w:t>
      </w:r>
      <w:proofErr w:type="spellStart"/>
      <w:r w:rsidRPr="003A360A">
        <w:t>levophenacylmorphan</w:t>
      </w:r>
      <w:proofErr w:type="spellEnd"/>
      <w:r w:rsidRPr="003A360A">
        <w:t xml:space="preserve">, </w:t>
      </w:r>
      <w:proofErr w:type="spellStart"/>
      <w:r w:rsidRPr="003A360A">
        <w:t>lofentanil</w:t>
      </w:r>
      <w:proofErr w:type="spellEnd"/>
      <w:r w:rsidRPr="003A360A">
        <w:t xml:space="preserve">, </w:t>
      </w:r>
      <w:proofErr w:type="spellStart"/>
      <w:r w:rsidRPr="003A360A">
        <w:t>meperidine</w:t>
      </w:r>
      <w:proofErr w:type="spellEnd"/>
      <w:r w:rsidRPr="003A360A">
        <w:t xml:space="preserve">, </w:t>
      </w:r>
      <w:proofErr w:type="spellStart"/>
      <w:r w:rsidRPr="003A360A">
        <w:t>meptazinol</w:t>
      </w:r>
      <w:proofErr w:type="spellEnd"/>
      <w:r w:rsidRPr="003A360A">
        <w:t xml:space="preserve">, </w:t>
      </w:r>
      <w:proofErr w:type="spellStart"/>
      <w:r w:rsidRPr="003A360A">
        <w:t>metazocine</w:t>
      </w:r>
      <w:proofErr w:type="spellEnd"/>
      <w:r w:rsidRPr="003A360A">
        <w:t xml:space="preserve">, methadone, </w:t>
      </w:r>
      <w:proofErr w:type="spellStart"/>
      <w:r w:rsidRPr="003A360A">
        <w:t>metopon</w:t>
      </w:r>
      <w:proofErr w:type="spellEnd"/>
      <w:r w:rsidRPr="003A360A">
        <w:t xml:space="preserve">, morphine, </w:t>
      </w:r>
      <w:proofErr w:type="spellStart"/>
      <w:r w:rsidRPr="003A360A">
        <w:t>myrophine</w:t>
      </w:r>
      <w:proofErr w:type="spellEnd"/>
      <w:r w:rsidRPr="003A360A">
        <w:t xml:space="preserve">, </w:t>
      </w:r>
      <w:proofErr w:type="spellStart"/>
      <w:r w:rsidRPr="003A360A">
        <w:t>nalbuphine</w:t>
      </w:r>
      <w:proofErr w:type="spellEnd"/>
      <w:r w:rsidRPr="003A360A">
        <w:t xml:space="preserve">, </w:t>
      </w:r>
      <w:proofErr w:type="spellStart"/>
      <w:r w:rsidRPr="003A360A">
        <w:t>narceine</w:t>
      </w:r>
      <w:proofErr w:type="spellEnd"/>
      <w:r w:rsidRPr="003A360A">
        <w:t xml:space="preserve">, </w:t>
      </w:r>
      <w:proofErr w:type="spellStart"/>
      <w:r w:rsidRPr="003A360A">
        <w:t>nicomorphine</w:t>
      </w:r>
      <w:proofErr w:type="spellEnd"/>
      <w:r w:rsidRPr="003A360A">
        <w:t xml:space="preserve">, </w:t>
      </w:r>
      <w:proofErr w:type="spellStart"/>
      <w:r w:rsidRPr="003A360A">
        <w:t>norlevorphanol</w:t>
      </w:r>
      <w:proofErr w:type="spellEnd"/>
      <w:r w:rsidRPr="003A360A">
        <w:t xml:space="preserve">, </w:t>
      </w:r>
      <w:proofErr w:type="spellStart"/>
      <w:r w:rsidRPr="003A360A">
        <w:t>normethadone</w:t>
      </w:r>
      <w:proofErr w:type="spellEnd"/>
      <w:r w:rsidRPr="003A360A">
        <w:t xml:space="preserve">, </w:t>
      </w:r>
      <w:proofErr w:type="spellStart"/>
      <w:r w:rsidRPr="003A360A">
        <w:t>nalorphine</w:t>
      </w:r>
      <w:proofErr w:type="spellEnd"/>
      <w:r w:rsidRPr="003A360A">
        <w:t xml:space="preserve">, </w:t>
      </w:r>
      <w:proofErr w:type="spellStart"/>
      <w:r w:rsidRPr="003A360A">
        <w:t>normorphine</w:t>
      </w:r>
      <w:proofErr w:type="spellEnd"/>
      <w:r w:rsidRPr="003A360A">
        <w:t xml:space="preserve">, </w:t>
      </w:r>
      <w:proofErr w:type="spellStart"/>
      <w:r w:rsidRPr="003A360A">
        <w:t>norpipanone</w:t>
      </w:r>
      <w:proofErr w:type="spellEnd"/>
      <w:r w:rsidRPr="003A360A">
        <w:t xml:space="preserve">, opium, oxycodone, </w:t>
      </w:r>
      <w:proofErr w:type="spellStart"/>
      <w:r w:rsidRPr="003A360A">
        <w:t>oxymorphone</w:t>
      </w:r>
      <w:proofErr w:type="spellEnd"/>
      <w:r w:rsidRPr="003A360A">
        <w:t xml:space="preserve">, </w:t>
      </w:r>
      <w:proofErr w:type="spellStart"/>
      <w:r w:rsidRPr="003A360A">
        <w:t>papaveretum</w:t>
      </w:r>
      <w:proofErr w:type="spellEnd"/>
      <w:r w:rsidRPr="003A360A">
        <w:t xml:space="preserve">, </w:t>
      </w:r>
      <w:proofErr w:type="spellStart"/>
      <w:r w:rsidRPr="003A360A">
        <w:t>pentazocine</w:t>
      </w:r>
      <w:proofErr w:type="spellEnd"/>
      <w:r w:rsidRPr="003A360A">
        <w:t xml:space="preserve">, </w:t>
      </w:r>
      <w:proofErr w:type="spellStart"/>
      <w:r w:rsidRPr="003A360A">
        <w:t>phenadoxone</w:t>
      </w:r>
      <w:proofErr w:type="spellEnd"/>
      <w:r w:rsidRPr="003A360A">
        <w:t xml:space="preserve">, </w:t>
      </w:r>
      <w:proofErr w:type="spellStart"/>
      <w:r w:rsidRPr="003A360A">
        <w:t>phenomorphan</w:t>
      </w:r>
      <w:proofErr w:type="spellEnd"/>
      <w:r w:rsidRPr="003A360A">
        <w:t xml:space="preserve">, </w:t>
      </w:r>
      <w:proofErr w:type="spellStart"/>
      <w:r w:rsidRPr="003A360A">
        <w:t>phenazocine</w:t>
      </w:r>
      <w:proofErr w:type="spellEnd"/>
      <w:r w:rsidRPr="003A360A">
        <w:t xml:space="preserve">, </w:t>
      </w:r>
      <w:proofErr w:type="spellStart"/>
      <w:r w:rsidRPr="003A360A">
        <w:t>phenoperidine</w:t>
      </w:r>
      <w:proofErr w:type="spellEnd"/>
      <w:r w:rsidRPr="003A360A">
        <w:t xml:space="preserve">, </w:t>
      </w:r>
      <w:proofErr w:type="spellStart"/>
      <w:r w:rsidRPr="003A360A">
        <w:t>piminodine</w:t>
      </w:r>
      <w:proofErr w:type="spellEnd"/>
      <w:r w:rsidRPr="003A360A">
        <w:t xml:space="preserve">, </w:t>
      </w:r>
      <w:proofErr w:type="spellStart"/>
      <w:r w:rsidRPr="003A360A">
        <w:t>piritramide</w:t>
      </w:r>
      <w:proofErr w:type="spellEnd"/>
      <w:r w:rsidRPr="003A360A">
        <w:t xml:space="preserve">, </w:t>
      </w:r>
      <w:proofErr w:type="spellStart"/>
      <w:r w:rsidRPr="003A360A">
        <w:t>proheptazine</w:t>
      </w:r>
      <w:proofErr w:type="spellEnd"/>
      <w:r w:rsidRPr="003A360A">
        <w:t xml:space="preserve">, </w:t>
      </w:r>
      <w:proofErr w:type="spellStart"/>
      <w:r w:rsidRPr="003A360A">
        <w:t>promedol</w:t>
      </w:r>
      <w:proofErr w:type="spellEnd"/>
      <w:r w:rsidRPr="003A360A">
        <w:t xml:space="preserve">, </w:t>
      </w:r>
      <w:proofErr w:type="spellStart"/>
      <w:r w:rsidRPr="003A360A">
        <w:t>properidine</w:t>
      </w:r>
      <w:proofErr w:type="spellEnd"/>
      <w:r w:rsidRPr="003A360A">
        <w:t xml:space="preserve">, </w:t>
      </w:r>
      <w:proofErr w:type="spellStart"/>
      <w:r w:rsidRPr="003A360A">
        <w:t>propiram</w:t>
      </w:r>
      <w:proofErr w:type="spellEnd"/>
      <w:r w:rsidRPr="003A360A">
        <w:t xml:space="preserve">, propoxyphene, </w:t>
      </w:r>
      <w:proofErr w:type="spellStart"/>
      <w:r w:rsidRPr="003A360A">
        <w:t>sufentanil</w:t>
      </w:r>
      <w:proofErr w:type="spellEnd"/>
      <w:r w:rsidRPr="003A360A">
        <w:t xml:space="preserve">, </w:t>
      </w:r>
      <w:proofErr w:type="spellStart"/>
      <w:r w:rsidRPr="003A360A">
        <w:t>tilidine</w:t>
      </w:r>
      <w:proofErr w:type="spellEnd"/>
      <w:r w:rsidRPr="003A360A">
        <w:t xml:space="preserve">, tramadol, pharmaceutically acceptable salts thereof, and mixtures thereof.  In certain </w:t>
      </w:r>
      <w:r w:rsidRPr="003A360A">
        <w:lastRenderedPageBreak/>
        <w:t xml:space="preserve">embodiments, the opioid agonist is selected from the group consisting of codeine, fentanyl, </w:t>
      </w:r>
      <w:proofErr w:type="spellStart"/>
      <w:r w:rsidRPr="003A360A">
        <w:t>hydromorphone</w:t>
      </w:r>
      <w:proofErr w:type="spellEnd"/>
      <w:r w:rsidRPr="003A360A">
        <w:t xml:space="preserve">, hydrocodone, oxycodone, </w:t>
      </w:r>
      <w:proofErr w:type="spellStart"/>
      <w:r w:rsidRPr="003A360A">
        <w:t>dihydrocodeine</w:t>
      </w:r>
      <w:proofErr w:type="spellEnd"/>
      <w:r w:rsidRPr="003A360A">
        <w:t xml:space="preserve">, </w:t>
      </w:r>
      <w:proofErr w:type="spellStart"/>
      <w:r w:rsidRPr="003A360A">
        <w:t>dihydromorphine</w:t>
      </w:r>
      <w:proofErr w:type="spellEnd"/>
      <w:r w:rsidRPr="003A360A">
        <w:t xml:space="preserve">, morphine, </w:t>
      </w:r>
      <w:proofErr w:type="spellStart"/>
      <w:r w:rsidR="002D6815">
        <w:t>tapentadol</w:t>
      </w:r>
      <w:proofErr w:type="spellEnd"/>
      <w:r w:rsidR="002D6815">
        <w:t xml:space="preserve">, </w:t>
      </w:r>
      <w:r w:rsidRPr="003A360A">
        <w:t xml:space="preserve">tramadol, </w:t>
      </w:r>
      <w:proofErr w:type="spellStart"/>
      <w:r w:rsidRPr="003A360A">
        <w:t>oxymorphone</w:t>
      </w:r>
      <w:proofErr w:type="spellEnd"/>
      <w:r w:rsidRPr="003A360A">
        <w:t>, pharmaceutically acceptable salts thereof, and mixtures thereof.</w:t>
      </w:r>
    </w:p>
    <w:p w:rsidR="00956214" w:rsidRPr="003A360A" w:rsidRDefault="00956214" w:rsidP="00956214">
      <w:pPr>
        <w:spacing w:line="360" w:lineRule="auto"/>
        <w:jc w:val="both"/>
      </w:pPr>
    </w:p>
    <w:p w:rsidR="00956214" w:rsidRPr="003A360A" w:rsidRDefault="00956214" w:rsidP="00CF228C">
      <w:pPr>
        <w:pStyle w:val="Heading1"/>
      </w:pPr>
      <w:r w:rsidRPr="003A360A">
        <w:t xml:space="preserve">In certain embodiments, the opioid agonist is oxycodone or </w:t>
      </w:r>
      <w:r w:rsidR="002B49C5" w:rsidRPr="003A360A">
        <w:t xml:space="preserve">a </w:t>
      </w:r>
      <w:r w:rsidRPr="003A360A">
        <w:t>pharmaceutically acceptable salt thereof</w:t>
      </w:r>
      <w:r w:rsidR="002B49C5" w:rsidRPr="003A360A">
        <w:t xml:space="preserve"> (e.g., oxycodone hydrochloride)</w:t>
      </w:r>
      <w:r w:rsidRPr="003A360A">
        <w:t xml:space="preserve"> in an amount, e.g., </w:t>
      </w:r>
      <w:r w:rsidR="00E33A56" w:rsidRPr="003A360A">
        <w:t xml:space="preserve">from about 2.5 mg to about 320 mg, or in an amount of </w:t>
      </w:r>
      <w:r w:rsidRPr="003A360A">
        <w:t>about 2.5 mg, 5 mg, 7.5 mg, 10 mg, 15 mg, 20 mg, 25 mg</w:t>
      </w:r>
      <w:r w:rsidR="00D9553B" w:rsidRPr="003A360A">
        <w:t xml:space="preserve">, </w:t>
      </w:r>
      <w:r w:rsidRPr="003A360A">
        <w:t>30 mg</w:t>
      </w:r>
      <w:r w:rsidR="00D9553B" w:rsidRPr="003A360A">
        <w:t>, 40 mg, 60 mg, 80 mg, 120 mg, 160 mg or 320 mg.</w:t>
      </w:r>
    </w:p>
    <w:p w:rsidR="00956214" w:rsidRPr="003A360A" w:rsidRDefault="00956214" w:rsidP="00956214">
      <w:pPr>
        <w:spacing w:line="360" w:lineRule="auto"/>
        <w:jc w:val="both"/>
      </w:pPr>
    </w:p>
    <w:p w:rsidR="00956214" w:rsidRPr="003A360A" w:rsidRDefault="00956214" w:rsidP="00CF228C">
      <w:pPr>
        <w:pStyle w:val="Heading1"/>
      </w:pPr>
      <w:r w:rsidRPr="003A360A">
        <w:t xml:space="preserve">In certain embodiments of the present invention, wherein the active agent is oxycodone hydrochloride, </w:t>
      </w:r>
      <w:r w:rsidR="00E141FE" w:rsidRPr="003A360A">
        <w:t xml:space="preserve">the </w:t>
      </w:r>
      <w:r w:rsidRPr="003A360A">
        <w:t xml:space="preserve">oxycodone hydrochloride </w:t>
      </w:r>
      <w:r w:rsidR="00E141FE" w:rsidRPr="003A360A">
        <w:t>has</w:t>
      </w:r>
      <w:r w:rsidRPr="003A360A">
        <w:t xml:space="preserve"> a 14-hydroxycodeinone level of less than about 25 ppm, less than about 15 ppm, less than about 10 ppm, less than about 5 ppm, less than about 2 ppm, less than about 1 ppm, less than about 0.5 ppm or less than about 0.25 ppm.</w:t>
      </w:r>
    </w:p>
    <w:p w:rsidR="00956214" w:rsidRPr="003A360A" w:rsidRDefault="00956214" w:rsidP="00956214">
      <w:pPr>
        <w:spacing w:line="360" w:lineRule="auto"/>
        <w:jc w:val="both"/>
      </w:pPr>
    </w:p>
    <w:p w:rsidR="00956214" w:rsidRPr="003A360A" w:rsidRDefault="00956214" w:rsidP="00CF228C">
      <w:pPr>
        <w:pStyle w:val="Heading1"/>
      </w:pPr>
      <w:proofErr w:type="gramStart"/>
      <w:r w:rsidRPr="003A360A">
        <w:t>WO 2005/097801 A1, U.S. Pat.</w:t>
      </w:r>
      <w:proofErr w:type="gramEnd"/>
      <w:r w:rsidRPr="003A360A">
        <w:t xml:space="preserve"> No. 7,129,248 B2 and US 2006/0173029 A1, all of which are hereby incorporated by reference, describe a process for preparing oxycodone hydrochloride having </w:t>
      </w:r>
      <w:r w:rsidR="00E141FE" w:rsidRPr="003A360A">
        <w:t xml:space="preserve">reduced </w:t>
      </w:r>
      <w:r w:rsidRPr="003A360A">
        <w:t>levels of 14-hydroxycodeinone.</w:t>
      </w:r>
    </w:p>
    <w:p w:rsidR="002B49C5" w:rsidRPr="003A360A" w:rsidRDefault="002B49C5" w:rsidP="002B49C5">
      <w:pPr>
        <w:spacing w:line="360" w:lineRule="auto"/>
        <w:jc w:val="both"/>
      </w:pPr>
    </w:p>
    <w:p w:rsidR="003603BD" w:rsidRDefault="002B49C5" w:rsidP="00CF228C">
      <w:pPr>
        <w:pStyle w:val="Heading1"/>
      </w:pPr>
      <w:r w:rsidRPr="003A360A">
        <w:t>In certain embodiments, the opioid agonist is morphine or a pharmaceutically acceptable salt thereof (e.g., morphine sulfate)</w:t>
      </w:r>
      <w:r w:rsidR="00E80955">
        <w:t xml:space="preserve"> </w:t>
      </w:r>
      <w:r w:rsidRPr="003A360A">
        <w:t xml:space="preserve">in an amount, e.g., of </w:t>
      </w:r>
      <w:r w:rsidR="00E33A56" w:rsidRPr="003A360A">
        <w:t xml:space="preserve">from about 15 mg to about 200 mg, or in an amount of </w:t>
      </w:r>
      <w:r w:rsidRPr="003A360A">
        <w:t>about 10 mg, 15 mg, 20 mg, 25 mg, 30 mg, 40 mg,</w:t>
      </w:r>
      <w:r w:rsidR="009865B3" w:rsidRPr="003A360A">
        <w:t xml:space="preserve"> 50 mg,</w:t>
      </w:r>
      <w:r w:rsidRPr="003A360A">
        <w:t xml:space="preserve"> 60 mg, 80 mg,</w:t>
      </w:r>
      <w:r w:rsidR="009865B3" w:rsidRPr="003A360A">
        <w:t xml:space="preserve"> 100 mg,</w:t>
      </w:r>
      <w:r w:rsidRPr="003A360A">
        <w:t xml:space="preserve"> 120 mg, 1</w:t>
      </w:r>
      <w:r w:rsidR="009865B3" w:rsidRPr="003A360A">
        <w:t>5</w:t>
      </w:r>
      <w:r w:rsidRPr="003A360A">
        <w:t xml:space="preserve">0 mg or </w:t>
      </w:r>
      <w:r w:rsidR="009865B3" w:rsidRPr="003A360A">
        <w:t>200</w:t>
      </w:r>
      <w:r w:rsidRPr="003A360A">
        <w:t xml:space="preserve"> mg.</w:t>
      </w:r>
    </w:p>
    <w:p w:rsidR="003603BD" w:rsidRDefault="003603BD" w:rsidP="003603BD">
      <w:pPr>
        <w:pStyle w:val="Heading1"/>
        <w:numPr>
          <w:ilvl w:val="0"/>
          <w:numId w:val="0"/>
        </w:numPr>
      </w:pPr>
    </w:p>
    <w:p w:rsidR="002B49C5" w:rsidRDefault="003603BD" w:rsidP="00CF228C">
      <w:pPr>
        <w:pStyle w:val="Heading1"/>
      </w:pPr>
      <w:r w:rsidRPr="004172EB">
        <w:t xml:space="preserve">In embodiments in which the opioid analgesic comprises hydrocodone, dosage forms may include analgesic doses from about 2 mg to about 50 mg of hydrocodone </w:t>
      </w:r>
      <w:proofErr w:type="spellStart"/>
      <w:r w:rsidRPr="004172EB">
        <w:t>bitartrate</w:t>
      </w:r>
      <w:proofErr w:type="spellEnd"/>
      <w:r w:rsidRPr="004172EB">
        <w:t xml:space="preserve">. In embodiments in which the opioid analgesic comprises </w:t>
      </w:r>
      <w:proofErr w:type="spellStart"/>
      <w:r w:rsidRPr="004172EB">
        <w:t>hydromorphone</w:t>
      </w:r>
      <w:proofErr w:type="spellEnd"/>
      <w:r w:rsidRPr="004172EB">
        <w:t xml:space="preserve"> the dosage form may include from about 2 mg </w:t>
      </w:r>
      <w:proofErr w:type="gramStart"/>
      <w:r w:rsidRPr="004172EB">
        <w:t xml:space="preserve">to about 64 mg </w:t>
      </w:r>
      <w:proofErr w:type="spellStart"/>
      <w:r w:rsidRPr="004172EB">
        <w:t>hydromorphone</w:t>
      </w:r>
      <w:proofErr w:type="spellEnd"/>
      <w:r w:rsidRPr="004172EB">
        <w:t xml:space="preserve"> hydrochloride</w:t>
      </w:r>
      <w:proofErr w:type="gramEnd"/>
      <w:r w:rsidRPr="004172EB">
        <w:t>.</w:t>
      </w:r>
    </w:p>
    <w:p w:rsidR="008C0B02" w:rsidRPr="003A360A" w:rsidRDefault="008C0B02" w:rsidP="008C0B02">
      <w:pPr>
        <w:spacing w:line="360" w:lineRule="auto"/>
        <w:jc w:val="both"/>
      </w:pPr>
    </w:p>
    <w:p w:rsidR="008C0B02" w:rsidRPr="003A360A" w:rsidRDefault="008C0B02" w:rsidP="00CF228C">
      <w:pPr>
        <w:pStyle w:val="Heading1"/>
      </w:pPr>
      <w:r w:rsidRPr="003A360A">
        <w:lastRenderedPageBreak/>
        <w:t xml:space="preserve">The solid oral dosage forms of the present invention can provide a controlled release of the active agent.  </w:t>
      </w:r>
      <w:r w:rsidR="00BC0A1C">
        <w:t xml:space="preserve"> </w:t>
      </w:r>
      <w:r w:rsidRPr="003A360A">
        <w:t xml:space="preserve">Certain embodiments can also provide a first portion of the active agent for </w:t>
      </w:r>
      <w:r w:rsidRPr="0011072C">
        <w:t xml:space="preserve">immediate release </w:t>
      </w:r>
      <w:r w:rsidRPr="003A360A">
        <w:t>and a second portion of the active agent for controlled release.  For example, an immediate release portion of the drug can be layered over the particles of the dosage form or can be included in additional tablet excipients of which the particles are embedded.</w:t>
      </w:r>
    </w:p>
    <w:p w:rsidR="00956214" w:rsidRPr="003A360A" w:rsidRDefault="00956214" w:rsidP="00956214">
      <w:pPr>
        <w:spacing w:line="360" w:lineRule="auto"/>
        <w:jc w:val="both"/>
      </w:pPr>
    </w:p>
    <w:p w:rsidR="00956214" w:rsidRPr="003A360A" w:rsidRDefault="00956214" w:rsidP="00CF228C">
      <w:pPr>
        <w:pStyle w:val="Heading1"/>
      </w:pPr>
      <w:r w:rsidRPr="003A360A">
        <w:t xml:space="preserve">In certain embodiments, the solid </w:t>
      </w:r>
      <w:r w:rsidR="00E141FE" w:rsidRPr="003A360A">
        <w:t xml:space="preserve">oral </w:t>
      </w:r>
      <w:r w:rsidRPr="003A360A">
        <w:t xml:space="preserve">dosage form of the present invention comprises an active agent that is an opioid antagonist (with or without an opioid agonist).  In such embodiments, the opioid antagonist is selected from the group consisting of </w:t>
      </w:r>
      <w:proofErr w:type="spellStart"/>
      <w:r w:rsidRPr="003A360A">
        <w:t>amiphenazole</w:t>
      </w:r>
      <w:proofErr w:type="spellEnd"/>
      <w:r w:rsidRPr="003A360A">
        <w:t xml:space="preserve">, naltrexone, </w:t>
      </w:r>
      <w:proofErr w:type="spellStart"/>
      <w:r w:rsidRPr="003A360A">
        <w:t>methylnaltrexone</w:t>
      </w:r>
      <w:proofErr w:type="spellEnd"/>
      <w:r w:rsidRPr="003A360A">
        <w:t xml:space="preserve">, </w:t>
      </w:r>
      <w:r w:rsidRPr="0011072C">
        <w:t>naloxone</w:t>
      </w:r>
      <w:r w:rsidRPr="003A360A">
        <w:t xml:space="preserve">, </w:t>
      </w:r>
      <w:proofErr w:type="spellStart"/>
      <w:r w:rsidRPr="003A360A">
        <w:t>nalbuphine</w:t>
      </w:r>
      <w:proofErr w:type="spellEnd"/>
      <w:r w:rsidRPr="003A360A">
        <w:t xml:space="preserve">, </w:t>
      </w:r>
      <w:proofErr w:type="spellStart"/>
      <w:r w:rsidRPr="003A360A">
        <w:t>nalorphine</w:t>
      </w:r>
      <w:proofErr w:type="spellEnd"/>
      <w:r w:rsidRPr="003A360A">
        <w:t xml:space="preserve">, </w:t>
      </w:r>
      <w:proofErr w:type="spellStart"/>
      <w:r w:rsidRPr="003A360A">
        <w:t>nalorphine</w:t>
      </w:r>
      <w:proofErr w:type="spellEnd"/>
      <w:r w:rsidRPr="003A360A">
        <w:t xml:space="preserve"> </w:t>
      </w:r>
      <w:proofErr w:type="spellStart"/>
      <w:r w:rsidRPr="003A360A">
        <w:t>dinicotinate</w:t>
      </w:r>
      <w:proofErr w:type="spellEnd"/>
      <w:r w:rsidRPr="003A360A">
        <w:t xml:space="preserve">, </w:t>
      </w:r>
      <w:proofErr w:type="spellStart"/>
      <w:r w:rsidRPr="003A360A">
        <w:t>nalmefene</w:t>
      </w:r>
      <w:proofErr w:type="spellEnd"/>
      <w:r w:rsidRPr="003A360A">
        <w:t xml:space="preserve">, </w:t>
      </w:r>
      <w:proofErr w:type="spellStart"/>
      <w:r w:rsidRPr="003A360A">
        <w:t>nadide</w:t>
      </w:r>
      <w:proofErr w:type="spellEnd"/>
      <w:r w:rsidRPr="003A360A">
        <w:t xml:space="preserve">, </w:t>
      </w:r>
      <w:proofErr w:type="spellStart"/>
      <w:r w:rsidRPr="003A360A">
        <w:t>levallorphan</w:t>
      </w:r>
      <w:proofErr w:type="spellEnd"/>
      <w:r w:rsidRPr="003A360A">
        <w:t xml:space="preserve">, </w:t>
      </w:r>
      <w:proofErr w:type="spellStart"/>
      <w:r w:rsidRPr="003A360A">
        <w:t>cyclozocine</w:t>
      </w:r>
      <w:proofErr w:type="spellEnd"/>
      <w:r w:rsidRPr="003A360A">
        <w:t>, pharmaceutically acceptable salts thereof and mixtures thereof.</w:t>
      </w:r>
    </w:p>
    <w:p w:rsidR="00956214" w:rsidRPr="003A360A" w:rsidRDefault="00956214" w:rsidP="00956214">
      <w:pPr>
        <w:spacing w:line="360" w:lineRule="auto"/>
        <w:jc w:val="both"/>
      </w:pPr>
    </w:p>
    <w:p w:rsidR="00956214" w:rsidRPr="003A360A" w:rsidRDefault="00956214" w:rsidP="00CF228C">
      <w:pPr>
        <w:pStyle w:val="Heading1"/>
      </w:pPr>
      <w:r w:rsidRPr="003A360A">
        <w:t xml:space="preserve">In certain embodiments, the solid oral dosage form of the present invention comprises an active agent that is a non-opioid analgesic.  In such embodiments, the non-opioid analgesic is a non-steroidal anti-inflammatory agent selected from the group consisting of aspirin, </w:t>
      </w:r>
      <w:proofErr w:type="spellStart"/>
      <w:r w:rsidRPr="003A360A">
        <w:t>celecoxib</w:t>
      </w:r>
      <w:proofErr w:type="spellEnd"/>
      <w:r w:rsidRPr="003A360A">
        <w:t xml:space="preserve">, ibuprofen, diclofenac, naproxen, </w:t>
      </w:r>
      <w:proofErr w:type="spellStart"/>
      <w:r w:rsidRPr="003A360A">
        <w:t>benoxaprofen</w:t>
      </w:r>
      <w:proofErr w:type="spellEnd"/>
      <w:r w:rsidRPr="003A360A">
        <w:t xml:space="preserve">, </w:t>
      </w:r>
      <w:proofErr w:type="spellStart"/>
      <w:r w:rsidRPr="003A360A">
        <w:t>flurbiprofen</w:t>
      </w:r>
      <w:proofErr w:type="spellEnd"/>
      <w:r w:rsidRPr="003A360A">
        <w:t xml:space="preserve">, </w:t>
      </w:r>
      <w:proofErr w:type="spellStart"/>
      <w:r w:rsidRPr="003A360A">
        <w:t>fenoprofen</w:t>
      </w:r>
      <w:proofErr w:type="spellEnd"/>
      <w:r w:rsidRPr="003A360A">
        <w:t xml:space="preserve">, </w:t>
      </w:r>
      <w:proofErr w:type="spellStart"/>
      <w:r w:rsidRPr="003A360A">
        <w:t>flubufen</w:t>
      </w:r>
      <w:proofErr w:type="spellEnd"/>
      <w:r w:rsidRPr="003A360A">
        <w:t xml:space="preserve">, </w:t>
      </w:r>
      <w:proofErr w:type="spellStart"/>
      <w:r w:rsidRPr="003A360A">
        <w:t>ketoprofen</w:t>
      </w:r>
      <w:proofErr w:type="spellEnd"/>
      <w:r w:rsidRPr="003A360A">
        <w:t xml:space="preserve">, </w:t>
      </w:r>
      <w:proofErr w:type="spellStart"/>
      <w:r w:rsidRPr="003A360A">
        <w:t>indoprofen</w:t>
      </w:r>
      <w:proofErr w:type="spellEnd"/>
      <w:r w:rsidRPr="003A360A">
        <w:t xml:space="preserve">, </w:t>
      </w:r>
      <w:proofErr w:type="spellStart"/>
      <w:r w:rsidRPr="003A360A">
        <w:t>piroprofen</w:t>
      </w:r>
      <w:proofErr w:type="spellEnd"/>
      <w:r w:rsidRPr="003A360A">
        <w:t xml:space="preserve">, </w:t>
      </w:r>
      <w:proofErr w:type="spellStart"/>
      <w:r w:rsidRPr="003A360A">
        <w:t>carprofen</w:t>
      </w:r>
      <w:proofErr w:type="spellEnd"/>
      <w:r w:rsidRPr="003A360A">
        <w:t xml:space="preserve">, </w:t>
      </w:r>
      <w:proofErr w:type="spellStart"/>
      <w:r w:rsidRPr="003A360A">
        <w:t>oxaprozin</w:t>
      </w:r>
      <w:proofErr w:type="spellEnd"/>
      <w:r w:rsidRPr="003A360A">
        <w:t xml:space="preserve">, </w:t>
      </w:r>
      <w:proofErr w:type="spellStart"/>
      <w:r w:rsidRPr="003A360A">
        <w:t>pramoprofen</w:t>
      </w:r>
      <w:proofErr w:type="spellEnd"/>
      <w:r w:rsidRPr="003A360A">
        <w:t xml:space="preserve">, </w:t>
      </w:r>
      <w:proofErr w:type="spellStart"/>
      <w:r w:rsidRPr="003A360A">
        <w:t>muroprofen</w:t>
      </w:r>
      <w:proofErr w:type="spellEnd"/>
      <w:r w:rsidRPr="003A360A">
        <w:t xml:space="preserve">, </w:t>
      </w:r>
      <w:proofErr w:type="spellStart"/>
      <w:r w:rsidRPr="003A360A">
        <w:t>trioxaprofen</w:t>
      </w:r>
      <w:proofErr w:type="spellEnd"/>
      <w:r w:rsidRPr="003A360A">
        <w:t xml:space="preserve">, </w:t>
      </w:r>
      <w:proofErr w:type="spellStart"/>
      <w:r w:rsidRPr="003A360A">
        <w:t>suprofen</w:t>
      </w:r>
      <w:proofErr w:type="spellEnd"/>
      <w:r w:rsidRPr="003A360A">
        <w:t xml:space="preserve">, </w:t>
      </w:r>
      <w:proofErr w:type="spellStart"/>
      <w:r w:rsidRPr="003A360A">
        <w:t>aminoprofen</w:t>
      </w:r>
      <w:proofErr w:type="spellEnd"/>
      <w:r w:rsidRPr="003A360A">
        <w:t xml:space="preserve">, </w:t>
      </w:r>
      <w:proofErr w:type="spellStart"/>
      <w:r w:rsidRPr="003A360A">
        <w:t>tiaprofenic</w:t>
      </w:r>
      <w:proofErr w:type="spellEnd"/>
      <w:r w:rsidRPr="003A360A">
        <w:t xml:space="preserve"> acid, </w:t>
      </w:r>
      <w:proofErr w:type="spellStart"/>
      <w:r w:rsidRPr="003A360A">
        <w:t>fluprofen</w:t>
      </w:r>
      <w:proofErr w:type="spellEnd"/>
      <w:r w:rsidRPr="003A360A">
        <w:t xml:space="preserve">, </w:t>
      </w:r>
      <w:proofErr w:type="spellStart"/>
      <w:r w:rsidRPr="003A360A">
        <w:t>bucloxic</w:t>
      </w:r>
      <w:proofErr w:type="spellEnd"/>
      <w:r w:rsidRPr="003A360A">
        <w:t xml:space="preserve"> acid, indomethacin, </w:t>
      </w:r>
      <w:proofErr w:type="spellStart"/>
      <w:r w:rsidRPr="003A360A">
        <w:t>sulindac</w:t>
      </w:r>
      <w:proofErr w:type="spellEnd"/>
      <w:r w:rsidRPr="003A360A">
        <w:t xml:space="preserve">, </w:t>
      </w:r>
      <w:proofErr w:type="spellStart"/>
      <w:r w:rsidRPr="003A360A">
        <w:t>tolmetin</w:t>
      </w:r>
      <w:proofErr w:type="spellEnd"/>
      <w:r w:rsidRPr="003A360A">
        <w:t xml:space="preserve">, </w:t>
      </w:r>
      <w:proofErr w:type="spellStart"/>
      <w:r w:rsidRPr="003A360A">
        <w:t>zomepirac</w:t>
      </w:r>
      <w:proofErr w:type="spellEnd"/>
      <w:r w:rsidRPr="003A360A">
        <w:t xml:space="preserve">, </w:t>
      </w:r>
      <w:proofErr w:type="spellStart"/>
      <w:r w:rsidRPr="003A360A">
        <w:t>tiopinac</w:t>
      </w:r>
      <w:proofErr w:type="spellEnd"/>
      <w:r w:rsidRPr="003A360A">
        <w:t xml:space="preserve">, </w:t>
      </w:r>
      <w:proofErr w:type="spellStart"/>
      <w:r w:rsidRPr="003A360A">
        <w:t>zidometacin</w:t>
      </w:r>
      <w:proofErr w:type="spellEnd"/>
      <w:r w:rsidRPr="003A360A">
        <w:t xml:space="preserve">, </w:t>
      </w:r>
      <w:proofErr w:type="spellStart"/>
      <w:r w:rsidRPr="003A360A">
        <w:t>acemetacin</w:t>
      </w:r>
      <w:proofErr w:type="spellEnd"/>
      <w:r w:rsidRPr="003A360A">
        <w:t xml:space="preserve">, </w:t>
      </w:r>
      <w:proofErr w:type="spellStart"/>
      <w:r w:rsidRPr="003A360A">
        <w:t>fentiazac</w:t>
      </w:r>
      <w:proofErr w:type="spellEnd"/>
      <w:r w:rsidRPr="003A360A">
        <w:t xml:space="preserve">, </w:t>
      </w:r>
      <w:proofErr w:type="spellStart"/>
      <w:r w:rsidRPr="003A360A">
        <w:t>clidanac</w:t>
      </w:r>
      <w:proofErr w:type="spellEnd"/>
      <w:r w:rsidRPr="003A360A">
        <w:t xml:space="preserve">, </w:t>
      </w:r>
      <w:proofErr w:type="spellStart"/>
      <w:r w:rsidRPr="003A360A">
        <w:t>oxpinac</w:t>
      </w:r>
      <w:proofErr w:type="spellEnd"/>
      <w:r w:rsidRPr="003A360A">
        <w:t xml:space="preserve">, </w:t>
      </w:r>
      <w:proofErr w:type="spellStart"/>
      <w:r w:rsidRPr="003A360A">
        <w:t>mefenamic</w:t>
      </w:r>
      <w:proofErr w:type="spellEnd"/>
      <w:r w:rsidRPr="003A360A">
        <w:t xml:space="preserve"> acid, </w:t>
      </w:r>
      <w:proofErr w:type="spellStart"/>
      <w:r w:rsidRPr="003A360A">
        <w:t>meclofenamic</w:t>
      </w:r>
      <w:proofErr w:type="spellEnd"/>
      <w:r w:rsidRPr="003A360A">
        <w:t xml:space="preserve"> acid, </w:t>
      </w:r>
      <w:proofErr w:type="spellStart"/>
      <w:r w:rsidRPr="003A360A">
        <w:t>flufenamic</w:t>
      </w:r>
      <w:proofErr w:type="spellEnd"/>
      <w:r w:rsidRPr="003A360A">
        <w:t xml:space="preserve"> acid, </w:t>
      </w:r>
      <w:proofErr w:type="spellStart"/>
      <w:r w:rsidRPr="003A360A">
        <w:t>niflumic</w:t>
      </w:r>
      <w:proofErr w:type="spellEnd"/>
      <w:r w:rsidRPr="003A360A">
        <w:t xml:space="preserve"> acid, </w:t>
      </w:r>
      <w:proofErr w:type="spellStart"/>
      <w:r w:rsidRPr="003A360A">
        <w:t>tolfenamic</w:t>
      </w:r>
      <w:proofErr w:type="spellEnd"/>
      <w:r w:rsidRPr="003A360A">
        <w:t xml:space="preserve"> acid, </w:t>
      </w:r>
      <w:proofErr w:type="spellStart"/>
      <w:r w:rsidRPr="003A360A">
        <w:t>diflurisal</w:t>
      </w:r>
      <w:proofErr w:type="spellEnd"/>
      <w:r w:rsidRPr="003A360A">
        <w:t xml:space="preserve">, </w:t>
      </w:r>
      <w:proofErr w:type="spellStart"/>
      <w:r w:rsidRPr="003A360A">
        <w:t>flufenisal</w:t>
      </w:r>
      <w:proofErr w:type="spellEnd"/>
      <w:r w:rsidRPr="003A360A">
        <w:t xml:space="preserve">, </w:t>
      </w:r>
      <w:proofErr w:type="spellStart"/>
      <w:r w:rsidRPr="003A360A">
        <w:t>piroxicam</w:t>
      </w:r>
      <w:proofErr w:type="spellEnd"/>
      <w:r w:rsidRPr="003A360A">
        <w:t xml:space="preserve">, </w:t>
      </w:r>
      <w:proofErr w:type="spellStart"/>
      <w:r w:rsidRPr="003A360A">
        <w:t>sudoxicam</w:t>
      </w:r>
      <w:proofErr w:type="spellEnd"/>
      <w:r w:rsidRPr="003A360A">
        <w:t xml:space="preserve">, </w:t>
      </w:r>
      <w:proofErr w:type="spellStart"/>
      <w:r w:rsidRPr="003A360A">
        <w:t>isoxicam</w:t>
      </w:r>
      <w:proofErr w:type="spellEnd"/>
      <w:r w:rsidRPr="003A360A">
        <w:t>, pharmaceutically acceptable salts thereof and mixtures thereof.</w:t>
      </w:r>
    </w:p>
    <w:p w:rsidR="00956214" w:rsidRPr="003A360A" w:rsidRDefault="00956214" w:rsidP="00956214">
      <w:pPr>
        <w:spacing w:line="360" w:lineRule="auto"/>
        <w:rPr>
          <w:b/>
        </w:rPr>
      </w:pPr>
    </w:p>
    <w:p w:rsidR="00956214" w:rsidRPr="003A360A" w:rsidRDefault="00956214" w:rsidP="00CF228C">
      <w:pPr>
        <w:pStyle w:val="Heading1"/>
      </w:pPr>
      <w:r w:rsidRPr="003A360A">
        <w:t>In other embodiments, the present invention is directed to the dosage forms disclosed herein utilizing active agents such as benzodiazepines, barbiturates or amphetamines, their antagonists, or combinations thereof.</w:t>
      </w:r>
    </w:p>
    <w:p w:rsidR="00956214" w:rsidRPr="003A360A" w:rsidRDefault="00956214" w:rsidP="00956214">
      <w:pPr>
        <w:spacing w:line="360" w:lineRule="auto"/>
        <w:jc w:val="both"/>
      </w:pPr>
    </w:p>
    <w:p w:rsidR="00956214" w:rsidRPr="003A360A" w:rsidRDefault="00956214" w:rsidP="002E279F">
      <w:pPr>
        <w:pStyle w:val="Heading1"/>
        <w:jc w:val="left"/>
      </w:pPr>
      <w:r w:rsidRPr="003A360A">
        <w:t xml:space="preserve">Benzodiazepines to be used in the present invention may be selected from alprazolam, </w:t>
      </w:r>
      <w:proofErr w:type="spellStart"/>
      <w:r w:rsidRPr="003A360A">
        <w:t>bromazepam</w:t>
      </w:r>
      <w:proofErr w:type="spellEnd"/>
      <w:r w:rsidRPr="003A360A">
        <w:t xml:space="preserve">, </w:t>
      </w:r>
      <w:proofErr w:type="spellStart"/>
      <w:r w:rsidRPr="003A360A">
        <w:t>chlordiazepoxide</w:t>
      </w:r>
      <w:proofErr w:type="spellEnd"/>
      <w:r w:rsidRPr="003A360A">
        <w:t xml:space="preserve">, </w:t>
      </w:r>
      <w:proofErr w:type="spellStart"/>
      <w:r w:rsidRPr="003A360A">
        <w:t>clorazepate</w:t>
      </w:r>
      <w:proofErr w:type="spellEnd"/>
      <w:r w:rsidRPr="003A360A">
        <w:t xml:space="preserve">, diazepam, </w:t>
      </w:r>
      <w:proofErr w:type="spellStart"/>
      <w:r w:rsidRPr="003A360A">
        <w:t>estazolam</w:t>
      </w:r>
      <w:proofErr w:type="spellEnd"/>
      <w:r w:rsidRPr="003A360A">
        <w:t xml:space="preserve">, </w:t>
      </w:r>
      <w:proofErr w:type="spellStart"/>
      <w:r w:rsidRPr="003A360A">
        <w:lastRenderedPageBreak/>
        <w:t>flurazepam</w:t>
      </w:r>
      <w:proofErr w:type="spellEnd"/>
      <w:r w:rsidRPr="003A360A">
        <w:t xml:space="preserve">, </w:t>
      </w:r>
      <w:proofErr w:type="spellStart"/>
      <w:r w:rsidRPr="003A360A">
        <w:t>halazepam</w:t>
      </w:r>
      <w:proofErr w:type="spellEnd"/>
      <w:r w:rsidRPr="003A360A">
        <w:t xml:space="preserve">, </w:t>
      </w:r>
      <w:proofErr w:type="spellStart"/>
      <w:r w:rsidRPr="003A360A">
        <w:t>ketazolam</w:t>
      </w:r>
      <w:proofErr w:type="spellEnd"/>
      <w:r w:rsidRPr="003A360A">
        <w:t xml:space="preserve">, </w:t>
      </w:r>
      <w:proofErr w:type="spellStart"/>
      <w:r w:rsidRPr="003A360A">
        <w:t>lorazepam</w:t>
      </w:r>
      <w:proofErr w:type="spellEnd"/>
      <w:r w:rsidRPr="003A360A">
        <w:t xml:space="preserve">, </w:t>
      </w:r>
      <w:proofErr w:type="spellStart"/>
      <w:r w:rsidRPr="003A360A">
        <w:t>nitrazepam</w:t>
      </w:r>
      <w:proofErr w:type="spellEnd"/>
      <w:r w:rsidRPr="003A360A">
        <w:t xml:space="preserve">, </w:t>
      </w:r>
      <w:proofErr w:type="spellStart"/>
      <w:r w:rsidRPr="003A360A">
        <w:t>oxazepam</w:t>
      </w:r>
      <w:proofErr w:type="spellEnd"/>
      <w:r w:rsidRPr="003A360A">
        <w:t xml:space="preserve">, </w:t>
      </w:r>
      <w:proofErr w:type="spellStart"/>
      <w:r w:rsidRPr="003A360A">
        <w:t>prazepam</w:t>
      </w:r>
      <w:proofErr w:type="spellEnd"/>
      <w:r w:rsidRPr="003A360A">
        <w:t xml:space="preserve">, </w:t>
      </w:r>
      <w:proofErr w:type="spellStart"/>
      <w:r w:rsidRPr="003A360A">
        <w:t>quazepam</w:t>
      </w:r>
      <w:proofErr w:type="spellEnd"/>
      <w:r w:rsidRPr="003A360A">
        <w:t xml:space="preserve">, </w:t>
      </w:r>
      <w:proofErr w:type="spellStart"/>
      <w:r w:rsidRPr="003A360A">
        <w:t>temazepam</w:t>
      </w:r>
      <w:proofErr w:type="spellEnd"/>
      <w:r w:rsidRPr="003A360A">
        <w:t xml:space="preserve">, </w:t>
      </w:r>
      <w:proofErr w:type="spellStart"/>
      <w:r w:rsidRPr="003A360A">
        <w:t>triazolam</w:t>
      </w:r>
      <w:proofErr w:type="spellEnd"/>
      <w:r w:rsidRPr="003A360A">
        <w:t>, and pharmaceutically acceptable salts, hydrates, and solvates and mixtures thereof.  Benzodiazepine antagonists that can be used in the present invention include, but are not limited to, flumazenil and pharmaceutically acceptable salts, hydrates, and solvates.</w:t>
      </w:r>
    </w:p>
    <w:p w:rsidR="00956214" w:rsidRPr="003A360A" w:rsidRDefault="00956214" w:rsidP="00956214">
      <w:pPr>
        <w:spacing w:line="360" w:lineRule="auto"/>
        <w:jc w:val="both"/>
      </w:pPr>
    </w:p>
    <w:p w:rsidR="00956214" w:rsidRPr="003A360A" w:rsidRDefault="00956214" w:rsidP="00CF228C">
      <w:pPr>
        <w:pStyle w:val="Heading1"/>
      </w:pPr>
      <w:r w:rsidRPr="003A360A">
        <w:t xml:space="preserve">Barbiturates to be used in the present invention include, but are not limited to, </w:t>
      </w:r>
      <w:proofErr w:type="spellStart"/>
      <w:r w:rsidRPr="003A360A">
        <w:t>amobarbital</w:t>
      </w:r>
      <w:proofErr w:type="spellEnd"/>
      <w:r w:rsidRPr="003A360A">
        <w:t xml:space="preserve">, </w:t>
      </w:r>
      <w:proofErr w:type="spellStart"/>
      <w:r w:rsidRPr="003A360A">
        <w:t>aprobarbotal</w:t>
      </w:r>
      <w:proofErr w:type="spellEnd"/>
      <w:r w:rsidRPr="003A360A">
        <w:t xml:space="preserve">, </w:t>
      </w:r>
      <w:proofErr w:type="spellStart"/>
      <w:r w:rsidRPr="003A360A">
        <w:t>butabarbital</w:t>
      </w:r>
      <w:proofErr w:type="spellEnd"/>
      <w:r w:rsidRPr="003A360A">
        <w:t xml:space="preserve">, </w:t>
      </w:r>
      <w:proofErr w:type="spellStart"/>
      <w:r w:rsidRPr="003A360A">
        <w:t>butalbital</w:t>
      </w:r>
      <w:proofErr w:type="spellEnd"/>
      <w:r w:rsidRPr="003A360A">
        <w:t xml:space="preserve">, </w:t>
      </w:r>
      <w:proofErr w:type="spellStart"/>
      <w:r w:rsidRPr="003A360A">
        <w:t>methohexital</w:t>
      </w:r>
      <w:proofErr w:type="spellEnd"/>
      <w:r w:rsidRPr="003A360A">
        <w:t xml:space="preserve">, </w:t>
      </w:r>
      <w:proofErr w:type="spellStart"/>
      <w:r w:rsidRPr="003A360A">
        <w:t>mephobarbital</w:t>
      </w:r>
      <w:proofErr w:type="spellEnd"/>
      <w:r w:rsidRPr="003A360A">
        <w:t xml:space="preserve">, </w:t>
      </w:r>
      <w:proofErr w:type="spellStart"/>
      <w:r w:rsidRPr="003A360A">
        <w:t>metharbital</w:t>
      </w:r>
      <w:proofErr w:type="spellEnd"/>
      <w:r w:rsidRPr="003A360A">
        <w:t xml:space="preserve">, pentobarbital, phenobarbital, </w:t>
      </w:r>
      <w:proofErr w:type="spellStart"/>
      <w:r w:rsidRPr="003A360A">
        <w:t>secobarbital</w:t>
      </w:r>
      <w:proofErr w:type="spellEnd"/>
      <w:r w:rsidRPr="003A360A">
        <w:t xml:space="preserve"> and pharmaceutically acceptable salts,</w:t>
      </w:r>
      <w:bookmarkStart w:id="0" w:name="_GoBack"/>
      <w:bookmarkEnd w:id="0"/>
      <w:r w:rsidRPr="003A360A">
        <w:t xml:space="preserve"> hydrates, and solvates mixtures thereof. </w:t>
      </w:r>
      <w:r w:rsidR="00BC0A1C">
        <w:t xml:space="preserve"> </w:t>
      </w:r>
      <w:r w:rsidRPr="003A360A">
        <w:t>Barbiturate antagonists that can be used in the present invention include, but are not limited to, amphetamines and pharmaceutically acceptable salts, hydrates, and solvates.</w:t>
      </w:r>
    </w:p>
    <w:p w:rsidR="00956214" w:rsidRPr="003A360A" w:rsidRDefault="00956214" w:rsidP="00956214">
      <w:pPr>
        <w:spacing w:line="360" w:lineRule="auto"/>
        <w:jc w:val="both"/>
      </w:pPr>
    </w:p>
    <w:p w:rsidR="00820D88" w:rsidRPr="003A360A" w:rsidRDefault="00956214" w:rsidP="00CF228C">
      <w:pPr>
        <w:pStyle w:val="Heading1"/>
      </w:pPr>
      <w:r w:rsidRPr="003A360A">
        <w:t xml:space="preserve">Stimulants to be used in the present invention include, but are not limited to, amphetamines, such as amphetamine, </w:t>
      </w:r>
      <w:proofErr w:type="spellStart"/>
      <w:r w:rsidRPr="003A360A">
        <w:t>dextroamphetamine</w:t>
      </w:r>
      <w:proofErr w:type="spellEnd"/>
      <w:r w:rsidRPr="003A360A">
        <w:t xml:space="preserve"> resin complex, </w:t>
      </w:r>
      <w:proofErr w:type="spellStart"/>
      <w:r w:rsidRPr="003A360A">
        <w:t>dextroamphetamine</w:t>
      </w:r>
      <w:proofErr w:type="spellEnd"/>
      <w:r w:rsidRPr="003A360A">
        <w:t xml:space="preserve">, methamphetamine, methylphenidate and pharmaceutically acceptable salts, hydrates, and solvates and mixtures thereof. </w:t>
      </w:r>
      <w:r w:rsidR="00BC0A1C">
        <w:t xml:space="preserve"> </w:t>
      </w:r>
      <w:r w:rsidRPr="003A360A">
        <w:t xml:space="preserve">Stimulant antagonists that can be used in the present invention include, but are not limited to, benzodiazepines, and pharmaceutically acceptable salts, </w:t>
      </w:r>
      <w:proofErr w:type="gramStart"/>
      <w:r w:rsidRPr="003A360A">
        <w:t>hydrates,</w:t>
      </w:r>
      <w:proofErr w:type="gramEnd"/>
      <w:r w:rsidRPr="003A360A">
        <w:t xml:space="preserve"> and solvates as described herein.</w:t>
      </w:r>
    </w:p>
    <w:p w:rsidR="00047D1E" w:rsidRPr="003A360A" w:rsidRDefault="00047D1E" w:rsidP="00047D1E">
      <w:pPr>
        <w:spacing w:line="360" w:lineRule="auto"/>
        <w:jc w:val="both"/>
      </w:pPr>
    </w:p>
    <w:p w:rsidR="00047D1E" w:rsidRPr="003A360A" w:rsidRDefault="00047D1E" w:rsidP="00CF228C">
      <w:pPr>
        <w:pStyle w:val="Heading1"/>
      </w:pPr>
      <w:r w:rsidRPr="003A360A">
        <w:t xml:space="preserve">Certain embodiments contain more than one active agent.  For example, the dosage forms disclosed herein can contain </w:t>
      </w:r>
      <w:r w:rsidR="00E141FE" w:rsidRPr="003A360A">
        <w:t xml:space="preserve">both an </w:t>
      </w:r>
      <w:r w:rsidRPr="003A360A">
        <w:t xml:space="preserve">opioid agonist and a non-opioid analgesic.  In particular embodiments, the non-opioid analgesic is acetaminophen or a non-steroidal anti-inflammatory agent (e.g., ibuprofen, aspirin or diclofenac) and the opioid agonist is oxycodone, hydrocodone or pharmaceutically acceptable salts thereof (e.g., oxycodone hydrochloride or hydrocodone </w:t>
      </w:r>
      <w:proofErr w:type="spellStart"/>
      <w:r w:rsidRPr="003A360A">
        <w:t>bitratrate</w:t>
      </w:r>
      <w:proofErr w:type="spellEnd"/>
      <w:r w:rsidRPr="003A360A">
        <w:t>).</w:t>
      </w:r>
    </w:p>
    <w:p w:rsidR="00047D1E" w:rsidRPr="003A360A" w:rsidRDefault="00047D1E" w:rsidP="00047D1E">
      <w:pPr>
        <w:tabs>
          <w:tab w:val="left" w:pos="720"/>
        </w:tabs>
        <w:spacing w:line="360" w:lineRule="auto"/>
      </w:pPr>
    </w:p>
    <w:p w:rsidR="00D43372" w:rsidRPr="003A360A" w:rsidRDefault="00D43372" w:rsidP="00CF228C">
      <w:pPr>
        <w:pStyle w:val="Heading1"/>
      </w:pPr>
      <w:r w:rsidRPr="003A360A">
        <w:t xml:space="preserve">The following examples are set forth to assist in understanding the invention and should not be construed as specifically limiting the invention described and claimed herein.  Such variations of the invention, including the substitution of all equivalents now known or later developed, which would be within the purview of those skilled in the art, </w:t>
      </w:r>
      <w:r w:rsidRPr="003A360A">
        <w:lastRenderedPageBreak/>
        <w:t>and changes in formulation or minor changes in experimental design, are to be considered to fall within the scope of the invention incorporated herein.</w:t>
      </w:r>
    </w:p>
    <w:p w:rsidR="003F0B23" w:rsidRPr="003A360A" w:rsidRDefault="003F0B23" w:rsidP="001844C4">
      <w:pPr>
        <w:keepNext/>
        <w:jc w:val="center"/>
        <w:rPr>
          <w:b/>
        </w:rPr>
      </w:pPr>
      <w:r w:rsidRPr="003A360A">
        <w:rPr>
          <w:b/>
        </w:rPr>
        <w:t>EXAMPLES</w:t>
      </w:r>
    </w:p>
    <w:p w:rsidR="003F0B23" w:rsidRPr="003A360A" w:rsidRDefault="003F0B23" w:rsidP="001844C4">
      <w:pPr>
        <w:keepNext/>
        <w:jc w:val="center"/>
        <w:rPr>
          <w:b/>
        </w:rPr>
      </w:pPr>
    </w:p>
    <w:p w:rsidR="003F0B23" w:rsidRPr="003A360A" w:rsidRDefault="003F0B23" w:rsidP="001844C4">
      <w:pPr>
        <w:keepNext/>
        <w:spacing w:line="360" w:lineRule="auto"/>
        <w:jc w:val="both"/>
        <w:rPr>
          <w:b/>
          <w:bCs/>
        </w:rPr>
      </w:pPr>
      <w:r w:rsidRPr="003A360A">
        <w:rPr>
          <w:b/>
          <w:bCs/>
        </w:rPr>
        <w:t>Example 1A</w:t>
      </w:r>
    </w:p>
    <w:p w:rsidR="003F0B23" w:rsidRPr="003A360A" w:rsidRDefault="003F0B23" w:rsidP="001844C4">
      <w:pPr>
        <w:keepNext/>
        <w:spacing w:line="360" w:lineRule="auto"/>
        <w:jc w:val="both"/>
        <w:rPr>
          <w:b/>
          <w:bCs/>
        </w:rPr>
      </w:pPr>
      <w:r w:rsidRPr="003A360A">
        <w:rPr>
          <w:b/>
          <w:bCs/>
        </w:rPr>
        <w:t>Preparation of Oxycodone-</w:t>
      </w:r>
      <w:proofErr w:type="spellStart"/>
      <w:r w:rsidR="00062549" w:rsidRPr="003A360A">
        <w:rPr>
          <w:b/>
          <w:bCs/>
        </w:rPr>
        <w:t>Eudragit</w:t>
      </w:r>
      <w:proofErr w:type="spellEnd"/>
      <w:r w:rsidR="0002412F" w:rsidRPr="003A360A">
        <w:t>®</w:t>
      </w:r>
      <w:r w:rsidR="00062549" w:rsidRPr="003A360A">
        <w:rPr>
          <w:b/>
          <w:bCs/>
        </w:rPr>
        <w:t xml:space="preserve"> </w:t>
      </w:r>
      <w:r w:rsidRPr="003A360A">
        <w:rPr>
          <w:b/>
          <w:bCs/>
        </w:rPr>
        <w:t xml:space="preserve">NE granules </w:t>
      </w:r>
    </w:p>
    <w:p w:rsidR="004768F4" w:rsidRPr="003A360A" w:rsidRDefault="004768F4" w:rsidP="001844C4">
      <w:pPr>
        <w:keepNext/>
        <w:spacing w:line="360" w:lineRule="auto"/>
        <w:jc w:val="both"/>
        <w:rPr>
          <w:b/>
          <w:bCs/>
        </w:rPr>
      </w:pPr>
    </w:p>
    <w:p w:rsidR="003F0B23" w:rsidRPr="003A360A" w:rsidRDefault="003F0B23" w:rsidP="00CF228C">
      <w:pPr>
        <w:pStyle w:val="Heading1"/>
      </w:pPr>
      <w:r w:rsidRPr="003A360A">
        <w:t xml:space="preserve">Oxycodone </w:t>
      </w:r>
      <w:proofErr w:type="spellStart"/>
      <w:r w:rsidRPr="003A360A">
        <w:t>HCl-</w:t>
      </w:r>
      <w:r w:rsidR="00062549" w:rsidRPr="003A360A">
        <w:t>Eudragit</w:t>
      </w:r>
      <w:proofErr w:type="spellEnd"/>
      <w:r w:rsidR="0002412F" w:rsidRPr="003A360A">
        <w:t>®</w:t>
      </w:r>
      <w:r w:rsidR="00062549" w:rsidRPr="003A360A">
        <w:t xml:space="preserve"> </w:t>
      </w:r>
      <w:r w:rsidRPr="003A360A">
        <w:t xml:space="preserve">NE granules were prepared with various additives to determine the effect the additives have on the adherence of </w:t>
      </w:r>
      <w:r w:rsidR="00B84066">
        <w:t>neutral acrylic polymer (</w:t>
      </w:r>
      <w:proofErr w:type="spellStart"/>
      <w:r w:rsidRPr="003A360A">
        <w:t>Eudragit</w:t>
      </w:r>
      <w:proofErr w:type="spellEnd"/>
      <w:r w:rsidR="0002412F" w:rsidRPr="003A360A">
        <w:t>®</w:t>
      </w:r>
      <w:r w:rsidRPr="003A360A">
        <w:t xml:space="preserve"> NE</w:t>
      </w:r>
      <w:r w:rsidR="00576AFA">
        <w:t>)</w:t>
      </w:r>
      <w:r w:rsidRPr="003A360A">
        <w:t xml:space="preserve"> </w:t>
      </w:r>
      <w:r w:rsidR="00655645" w:rsidRPr="003A360A">
        <w:t xml:space="preserve">(NE) </w:t>
      </w:r>
      <w:r w:rsidRPr="003A360A">
        <w:t xml:space="preserve">to Oxycodone </w:t>
      </w:r>
      <w:proofErr w:type="spellStart"/>
      <w:r w:rsidRPr="003A360A">
        <w:t>HCl</w:t>
      </w:r>
      <w:proofErr w:type="spellEnd"/>
      <w:r w:rsidRPr="003A360A">
        <w:t>.</w:t>
      </w:r>
      <w:r w:rsidR="00DB7938">
        <w:t xml:space="preserve">  In this and all of the following Examples, the neutral acrylic polymer used is </w:t>
      </w:r>
      <w:proofErr w:type="spellStart"/>
      <w:r w:rsidR="00DB7938">
        <w:t>Eudragit</w:t>
      </w:r>
      <w:proofErr w:type="spellEnd"/>
      <w:r w:rsidR="003C7B51" w:rsidRPr="003A360A">
        <w:t>®</w:t>
      </w:r>
      <w:r w:rsidR="00DB7938">
        <w:t xml:space="preserve"> NE</w:t>
      </w:r>
      <w:r w:rsidR="003C7B51">
        <w:t xml:space="preserve"> </w:t>
      </w:r>
      <w:r w:rsidR="00DB7938">
        <w:t>40</w:t>
      </w:r>
      <w:r w:rsidR="003C7B51">
        <w:t xml:space="preserve"> </w:t>
      </w:r>
      <w:r w:rsidR="00DB7938">
        <w:t>D.</w:t>
      </w:r>
      <w:r w:rsidRPr="003A360A">
        <w:t xml:space="preserve">  </w:t>
      </w:r>
    </w:p>
    <w:p w:rsidR="004768F4" w:rsidRPr="003A360A" w:rsidRDefault="004768F4" w:rsidP="004768F4">
      <w:pPr>
        <w:spacing w:line="360" w:lineRule="auto"/>
        <w:jc w:val="both"/>
        <w:rPr>
          <w:bCs/>
        </w:rPr>
      </w:pPr>
    </w:p>
    <w:p w:rsidR="003F0B23" w:rsidRPr="003A360A" w:rsidRDefault="003F0B23" w:rsidP="00CF228C">
      <w:pPr>
        <w:pStyle w:val="Heading1"/>
      </w:pPr>
      <w:r w:rsidRPr="003A360A">
        <w:t xml:space="preserve">Oxycodone </w:t>
      </w:r>
      <w:proofErr w:type="spellStart"/>
      <w:r w:rsidRPr="003A360A">
        <w:t>HCl</w:t>
      </w:r>
      <w:proofErr w:type="spellEnd"/>
      <w:r w:rsidRPr="003A360A">
        <w:t xml:space="preserve"> was granulated with</w:t>
      </w:r>
      <w:r w:rsidR="00B84066">
        <w:t xml:space="preserve"> low viscosity </w:t>
      </w:r>
      <w:proofErr w:type="spellStart"/>
      <w:r w:rsidR="00B84066">
        <w:t>hydroxypropylmethylcellulose</w:t>
      </w:r>
      <w:proofErr w:type="spellEnd"/>
      <w:r w:rsidR="00DB7938">
        <w:t xml:space="preserve"> </w:t>
      </w:r>
      <w:r w:rsidR="00B84066">
        <w:t>(</w:t>
      </w:r>
      <w:r w:rsidRPr="003A360A">
        <w:t>HPMC</w:t>
      </w:r>
      <w:r w:rsidR="00B84066">
        <w:t xml:space="preserve"> E5)</w:t>
      </w:r>
      <w:r w:rsidRPr="003A360A">
        <w:t xml:space="preserve">, </w:t>
      </w:r>
      <w:proofErr w:type="spellStart"/>
      <w:r w:rsidRPr="003A360A">
        <w:t>Nonoxynol</w:t>
      </w:r>
      <w:proofErr w:type="spellEnd"/>
      <w:r w:rsidRPr="003A360A">
        <w:t xml:space="preserve"> 9 or</w:t>
      </w:r>
      <w:r w:rsidR="00B84066">
        <w:t xml:space="preserve"> </w:t>
      </w:r>
      <w:proofErr w:type="spellStart"/>
      <w:r w:rsidR="00B84066">
        <w:t>carbomer</w:t>
      </w:r>
      <w:proofErr w:type="spellEnd"/>
      <w:r w:rsidR="00B84066">
        <w:t xml:space="preserve"> (</w:t>
      </w:r>
      <w:proofErr w:type="spellStart"/>
      <w:r w:rsidRPr="003A360A">
        <w:t>Carbopol</w:t>
      </w:r>
      <w:proofErr w:type="spellEnd"/>
      <w:r w:rsidR="00DB7938">
        <w:t>®</w:t>
      </w:r>
      <w:r w:rsidR="00B84066">
        <w:t xml:space="preserve"> 71G)</w:t>
      </w:r>
      <w:r w:rsidR="001D5C10" w:rsidRPr="003A360A">
        <w:t xml:space="preserve"> in a high shear granulator to form seed granules</w:t>
      </w:r>
      <w:r w:rsidR="002D6815">
        <w:t>.</w:t>
      </w:r>
      <w:r w:rsidRPr="003A360A">
        <w:t xml:space="preserve"> </w:t>
      </w:r>
      <w:r w:rsidR="0002412F">
        <w:t xml:space="preserve"> </w:t>
      </w:r>
      <w:r w:rsidRPr="003A360A">
        <w:t>The</w:t>
      </w:r>
      <w:r w:rsidR="001D5C10" w:rsidRPr="003A360A">
        <w:t>se</w:t>
      </w:r>
      <w:r w:rsidRPr="003A360A">
        <w:t xml:space="preserve"> Oxycodone </w:t>
      </w:r>
      <w:proofErr w:type="spellStart"/>
      <w:r w:rsidRPr="003A360A">
        <w:t>HCl</w:t>
      </w:r>
      <w:proofErr w:type="spellEnd"/>
      <w:r w:rsidRPr="003A360A">
        <w:t xml:space="preserve"> </w:t>
      </w:r>
      <w:r w:rsidR="001D5C10" w:rsidRPr="003A360A">
        <w:t xml:space="preserve">seed </w:t>
      </w:r>
      <w:r w:rsidRPr="003A360A">
        <w:t>granules were</w:t>
      </w:r>
      <w:r w:rsidR="00062549" w:rsidRPr="003A360A">
        <w:t xml:space="preserve"> screened</w:t>
      </w:r>
      <w:r w:rsidRPr="003A360A">
        <w:t xml:space="preserve"> then </w:t>
      </w:r>
      <w:r w:rsidR="001D5C10" w:rsidRPr="003A360A">
        <w:t xml:space="preserve">further granulated/layered </w:t>
      </w:r>
      <w:r w:rsidRPr="003A360A">
        <w:t xml:space="preserve">with </w:t>
      </w:r>
      <w:proofErr w:type="spellStart"/>
      <w:r w:rsidRPr="003A360A">
        <w:t>Eudragit</w:t>
      </w:r>
      <w:proofErr w:type="spellEnd"/>
      <w:r w:rsidR="0002412F" w:rsidRPr="003A360A">
        <w:t>®</w:t>
      </w:r>
      <w:r w:rsidRPr="003A360A">
        <w:t xml:space="preserve"> NE</w:t>
      </w:r>
      <w:r w:rsidR="001D5C10" w:rsidRPr="003A360A">
        <w:t xml:space="preserve"> dispersion containing</w:t>
      </w:r>
      <w:r w:rsidR="00576AFA">
        <w:t xml:space="preserve"> methylcellulose</w:t>
      </w:r>
      <w:r w:rsidR="00C23C5F">
        <w:t xml:space="preserve"> having a viscosity of </w:t>
      </w:r>
      <w:r w:rsidR="004959FC">
        <w:t xml:space="preserve">1,500 </w:t>
      </w:r>
      <w:proofErr w:type="spellStart"/>
      <w:r w:rsidR="004959FC">
        <w:t>cPs</w:t>
      </w:r>
      <w:proofErr w:type="spellEnd"/>
      <w:r w:rsidR="004959FC">
        <w:t xml:space="preserve"> in 2% solution</w:t>
      </w:r>
      <w:r w:rsidR="001D5C10" w:rsidRPr="003A360A">
        <w:t xml:space="preserve"> </w:t>
      </w:r>
      <w:r w:rsidR="00576AFA">
        <w:t>(</w:t>
      </w:r>
      <w:r w:rsidR="001D5C10" w:rsidRPr="003A360A">
        <w:t>MC A15C</w:t>
      </w:r>
      <w:r w:rsidR="00576AFA">
        <w:t>)</w:t>
      </w:r>
      <w:r w:rsidRPr="003A360A">
        <w:t xml:space="preserve"> in a</w:t>
      </w:r>
      <w:r w:rsidR="001D5C10" w:rsidRPr="003A360A">
        <w:t xml:space="preserve"> </w:t>
      </w:r>
      <w:r w:rsidR="0002412F">
        <w:t>r</w:t>
      </w:r>
      <w:r w:rsidR="001D5C10" w:rsidRPr="003A360A">
        <w:t>otor-granulator, followed by drying in the rotor-granulator</w:t>
      </w:r>
      <w:r w:rsidR="007C1A42" w:rsidRPr="003A360A">
        <w:t xml:space="preserve">. </w:t>
      </w:r>
      <w:r w:rsidR="0002412F">
        <w:t xml:space="preserve"> </w:t>
      </w:r>
      <w:r w:rsidRPr="003A360A">
        <w:t>The ratios of the ingredients</w:t>
      </w:r>
      <w:r w:rsidR="002C71D3">
        <w:t xml:space="preserve"> (by weight)</w:t>
      </w:r>
      <w:r w:rsidRPr="003A360A">
        <w:t xml:space="preserve"> are shown in Table 1</w:t>
      </w:r>
      <w:r w:rsidR="002738AA" w:rsidRPr="003A360A">
        <w:t>A</w:t>
      </w:r>
      <w:r w:rsidRPr="003A360A">
        <w:t xml:space="preserve"> below.</w:t>
      </w:r>
    </w:p>
    <w:p w:rsidR="004768F4" w:rsidRPr="003A360A" w:rsidRDefault="004768F4" w:rsidP="003F0B23">
      <w:pPr>
        <w:spacing w:line="360" w:lineRule="auto"/>
        <w:jc w:val="both"/>
        <w:rPr>
          <w:b/>
          <w:bCs/>
        </w:rPr>
      </w:pPr>
    </w:p>
    <w:p w:rsidR="003F0B23" w:rsidRPr="003A360A" w:rsidRDefault="003F0B23" w:rsidP="003F0B23">
      <w:pPr>
        <w:spacing w:line="360" w:lineRule="auto"/>
        <w:jc w:val="both"/>
        <w:rPr>
          <w:b/>
          <w:bCs/>
        </w:rPr>
      </w:pPr>
      <w:r w:rsidRPr="003A360A">
        <w:rPr>
          <w:b/>
          <w:bCs/>
        </w:rPr>
        <w:t>Table 1A</w:t>
      </w:r>
    </w:p>
    <w:tbl>
      <w:tblPr>
        <w:tblW w:w="5123" w:type="dxa"/>
        <w:jc w:val="center"/>
        <w:tblCellMar>
          <w:left w:w="0" w:type="dxa"/>
          <w:right w:w="14" w:type="dxa"/>
        </w:tblCellMar>
        <w:tblLook w:val="0600" w:firstRow="0" w:lastRow="0" w:firstColumn="0" w:lastColumn="0" w:noHBand="1" w:noVBand="1"/>
      </w:tblPr>
      <w:tblGrid>
        <w:gridCol w:w="2394"/>
        <w:gridCol w:w="693"/>
        <w:gridCol w:w="682"/>
        <w:gridCol w:w="656"/>
        <w:gridCol w:w="698"/>
      </w:tblGrid>
      <w:tr w:rsidR="003F0B23" w:rsidRPr="003A360A" w:rsidTr="0064607F">
        <w:trPr>
          <w:trHeight w:val="405"/>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1A3506" w:rsidRDefault="00E548A3" w:rsidP="00575500">
            <w:pPr>
              <w:jc w:val="center"/>
              <w:rPr>
                <w:bCs/>
              </w:rPr>
            </w:pPr>
            <w:r w:rsidRPr="001A3506">
              <w:rPr>
                <w:bCs/>
              </w:rPr>
              <w:t>Components</w:t>
            </w:r>
          </w:p>
        </w:tc>
        <w:tc>
          <w:tcPr>
            <w:tcW w:w="2729" w:type="dxa"/>
            <w:gridSpan w:val="4"/>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9E20F2" w:rsidRDefault="003F0B23" w:rsidP="00575500">
            <w:pPr>
              <w:jc w:val="center"/>
              <w:rPr>
                <w:bCs/>
              </w:rPr>
            </w:pPr>
            <w:r w:rsidRPr="001A3506">
              <w:rPr>
                <w:bCs/>
              </w:rPr>
              <w:t>%</w:t>
            </w:r>
          </w:p>
        </w:tc>
      </w:tr>
      <w:tr w:rsidR="003F0B23" w:rsidRPr="003A360A" w:rsidTr="0064607F">
        <w:trPr>
          <w:trHeight w:val="518"/>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BB294B" w:rsidRDefault="003F0B23" w:rsidP="00575500">
            <w:pPr>
              <w:jc w:val="center"/>
              <w:rPr>
                <w:bCs/>
              </w:rPr>
            </w:pPr>
            <w:r w:rsidRPr="009E20F2">
              <w:rPr>
                <w:bCs/>
              </w:rPr>
              <w:t xml:space="preserve">Oxycodone </w:t>
            </w:r>
            <w:proofErr w:type="spellStart"/>
            <w:r w:rsidR="00C06209" w:rsidRPr="00420682">
              <w:rPr>
                <w:bCs/>
              </w:rPr>
              <w:t>HCl</w:t>
            </w:r>
            <w:proofErr w:type="spellEnd"/>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7A3A4F" w:rsidRDefault="003F0B23" w:rsidP="00575500">
            <w:pPr>
              <w:jc w:val="center"/>
              <w:rPr>
                <w:bCs/>
              </w:rPr>
            </w:pPr>
            <w:r w:rsidRPr="007A3A4F">
              <w:rPr>
                <w:bCs/>
              </w:rPr>
              <w:t>5.</w:t>
            </w:r>
            <w:r w:rsidR="007C1A42" w:rsidRPr="007A3A4F">
              <w:rPr>
                <w:bCs/>
              </w:rPr>
              <w:t>8</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354237" w:rsidRDefault="003F0B23" w:rsidP="00575500">
            <w:pPr>
              <w:jc w:val="center"/>
              <w:rPr>
                <w:bCs/>
              </w:rPr>
            </w:pPr>
            <w:r w:rsidRPr="00354237">
              <w:rPr>
                <w:bCs/>
              </w:rPr>
              <w:t>5.5</w:t>
            </w:r>
          </w:p>
        </w:tc>
        <w:tc>
          <w:tcPr>
            <w:tcW w:w="6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3A360A" w:rsidRDefault="003F0B23" w:rsidP="00575500">
            <w:pPr>
              <w:jc w:val="center"/>
              <w:rPr>
                <w:bCs/>
              </w:rPr>
            </w:pPr>
            <w:r w:rsidRPr="00354237">
              <w:rPr>
                <w:bCs/>
              </w:rPr>
              <w:t>5.</w:t>
            </w:r>
            <w:r w:rsidR="007C1A42" w:rsidRPr="00354237">
              <w:rPr>
                <w:bCs/>
              </w:rPr>
              <w:t>3</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3A360A" w:rsidRDefault="003F0B23" w:rsidP="00575500">
            <w:pPr>
              <w:jc w:val="center"/>
              <w:rPr>
                <w:bCs/>
              </w:rPr>
            </w:pPr>
            <w:r w:rsidRPr="003A360A">
              <w:rPr>
                <w:bCs/>
              </w:rPr>
              <w:t>5.5</w:t>
            </w:r>
          </w:p>
        </w:tc>
      </w:tr>
      <w:tr w:rsidR="003F0B23" w:rsidRPr="003A360A" w:rsidTr="0064607F">
        <w:trPr>
          <w:trHeight w:val="385"/>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3A360A" w:rsidRDefault="003F0B23" w:rsidP="00575500">
            <w:pPr>
              <w:jc w:val="center"/>
              <w:rPr>
                <w:bCs/>
              </w:rPr>
            </w:pPr>
            <w:proofErr w:type="spellStart"/>
            <w:r w:rsidRPr="003A360A">
              <w:rPr>
                <w:bCs/>
              </w:rPr>
              <w:t>Eudragit</w:t>
            </w:r>
            <w:proofErr w:type="spellEnd"/>
            <w:r w:rsidR="0002412F" w:rsidRPr="003A360A">
              <w:t>®</w:t>
            </w:r>
            <w:r w:rsidRPr="003A360A">
              <w:rPr>
                <w:bCs/>
              </w:rPr>
              <w:t xml:space="preserve"> NE</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93.7</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93.7</w:t>
            </w:r>
          </w:p>
        </w:tc>
        <w:tc>
          <w:tcPr>
            <w:tcW w:w="6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93.7</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93.7</w:t>
            </w:r>
          </w:p>
        </w:tc>
      </w:tr>
      <w:tr w:rsidR="003F0B23" w:rsidRPr="003A360A" w:rsidTr="0064607F">
        <w:trPr>
          <w:trHeight w:val="518"/>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112513" w:rsidRDefault="003F0B23" w:rsidP="00575500">
            <w:pPr>
              <w:jc w:val="center"/>
              <w:rPr>
                <w:b/>
                <w:bCs/>
              </w:rPr>
            </w:pPr>
            <w:r w:rsidRPr="003A360A">
              <w:rPr>
                <w:bCs/>
              </w:rPr>
              <w:t>Methyl Cellulose A15C</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0.</w:t>
            </w:r>
            <w:r w:rsidR="007C1A42" w:rsidRPr="003A360A">
              <w:rPr>
                <w:bCs/>
              </w:rPr>
              <w:t>5</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0.</w:t>
            </w:r>
            <w:r w:rsidR="007C1A42" w:rsidRPr="003A360A">
              <w:rPr>
                <w:bCs/>
              </w:rPr>
              <w:t>5</w:t>
            </w:r>
          </w:p>
        </w:tc>
        <w:tc>
          <w:tcPr>
            <w:tcW w:w="6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0.</w:t>
            </w:r>
            <w:r w:rsidR="007C1A42" w:rsidRPr="003A360A">
              <w:rPr>
                <w:bCs/>
              </w:rPr>
              <w:t>5</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0.</w:t>
            </w:r>
            <w:r w:rsidR="007C1A42" w:rsidRPr="003A360A">
              <w:rPr>
                <w:bCs/>
              </w:rPr>
              <w:t>5</w:t>
            </w:r>
          </w:p>
        </w:tc>
      </w:tr>
      <w:tr w:rsidR="003F0B23" w:rsidRPr="003A360A" w:rsidTr="0064607F">
        <w:trPr>
          <w:trHeight w:val="385"/>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112513" w:rsidRDefault="003F0B23" w:rsidP="00575500">
            <w:pPr>
              <w:jc w:val="center"/>
              <w:rPr>
                <w:b/>
                <w:bCs/>
              </w:rPr>
            </w:pPr>
            <w:r w:rsidRPr="003A360A">
              <w:rPr>
                <w:bCs/>
              </w:rPr>
              <w:t>HPMC E5</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0.</w:t>
            </w:r>
            <w:r w:rsidR="007C1A42" w:rsidRPr="003A360A">
              <w:rPr>
                <w:bCs/>
              </w:rPr>
              <w:t>3</w:t>
            </w:r>
          </w:p>
        </w:tc>
        <w:tc>
          <w:tcPr>
            <w:tcW w:w="6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r>
      <w:tr w:rsidR="003F0B23" w:rsidRPr="003A360A" w:rsidTr="0064607F">
        <w:trPr>
          <w:trHeight w:val="385"/>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112513" w:rsidRDefault="003F0B23" w:rsidP="00575500">
            <w:pPr>
              <w:jc w:val="center"/>
              <w:rPr>
                <w:b/>
                <w:bCs/>
              </w:rPr>
            </w:pPr>
            <w:proofErr w:type="spellStart"/>
            <w:r w:rsidRPr="003A360A">
              <w:rPr>
                <w:bCs/>
              </w:rPr>
              <w:t>Nonoxynol</w:t>
            </w:r>
            <w:proofErr w:type="spellEnd"/>
            <w:r w:rsidRPr="003A360A">
              <w:rPr>
                <w:bCs/>
              </w:rPr>
              <w:t xml:space="preserve"> 9</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c>
          <w:tcPr>
            <w:tcW w:w="6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0.5</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r>
      <w:tr w:rsidR="003F0B23" w:rsidRPr="003A360A" w:rsidTr="0064607F">
        <w:trPr>
          <w:trHeight w:val="385"/>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tcPr>
          <w:p w:rsidR="003F0B23" w:rsidRPr="00112513" w:rsidRDefault="00605F4F" w:rsidP="00575500">
            <w:pPr>
              <w:jc w:val="center"/>
              <w:rPr>
                <w:b/>
                <w:bCs/>
              </w:rPr>
            </w:pPr>
            <w:proofErr w:type="spellStart"/>
            <w:r>
              <w:t>C</w:t>
            </w:r>
            <w:r w:rsidRPr="001A3506">
              <w:t>arbopol</w:t>
            </w:r>
            <w:proofErr w:type="spellEnd"/>
            <w:r>
              <w:t>® 71G</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c>
          <w:tcPr>
            <w:tcW w:w="6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2738AA" w:rsidP="00575500">
            <w:pPr>
              <w:jc w:val="center"/>
              <w:rPr>
                <w:b/>
                <w:bCs/>
              </w:rPr>
            </w:pPr>
            <w:r w:rsidRPr="003A360A">
              <w:rPr>
                <w:bCs/>
              </w:rPr>
              <w:t>0</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29" w:type="dxa"/>
            </w:tcMar>
            <w:vAlign w:val="center"/>
          </w:tcPr>
          <w:p w:rsidR="003F0B23" w:rsidRPr="00112513" w:rsidRDefault="003F0B23" w:rsidP="00575500">
            <w:pPr>
              <w:jc w:val="center"/>
              <w:rPr>
                <w:b/>
                <w:bCs/>
              </w:rPr>
            </w:pPr>
            <w:r w:rsidRPr="003A360A">
              <w:rPr>
                <w:bCs/>
              </w:rPr>
              <w:t>0.</w:t>
            </w:r>
            <w:r w:rsidR="007C1A42" w:rsidRPr="003A360A">
              <w:rPr>
                <w:bCs/>
              </w:rPr>
              <w:t>3</w:t>
            </w:r>
          </w:p>
        </w:tc>
      </w:tr>
    </w:tbl>
    <w:p w:rsidR="003F0B23" w:rsidRPr="003A360A" w:rsidRDefault="003F0B23" w:rsidP="003F0B23">
      <w:pPr>
        <w:spacing w:line="360" w:lineRule="auto"/>
        <w:jc w:val="both"/>
        <w:rPr>
          <w:bCs/>
        </w:rPr>
      </w:pPr>
    </w:p>
    <w:p w:rsidR="003F0B23" w:rsidRPr="003A360A" w:rsidRDefault="003F0B23" w:rsidP="00CF228C">
      <w:pPr>
        <w:pStyle w:val="Heading1"/>
      </w:pPr>
      <w:r w:rsidRPr="003A360A">
        <w:t>The granules were then tested for dissolution after tampering, and the results for Oxycodone-</w:t>
      </w:r>
      <w:proofErr w:type="spellStart"/>
      <w:r w:rsidR="006121CE" w:rsidRPr="003A360A">
        <w:t>Eudragit</w:t>
      </w:r>
      <w:proofErr w:type="spellEnd"/>
      <w:r w:rsidR="0002412F" w:rsidRPr="003A360A">
        <w:t>®</w:t>
      </w:r>
      <w:r w:rsidR="006121CE" w:rsidRPr="003A360A">
        <w:t xml:space="preserve"> </w:t>
      </w:r>
      <w:r w:rsidRPr="003A360A">
        <w:t>NE granules with no additives, Oxycodone-</w:t>
      </w:r>
      <w:proofErr w:type="spellStart"/>
      <w:r w:rsidR="006121CE" w:rsidRPr="003A360A">
        <w:t>Eudragit</w:t>
      </w:r>
      <w:proofErr w:type="spellEnd"/>
      <w:r w:rsidR="0002412F" w:rsidRPr="003A360A">
        <w:t>®</w:t>
      </w:r>
      <w:r w:rsidR="006121CE" w:rsidRPr="003A360A">
        <w:t xml:space="preserve"> </w:t>
      </w:r>
      <w:r w:rsidRPr="003A360A">
        <w:t xml:space="preserve">NE </w:t>
      </w:r>
      <w:r w:rsidRPr="003A360A">
        <w:lastRenderedPageBreak/>
        <w:t>granules with HPMC</w:t>
      </w:r>
      <w:r w:rsidR="001C4902">
        <w:t xml:space="preserve"> E5</w:t>
      </w:r>
      <w:r w:rsidRPr="003A360A">
        <w:t>, Oxycodone-</w:t>
      </w:r>
      <w:proofErr w:type="spellStart"/>
      <w:r w:rsidR="006121CE" w:rsidRPr="003A360A">
        <w:t>Eudragit</w:t>
      </w:r>
      <w:proofErr w:type="spellEnd"/>
      <w:r w:rsidR="0002412F" w:rsidRPr="003A360A">
        <w:t>®</w:t>
      </w:r>
      <w:r w:rsidR="006121CE" w:rsidRPr="003A360A">
        <w:t xml:space="preserve"> </w:t>
      </w:r>
      <w:r w:rsidRPr="003A360A">
        <w:t xml:space="preserve">NE granules with </w:t>
      </w:r>
      <w:proofErr w:type="spellStart"/>
      <w:r w:rsidRPr="003A360A">
        <w:t>Nonoxynol</w:t>
      </w:r>
      <w:proofErr w:type="spellEnd"/>
      <w:r w:rsidR="001C4902">
        <w:t xml:space="preserve"> 9</w:t>
      </w:r>
      <w:r w:rsidRPr="003A360A">
        <w:t xml:space="preserve"> and Oxycodone-</w:t>
      </w:r>
      <w:proofErr w:type="spellStart"/>
      <w:r w:rsidR="006121CE" w:rsidRPr="003A360A">
        <w:t>Eudragit</w:t>
      </w:r>
      <w:proofErr w:type="spellEnd"/>
      <w:r w:rsidR="0002412F" w:rsidRPr="003A360A">
        <w:t>®</w:t>
      </w:r>
      <w:r w:rsidR="006121CE" w:rsidRPr="003A360A">
        <w:t xml:space="preserve"> </w:t>
      </w:r>
      <w:r w:rsidRPr="003A360A">
        <w:t xml:space="preserve">NE granules with </w:t>
      </w:r>
      <w:proofErr w:type="spellStart"/>
      <w:r w:rsidR="00605F4F">
        <w:t>C</w:t>
      </w:r>
      <w:r w:rsidR="00605F4F" w:rsidRPr="001A3506">
        <w:t>arbopol</w:t>
      </w:r>
      <w:proofErr w:type="spellEnd"/>
      <w:r w:rsidR="00605F4F">
        <w:t>® 71G</w:t>
      </w:r>
      <w:r w:rsidR="00605F4F" w:rsidRPr="001A3506">
        <w:t xml:space="preserve"> </w:t>
      </w:r>
      <w:r w:rsidRPr="003A360A">
        <w:t xml:space="preserve">are shown in Figures 1A, 1B, 1C and 1D, respectively.  </w:t>
      </w:r>
    </w:p>
    <w:p w:rsidR="00017E3A" w:rsidRDefault="00017E3A" w:rsidP="003F0B23">
      <w:pPr>
        <w:spacing w:line="360" w:lineRule="auto"/>
        <w:jc w:val="both"/>
        <w:rPr>
          <w:b/>
          <w:bCs/>
        </w:rPr>
      </w:pPr>
    </w:p>
    <w:p w:rsidR="003F0B23" w:rsidRPr="003A360A" w:rsidRDefault="003F0B23" w:rsidP="003F0B23">
      <w:pPr>
        <w:spacing w:line="360" w:lineRule="auto"/>
        <w:jc w:val="both"/>
        <w:rPr>
          <w:b/>
          <w:bCs/>
        </w:rPr>
      </w:pPr>
      <w:r w:rsidRPr="003A360A">
        <w:rPr>
          <w:b/>
          <w:bCs/>
        </w:rPr>
        <w:t>Example 1B</w:t>
      </w:r>
    </w:p>
    <w:p w:rsidR="003F0B23" w:rsidRPr="003A360A" w:rsidRDefault="003F0B23" w:rsidP="003F0B23">
      <w:pPr>
        <w:spacing w:line="360" w:lineRule="auto"/>
        <w:jc w:val="both"/>
        <w:rPr>
          <w:b/>
          <w:bCs/>
        </w:rPr>
      </w:pPr>
      <w:r w:rsidRPr="003A360A">
        <w:rPr>
          <w:b/>
          <w:bCs/>
        </w:rPr>
        <w:t>Preparation of Oxycodone-NE granules with lactose</w:t>
      </w:r>
    </w:p>
    <w:p w:rsidR="004768F4" w:rsidRPr="003A360A" w:rsidRDefault="004768F4" w:rsidP="003F0B23">
      <w:pPr>
        <w:spacing w:line="360" w:lineRule="auto"/>
        <w:jc w:val="both"/>
        <w:rPr>
          <w:b/>
          <w:bCs/>
        </w:rPr>
      </w:pPr>
    </w:p>
    <w:p w:rsidR="003F0B23" w:rsidRPr="003A360A" w:rsidRDefault="003F0B23" w:rsidP="00CF228C">
      <w:pPr>
        <w:pStyle w:val="Heading1"/>
      </w:pPr>
      <w:r w:rsidRPr="003A360A">
        <w:t xml:space="preserve">Since the </w:t>
      </w:r>
      <w:r w:rsidR="00694439" w:rsidRPr="003A360A">
        <w:t xml:space="preserve">Oxycodone </w:t>
      </w:r>
      <w:proofErr w:type="spellStart"/>
      <w:r w:rsidR="00694439" w:rsidRPr="003A360A">
        <w:t>HCl-Eudragit</w:t>
      </w:r>
      <w:proofErr w:type="spellEnd"/>
      <w:r w:rsidR="003C7B51" w:rsidRPr="003A360A">
        <w:t>®</w:t>
      </w:r>
      <w:r w:rsidR="00694439" w:rsidRPr="003A360A">
        <w:t xml:space="preserve"> </w:t>
      </w:r>
      <w:r w:rsidRPr="003A360A">
        <w:t xml:space="preserve">NE granules with </w:t>
      </w:r>
      <w:proofErr w:type="spellStart"/>
      <w:r w:rsidR="00605F4F">
        <w:t>C</w:t>
      </w:r>
      <w:r w:rsidR="00605F4F" w:rsidRPr="001A3506">
        <w:t>arbopol</w:t>
      </w:r>
      <w:proofErr w:type="spellEnd"/>
      <w:r w:rsidR="00605F4F">
        <w:t>® 71G</w:t>
      </w:r>
      <w:r w:rsidR="00605F4F" w:rsidRPr="001A3506">
        <w:t xml:space="preserve"> </w:t>
      </w:r>
      <w:r w:rsidRPr="003A360A">
        <w:t xml:space="preserve">exhibited the best tamper resistance, Oxycodone-NE granules with </w:t>
      </w:r>
      <w:proofErr w:type="spellStart"/>
      <w:r w:rsidR="00605F4F">
        <w:t>C</w:t>
      </w:r>
      <w:r w:rsidR="00605F4F" w:rsidRPr="001A3506">
        <w:t>arbopol</w:t>
      </w:r>
      <w:proofErr w:type="spellEnd"/>
      <w:r w:rsidR="00605F4F">
        <w:t>® 71G</w:t>
      </w:r>
      <w:r w:rsidR="00605F4F" w:rsidRPr="001A3506">
        <w:t xml:space="preserve"> </w:t>
      </w:r>
      <w:r w:rsidRPr="003A360A">
        <w:t xml:space="preserve">were prepared in accordance with Example 1A, with varying amounts of Oxycodone </w:t>
      </w:r>
      <w:proofErr w:type="spellStart"/>
      <w:r w:rsidRPr="003A360A">
        <w:t>HCl</w:t>
      </w:r>
      <w:proofErr w:type="spellEnd"/>
      <w:r w:rsidRPr="003A360A">
        <w:t>,</w:t>
      </w:r>
      <w:r w:rsidR="004959FC">
        <w:t xml:space="preserve"> methylcellulose</w:t>
      </w:r>
      <w:r w:rsidRPr="003A360A">
        <w:t xml:space="preserve"> </w:t>
      </w:r>
      <w:r w:rsidR="004959FC">
        <w:t xml:space="preserve">having a viscosity of 40,000 </w:t>
      </w:r>
      <w:proofErr w:type="spellStart"/>
      <w:r w:rsidR="004959FC">
        <w:t>cPs</w:t>
      </w:r>
      <w:proofErr w:type="spellEnd"/>
      <w:r w:rsidR="004959FC">
        <w:t xml:space="preserve"> in 2% solution</w:t>
      </w:r>
      <w:r w:rsidR="004959FC" w:rsidRPr="003A360A">
        <w:t xml:space="preserve"> </w:t>
      </w:r>
      <w:r w:rsidR="004959FC">
        <w:t>(</w:t>
      </w:r>
      <w:r w:rsidRPr="003A360A">
        <w:t>MC A40M</w:t>
      </w:r>
      <w:r w:rsidR="004959FC">
        <w:t>)</w:t>
      </w:r>
      <w:r w:rsidRPr="003A360A">
        <w:t xml:space="preserve">, </w:t>
      </w:r>
      <w:proofErr w:type="spellStart"/>
      <w:r w:rsidRPr="003A360A">
        <w:t>Eudragit</w:t>
      </w:r>
      <w:proofErr w:type="spellEnd"/>
      <w:r w:rsidR="003C7B51" w:rsidRPr="003A360A">
        <w:t>®</w:t>
      </w:r>
      <w:r w:rsidRPr="003A360A">
        <w:t xml:space="preserve"> NE and lactose</w:t>
      </w:r>
      <w:r w:rsidR="001C4902">
        <w:t xml:space="preserve"> monohydrate</w:t>
      </w:r>
      <w:r w:rsidRPr="003A360A">
        <w:t xml:space="preserve"> to determine the effects on dissolution in SGF.  The </w:t>
      </w:r>
      <w:r w:rsidR="001C4902">
        <w:t xml:space="preserve">compositions </w:t>
      </w:r>
      <w:r w:rsidRPr="003A360A">
        <w:t>of components</w:t>
      </w:r>
      <w:r w:rsidR="005531C0">
        <w:t xml:space="preserve"> (</w:t>
      </w:r>
      <w:proofErr w:type="gramStart"/>
      <w:r w:rsidR="005531C0">
        <w:t>weight</w:t>
      </w:r>
      <w:r w:rsidR="00B92A1D">
        <w:t>%</w:t>
      </w:r>
      <w:proofErr w:type="gramEnd"/>
      <w:r w:rsidR="005531C0">
        <w:t>)</w:t>
      </w:r>
      <w:r w:rsidRPr="003A360A">
        <w:t xml:space="preserve"> of the various </w:t>
      </w:r>
      <w:r w:rsidR="00C215FB" w:rsidRPr="003A360A">
        <w:t>formulations</w:t>
      </w:r>
      <w:r w:rsidR="00C215FB">
        <w:t xml:space="preserve"> </w:t>
      </w:r>
      <w:r w:rsidR="00C215FB" w:rsidRPr="003A360A">
        <w:t>prepared</w:t>
      </w:r>
      <w:r w:rsidRPr="003A360A">
        <w:t xml:space="preserve"> are shown in Table 1B below.</w:t>
      </w:r>
    </w:p>
    <w:p w:rsidR="00DE6F3F" w:rsidRPr="003A360A" w:rsidRDefault="00DE6F3F" w:rsidP="00DE6F3F">
      <w:pPr>
        <w:spacing w:line="360" w:lineRule="auto"/>
        <w:jc w:val="both"/>
        <w:rPr>
          <w:bCs/>
        </w:rPr>
      </w:pPr>
    </w:p>
    <w:p w:rsidR="003F0B23" w:rsidRPr="003A360A" w:rsidRDefault="003F0B23" w:rsidP="003F0B23">
      <w:pPr>
        <w:spacing w:line="360" w:lineRule="auto"/>
        <w:jc w:val="both"/>
        <w:rPr>
          <w:b/>
          <w:bCs/>
        </w:rPr>
      </w:pPr>
      <w:r w:rsidRPr="003A360A">
        <w:rPr>
          <w:bCs/>
        </w:rPr>
        <w:t xml:space="preserve">  </w:t>
      </w:r>
      <w:r w:rsidRPr="003A360A">
        <w:rPr>
          <w:bCs/>
        </w:rPr>
        <w:tab/>
      </w:r>
      <w:r w:rsidRPr="003A360A">
        <w:rPr>
          <w:bCs/>
        </w:rPr>
        <w:tab/>
      </w:r>
      <w:r w:rsidRPr="003A360A">
        <w:rPr>
          <w:b/>
          <w:bCs/>
        </w:rPr>
        <w:t>Table 1B</w:t>
      </w:r>
    </w:p>
    <w:tbl>
      <w:tblPr>
        <w:tblW w:w="5748" w:type="dxa"/>
        <w:jc w:val="center"/>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215"/>
        <w:gridCol w:w="2193"/>
        <w:gridCol w:w="780"/>
        <w:gridCol w:w="780"/>
        <w:gridCol w:w="780"/>
      </w:tblGrid>
      <w:tr w:rsidR="003F0B23" w:rsidRPr="00F2710E" w:rsidTr="00053FDB">
        <w:trPr>
          <w:trHeight w:val="487"/>
          <w:jc w:val="center"/>
        </w:trPr>
        <w:tc>
          <w:tcPr>
            <w:tcW w:w="1215" w:type="dxa"/>
            <w:shd w:val="clear" w:color="auto" w:fill="auto"/>
            <w:tcMar>
              <w:top w:w="15" w:type="dxa"/>
              <w:left w:w="15" w:type="dxa"/>
              <w:bottom w:w="0" w:type="dxa"/>
              <w:right w:w="15" w:type="dxa"/>
            </w:tcMar>
            <w:vAlign w:val="center"/>
          </w:tcPr>
          <w:p w:rsidR="003F0B23" w:rsidRPr="00112513" w:rsidRDefault="003F0B23" w:rsidP="00575500">
            <w:pPr>
              <w:jc w:val="center"/>
            </w:pPr>
          </w:p>
        </w:tc>
        <w:tc>
          <w:tcPr>
            <w:tcW w:w="2193" w:type="dxa"/>
            <w:shd w:val="clear" w:color="auto" w:fill="auto"/>
            <w:tcMar>
              <w:top w:w="15" w:type="dxa"/>
              <w:left w:w="15" w:type="dxa"/>
              <w:bottom w:w="0" w:type="dxa"/>
              <w:right w:w="15" w:type="dxa"/>
            </w:tcMar>
            <w:vAlign w:val="center"/>
          </w:tcPr>
          <w:p w:rsidR="003F0B23" w:rsidRPr="00112513" w:rsidRDefault="003F0B23" w:rsidP="00B80CB8">
            <w:pPr>
              <w:pStyle w:val="NormalWeb"/>
              <w:spacing w:before="0" w:beforeAutospacing="0" w:after="0" w:afterAutospacing="0" w:line="318" w:lineRule="atLeast"/>
            </w:pPr>
            <w:r w:rsidRPr="00112513">
              <w:rPr>
                <w:kern w:val="24"/>
              </w:rPr>
              <w:t>Components</w:t>
            </w:r>
          </w:p>
        </w:tc>
        <w:tc>
          <w:tcPr>
            <w:tcW w:w="780" w:type="dxa"/>
            <w:shd w:val="clear" w:color="auto" w:fill="auto"/>
            <w:tcMar>
              <w:top w:w="15" w:type="dxa"/>
              <w:left w:w="15" w:type="dxa"/>
              <w:bottom w:w="0" w:type="dxa"/>
              <w:right w:w="15" w:type="dxa"/>
            </w:tcMar>
            <w:vAlign w:val="center"/>
          </w:tcPr>
          <w:p w:rsidR="003F0B23" w:rsidRPr="00112513" w:rsidRDefault="003F0B23" w:rsidP="00575500">
            <w:pPr>
              <w:pStyle w:val="NormalWeb"/>
              <w:spacing w:before="0" w:beforeAutospacing="0" w:after="0" w:afterAutospacing="0" w:line="318" w:lineRule="atLeast"/>
              <w:jc w:val="center"/>
            </w:pPr>
            <w:r w:rsidRPr="00112513">
              <w:rPr>
                <w:bCs/>
                <w:kern w:val="24"/>
              </w:rPr>
              <w:t>%</w:t>
            </w:r>
          </w:p>
        </w:tc>
        <w:tc>
          <w:tcPr>
            <w:tcW w:w="780" w:type="dxa"/>
            <w:shd w:val="clear" w:color="auto" w:fill="auto"/>
            <w:tcMar>
              <w:top w:w="15" w:type="dxa"/>
              <w:left w:w="15" w:type="dxa"/>
              <w:bottom w:w="0" w:type="dxa"/>
              <w:right w:w="15" w:type="dxa"/>
            </w:tcMar>
            <w:vAlign w:val="center"/>
          </w:tcPr>
          <w:p w:rsidR="003F0B23" w:rsidRPr="00112513" w:rsidRDefault="003F0B23" w:rsidP="00575500">
            <w:pPr>
              <w:pStyle w:val="NormalWeb"/>
              <w:spacing w:before="0" w:beforeAutospacing="0" w:after="0" w:afterAutospacing="0" w:line="318" w:lineRule="atLeast"/>
              <w:jc w:val="center"/>
            </w:pPr>
            <w:r w:rsidRPr="00112513">
              <w:rPr>
                <w:bCs/>
                <w:kern w:val="24"/>
              </w:rPr>
              <w:t>%</w:t>
            </w:r>
          </w:p>
        </w:tc>
        <w:tc>
          <w:tcPr>
            <w:tcW w:w="780" w:type="dxa"/>
            <w:shd w:val="clear" w:color="auto" w:fill="auto"/>
            <w:tcMar>
              <w:top w:w="15" w:type="dxa"/>
              <w:left w:w="15" w:type="dxa"/>
              <w:bottom w:w="0" w:type="dxa"/>
              <w:right w:w="15" w:type="dxa"/>
            </w:tcMar>
            <w:vAlign w:val="center"/>
          </w:tcPr>
          <w:p w:rsidR="003F0B23" w:rsidRPr="00112513" w:rsidRDefault="003F0B23" w:rsidP="00575500">
            <w:pPr>
              <w:pStyle w:val="NormalWeb"/>
              <w:spacing w:before="0" w:beforeAutospacing="0" w:after="0" w:afterAutospacing="0" w:line="318" w:lineRule="atLeast"/>
              <w:jc w:val="center"/>
            </w:pPr>
            <w:r w:rsidRPr="00112513">
              <w:rPr>
                <w:bCs/>
                <w:kern w:val="24"/>
              </w:rPr>
              <w:t>%</w:t>
            </w:r>
          </w:p>
        </w:tc>
      </w:tr>
      <w:tr w:rsidR="003F0B23" w:rsidRPr="00112513" w:rsidTr="00053FDB">
        <w:trPr>
          <w:trHeight w:val="331"/>
          <w:jc w:val="center"/>
        </w:trPr>
        <w:tc>
          <w:tcPr>
            <w:tcW w:w="1215" w:type="dxa"/>
            <w:vMerge w:val="restart"/>
            <w:shd w:val="clear" w:color="auto" w:fill="auto"/>
            <w:tcMar>
              <w:top w:w="15" w:type="dxa"/>
              <w:left w:w="15" w:type="dxa"/>
              <w:bottom w:w="0" w:type="dxa"/>
              <w:right w:w="15" w:type="dxa"/>
            </w:tcMar>
            <w:vAlign w:val="center"/>
          </w:tcPr>
          <w:p w:rsidR="003F0B23" w:rsidRPr="00112513" w:rsidRDefault="003F0B23" w:rsidP="006C7252">
            <w:pPr>
              <w:pStyle w:val="NormalWeb"/>
              <w:spacing w:before="0" w:beforeAutospacing="0" w:after="0" w:afterAutospacing="0" w:line="331" w:lineRule="atLeast"/>
              <w:jc w:val="center"/>
            </w:pPr>
            <w:r w:rsidRPr="00112513">
              <w:rPr>
                <w:bCs/>
                <w:kern w:val="24"/>
              </w:rPr>
              <w:t>Internal Core</w:t>
            </w:r>
          </w:p>
        </w:tc>
        <w:tc>
          <w:tcPr>
            <w:tcW w:w="2193" w:type="dxa"/>
            <w:shd w:val="clear" w:color="auto" w:fill="auto"/>
            <w:tcMar>
              <w:top w:w="15" w:type="dxa"/>
              <w:left w:w="15" w:type="dxa"/>
              <w:bottom w:w="0" w:type="dxa"/>
              <w:right w:w="15" w:type="dxa"/>
            </w:tcMar>
            <w:vAlign w:val="center"/>
          </w:tcPr>
          <w:p w:rsidR="003F0B23" w:rsidRPr="00112513" w:rsidRDefault="00FD6EDD" w:rsidP="002C71D3">
            <w:pPr>
              <w:pStyle w:val="NormalWeb"/>
              <w:spacing w:before="0" w:beforeAutospacing="0" w:after="0" w:afterAutospacing="0" w:line="331" w:lineRule="atLeast"/>
              <w:rPr>
                <w:b/>
              </w:rPr>
            </w:pPr>
            <w:r w:rsidRPr="00112513">
              <w:rPr>
                <w:kern w:val="24"/>
              </w:rPr>
              <w:t>Oxycodone</w:t>
            </w:r>
            <w:r w:rsidR="003F0B23" w:rsidRPr="00112513">
              <w:rPr>
                <w:kern w:val="24"/>
              </w:rPr>
              <w:t xml:space="preserve"> </w:t>
            </w:r>
            <w:proofErr w:type="spellStart"/>
            <w:r w:rsidR="003F0B23" w:rsidRPr="00112513">
              <w:rPr>
                <w:kern w:val="24"/>
              </w:rPr>
              <w:t>HCl</w:t>
            </w:r>
            <w:proofErr w:type="spellEnd"/>
          </w:p>
        </w:tc>
        <w:tc>
          <w:tcPr>
            <w:tcW w:w="780" w:type="dxa"/>
            <w:shd w:val="clear" w:color="auto" w:fill="auto"/>
            <w:tcMar>
              <w:top w:w="15" w:type="dxa"/>
              <w:left w:w="15" w:type="dxa"/>
              <w:bottom w:w="0" w:type="dxa"/>
              <w:right w:w="15" w:type="dxa"/>
            </w:tcMar>
            <w:vAlign w:val="center"/>
          </w:tcPr>
          <w:p w:rsidR="003F0B23" w:rsidRPr="00112513" w:rsidRDefault="003F0B23" w:rsidP="006C7252">
            <w:pPr>
              <w:pStyle w:val="NormalWeb"/>
              <w:spacing w:before="0" w:beforeAutospacing="0" w:after="0" w:afterAutospacing="0" w:line="331" w:lineRule="atLeast"/>
              <w:jc w:val="center"/>
              <w:rPr>
                <w:b/>
              </w:rPr>
            </w:pPr>
            <w:r w:rsidRPr="00112513">
              <w:rPr>
                <w:bCs/>
                <w:kern w:val="24"/>
              </w:rPr>
              <w:t>5.9</w:t>
            </w:r>
          </w:p>
        </w:tc>
        <w:tc>
          <w:tcPr>
            <w:tcW w:w="780" w:type="dxa"/>
            <w:shd w:val="clear" w:color="auto" w:fill="auto"/>
            <w:tcMar>
              <w:top w:w="15" w:type="dxa"/>
              <w:left w:w="15" w:type="dxa"/>
              <w:bottom w:w="0" w:type="dxa"/>
              <w:right w:w="15" w:type="dxa"/>
            </w:tcMar>
            <w:vAlign w:val="center"/>
          </w:tcPr>
          <w:p w:rsidR="003F0B23" w:rsidRPr="00112513" w:rsidRDefault="003F0B23" w:rsidP="006C7252">
            <w:pPr>
              <w:pStyle w:val="NormalWeb"/>
              <w:spacing w:before="0" w:beforeAutospacing="0" w:after="0" w:afterAutospacing="0" w:line="331" w:lineRule="atLeast"/>
              <w:jc w:val="center"/>
              <w:rPr>
                <w:b/>
              </w:rPr>
            </w:pPr>
            <w:r w:rsidRPr="00112513">
              <w:rPr>
                <w:bCs/>
                <w:kern w:val="24"/>
              </w:rPr>
              <w:t>5.8</w:t>
            </w:r>
          </w:p>
        </w:tc>
        <w:tc>
          <w:tcPr>
            <w:tcW w:w="780" w:type="dxa"/>
            <w:shd w:val="clear" w:color="auto" w:fill="auto"/>
            <w:tcMar>
              <w:top w:w="15" w:type="dxa"/>
              <w:left w:w="15" w:type="dxa"/>
              <w:bottom w:w="0" w:type="dxa"/>
              <w:right w:w="15" w:type="dxa"/>
            </w:tcMar>
            <w:vAlign w:val="center"/>
          </w:tcPr>
          <w:p w:rsidR="003F0B23" w:rsidRPr="00112513" w:rsidRDefault="003F0B23" w:rsidP="006C7252">
            <w:pPr>
              <w:pStyle w:val="NormalWeb"/>
              <w:spacing w:before="0" w:beforeAutospacing="0" w:after="0" w:afterAutospacing="0" w:line="331" w:lineRule="atLeast"/>
              <w:jc w:val="center"/>
              <w:rPr>
                <w:b/>
              </w:rPr>
            </w:pPr>
            <w:r w:rsidRPr="00112513">
              <w:rPr>
                <w:bCs/>
                <w:kern w:val="24"/>
              </w:rPr>
              <w:t>44.</w:t>
            </w:r>
            <w:r w:rsidR="007C1A42" w:rsidRPr="00112513">
              <w:rPr>
                <w:bCs/>
                <w:kern w:val="24"/>
              </w:rPr>
              <w:t>2</w:t>
            </w:r>
          </w:p>
        </w:tc>
      </w:tr>
      <w:tr w:rsidR="003F0B23" w:rsidRPr="00F2710E" w:rsidTr="00053FDB">
        <w:trPr>
          <w:trHeight w:val="318"/>
          <w:jc w:val="center"/>
        </w:trPr>
        <w:tc>
          <w:tcPr>
            <w:tcW w:w="1215" w:type="dxa"/>
            <w:vMerge/>
            <w:vAlign w:val="center"/>
          </w:tcPr>
          <w:p w:rsidR="003F0B23" w:rsidRPr="002C71D3" w:rsidRDefault="003F0B23" w:rsidP="006C7252">
            <w:pPr>
              <w:jc w:val="center"/>
              <w:rPr>
                <w:rFonts w:ascii="Arial" w:hAnsi="Arial" w:cs="Arial"/>
              </w:rPr>
            </w:pPr>
          </w:p>
        </w:tc>
        <w:tc>
          <w:tcPr>
            <w:tcW w:w="2193" w:type="dxa"/>
            <w:shd w:val="clear" w:color="auto" w:fill="auto"/>
            <w:tcMar>
              <w:top w:w="15" w:type="dxa"/>
              <w:left w:w="15" w:type="dxa"/>
              <w:bottom w:w="0" w:type="dxa"/>
              <w:right w:w="15" w:type="dxa"/>
            </w:tcMar>
            <w:vAlign w:val="center"/>
          </w:tcPr>
          <w:p w:rsidR="003F0B23" w:rsidRPr="006C7252" w:rsidRDefault="00605F4F" w:rsidP="002C71D3">
            <w:pPr>
              <w:pStyle w:val="NormalWeb"/>
              <w:spacing w:before="0" w:beforeAutospacing="0" w:after="0" w:afterAutospacing="0" w:line="318" w:lineRule="atLeast"/>
              <w:rPr>
                <w:b/>
              </w:rPr>
            </w:pPr>
            <w:proofErr w:type="spellStart"/>
            <w:r>
              <w:t>C</w:t>
            </w:r>
            <w:r w:rsidRPr="001A3506">
              <w:t>arbopol</w:t>
            </w:r>
            <w:proofErr w:type="spellEnd"/>
            <w:r>
              <w:t>® 71G</w:t>
            </w:r>
          </w:p>
        </w:tc>
        <w:tc>
          <w:tcPr>
            <w:tcW w:w="780" w:type="dxa"/>
            <w:shd w:val="clear" w:color="auto" w:fill="auto"/>
            <w:tcMar>
              <w:top w:w="15" w:type="dxa"/>
              <w:left w:w="15" w:type="dxa"/>
              <w:bottom w:w="0" w:type="dxa"/>
              <w:right w:w="15" w:type="dxa"/>
            </w:tcMar>
            <w:vAlign w:val="center"/>
          </w:tcPr>
          <w:p w:rsidR="003F0B23" w:rsidRPr="002C71D3" w:rsidRDefault="003F0B23" w:rsidP="002C71D3">
            <w:pPr>
              <w:pStyle w:val="NormalWeb"/>
              <w:spacing w:before="0" w:beforeAutospacing="0" w:after="0" w:afterAutospacing="0" w:line="318" w:lineRule="atLeast"/>
              <w:jc w:val="center"/>
              <w:rPr>
                <w:rFonts w:ascii="Arial" w:hAnsi="Arial" w:cs="Arial"/>
                <w:b/>
              </w:rPr>
            </w:pPr>
            <w:r w:rsidRPr="006C7252">
              <w:rPr>
                <w:bCs/>
                <w:kern w:val="24"/>
              </w:rPr>
              <w:t>0.3</w:t>
            </w:r>
          </w:p>
        </w:tc>
        <w:tc>
          <w:tcPr>
            <w:tcW w:w="780" w:type="dxa"/>
            <w:shd w:val="clear" w:color="auto" w:fill="auto"/>
            <w:tcMar>
              <w:top w:w="15" w:type="dxa"/>
              <w:left w:w="15" w:type="dxa"/>
              <w:bottom w:w="0" w:type="dxa"/>
              <w:right w:w="15" w:type="dxa"/>
            </w:tcMar>
            <w:vAlign w:val="center"/>
          </w:tcPr>
          <w:p w:rsidR="003F0B23" w:rsidRPr="002C71D3" w:rsidRDefault="003F0B23" w:rsidP="002C71D3">
            <w:pPr>
              <w:pStyle w:val="NormalWeb"/>
              <w:spacing w:before="0" w:beforeAutospacing="0" w:after="0" w:afterAutospacing="0" w:line="318" w:lineRule="atLeast"/>
              <w:jc w:val="center"/>
              <w:rPr>
                <w:rFonts w:ascii="Arial" w:hAnsi="Arial" w:cs="Arial"/>
                <w:b/>
              </w:rPr>
            </w:pPr>
            <w:r w:rsidRPr="006C7252">
              <w:rPr>
                <w:bCs/>
                <w:kern w:val="24"/>
              </w:rPr>
              <w:t>2.1</w:t>
            </w:r>
          </w:p>
        </w:tc>
        <w:tc>
          <w:tcPr>
            <w:tcW w:w="780" w:type="dxa"/>
            <w:shd w:val="clear" w:color="auto" w:fill="auto"/>
            <w:tcMar>
              <w:top w:w="15" w:type="dxa"/>
              <w:left w:w="15" w:type="dxa"/>
              <w:bottom w:w="0" w:type="dxa"/>
              <w:right w:w="15" w:type="dxa"/>
            </w:tcMar>
            <w:vAlign w:val="center"/>
          </w:tcPr>
          <w:p w:rsidR="003F0B23" w:rsidRPr="002C71D3" w:rsidRDefault="003F0B23" w:rsidP="002C71D3">
            <w:pPr>
              <w:pStyle w:val="NormalWeb"/>
              <w:spacing w:before="0" w:beforeAutospacing="0" w:after="0" w:afterAutospacing="0" w:line="318" w:lineRule="atLeast"/>
              <w:jc w:val="center"/>
              <w:rPr>
                <w:rFonts w:ascii="Arial" w:hAnsi="Arial" w:cs="Arial"/>
                <w:b/>
              </w:rPr>
            </w:pPr>
            <w:r w:rsidRPr="006C7252">
              <w:rPr>
                <w:bCs/>
                <w:kern w:val="24"/>
              </w:rPr>
              <w:t>2.</w:t>
            </w:r>
            <w:r w:rsidR="006C7252">
              <w:rPr>
                <w:bCs/>
                <w:kern w:val="24"/>
              </w:rPr>
              <w:t>2</w:t>
            </w:r>
          </w:p>
        </w:tc>
      </w:tr>
      <w:tr w:rsidR="003F0B23" w:rsidRPr="00F2710E" w:rsidTr="00053FDB">
        <w:trPr>
          <w:trHeight w:val="318"/>
          <w:jc w:val="center"/>
        </w:trPr>
        <w:tc>
          <w:tcPr>
            <w:tcW w:w="1215" w:type="dxa"/>
            <w:vMerge/>
            <w:vAlign w:val="center"/>
          </w:tcPr>
          <w:p w:rsidR="003F0B23" w:rsidRPr="002C71D3" w:rsidRDefault="003F0B23" w:rsidP="006C7252">
            <w:pPr>
              <w:jc w:val="center"/>
              <w:rPr>
                <w:rFonts w:ascii="Arial" w:hAnsi="Arial" w:cs="Arial"/>
              </w:rPr>
            </w:pPr>
          </w:p>
        </w:tc>
        <w:tc>
          <w:tcPr>
            <w:tcW w:w="2193" w:type="dxa"/>
            <w:shd w:val="clear" w:color="auto" w:fill="auto"/>
            <w:tcMar>
              <w:top w:w="15" w:type="dxa"/>
              <w:left w:w="15" w:type="dxa"/>
              <w:bottom w:w="0" w:type="dxa"/>
              <w:right w:w="15" w:type="dxa"/>
            </w:tcMar>
            <w:vAlign w:val="center"/>
          </w:tcPr>
          <w:p w:rsidR="003F0B23" w:rsidRPr="002C71D3" w:rsidRDefault="003F0B23" w:rsidP="002C71D3">
            <w:pPr>
              <w:pStyle w:val="NormalWeb"/>
              <w:spacing w:before="0" w:beforeAutospacing="0" w:after="0" w:afterAutospacing="0" w:line="318" w:lineRule="atLeast"/>
              <w:rPr>
                <w:rFonts w:ascii="Arial" w:hAnsi="Arial" w:cs="Arial"/>
                <w:b/>
              </w:rPr>
            </w:pPr>
            <w:r w:rsidRPr="006C7252">
              <w:rPr>
                <w:kern w:val="24"/>
              </w:rPr>
              <w:t>MC A40M</w:t>
            </w:r>
          </w:p>
        </w:tc>
        <w:tc>
          <w:tcPr>
            <w:tcW w:w="780" w:type="dxa"/>
            <w:shd w:val="clear" w:color="auto" w:fill="auto"/>
            <w:tcMar>
              <w:top w:w="15" w:type="dxa"/>
              <w:left w:w="15" w:type="dxa"/>
              <w:bottom w:w="0" w:type="dxa"/>
              <w:right w:w="15" w:type="dxa"/>
            </w:tcMar>
            <w:vAlign w:val="center"/>
          </w:tcPr>
          <w:p w:rsidR="003F0B23" w:rsidRPr="002C71D3" w:rsidRDefault="003F0B23" w:rsidP="002C71D3">
            <w:pPr>
              <w:pStyle w:val="NormalWeb"/>
              <w:spacing w:before="0" w:beforeAutospacing="0" w:after="0" w:afterAutospacing="0" w:line="318" w:lineRule="atLeast"/>
              <w:jc w:val="center"/>
              <w:rPr>
                <w:rFonts w:ascii="Arial" w:hAnsi="Arial" w:cs="Arial"/>
                <w:b/>
              </w:rPr>
            </w:pPr>
            <w:r w:rsidRPr="006C7252">
              <w:rPr>
                <w:bCs/>
                <w:kern w:val="24"/>
              </w:rPr>
              <w:t>37.0</w:t>
            </w:r>
          </w:p>
        </w:tc>
        <w:tc>
          <w:tcPr>
            <w:tcW w:w="780" w:type="dxa"/>
            <w:shd w:val="clear" w:color="auto" w:fill="auto"/>
            <w:tcMar>
              <w:top w:w="15" w:type="dxa"/>
              <w:left w:w="15" w:type="dxa"/>
              <w:bottom w:w="0" w:type="dxa"/>
              <w:right w:w="15" w:type="dxa"/>
            </w:tcMar>
            <w:vAlign w:val="center"/>
          </w:tcPr>
          <w:p w:rsidR="003F0B23" w:rsidRPr="002C71D3" w:rsidRDefault="003F0B23" w:rsidP="002C71D3">
            <w:pPr>
              <w:pStyle w:val="NormalWeb"/>
              <w:spacing w:before="0" w:beforeAutospacing="0" w:after="0" w:afterAutospacing="0" w:line="318" w:lineRule="atLeast"/>
              <w:jc w:val="center"/>
              <w:rPr>
                <w:rFonts w:ascii="Arial" w:hAnsi="Arial" w:cs="Arial"/>
                <w:b/>
              </w:rPr>
            </w:pPr>
            <w:r w:rsidRPr="006C7252">
              <w:rPr>
                <w:bCs/>
                <w:kern w:val="24"/>
              </w:rPr>
              <w:t>36.3</w:t>
            </w:r>
          </w:p>
        </w:tc>
        <w:tc>
          <w:tcPr>
            <w:tcW w:w="780" w:type="dxa"/>
            <w:shd w:val="clear" w:color="auto" w:fill="auto"/>
            <w:tcMar>
              <w:top w:w="15" w:type="dxa"/>
              <w:left w:w="15" w:type="dxa"/>
              <w:bottom w:w="0" w:type="dxa"/>
              <w:right w:w="15" w:type="dxa"/>
            </w:tcMar>
            <w:vAlign w:val="center"/>
          </w:tcPr>
          <w:p w:rsidR="003F0B23" w:rsidRPr="002C71D3" w:rsidRDefault="003F0B23" w:rsidP="002C71D3">
            <w:pPr>
              <w:pStyle w:val="NormalWeb"/>
              <w:spacing w:before="0" w:beforeAutospacing="0" w:after="0" w:afterAutospacing="0" w:line="318" w:lineRule="atLeast"/>
              <w:jc w:val="center"/>
              <w:rPr>
                <w:rFonts w:ascii="Arial" w:hAnsi="Arial" w:cs="Arial"/>
                <w:b/>
              </w:rPr>
            </w:pPr>
            <w:r w:rsidRPr="006C7252">
              <w:rPr>
                <w:bCs/>
                <w:kern w:val="24"/>
              </w:rPr>
              <w:t>0</w:t>
            </w:r>
          </w:p>
        </w:tc>
      </w:tr>
      <w:tr w:rsidR="003F0B23" w:rsidRPr="00112513" w:rsidTr="00053FDB">
        <w:trPr>
          <w:trHeight w:val="318"/>
          <w:jc w:val="center"/>
        </w:trPr>
        <w:tc>
          <w:tcPr>
            <w:tcW w:w="1215" w:type="dxa"/>
            <w:vMerge w:val="restart"/>
            <w:shd w:val="clear" w:color="auto" w:fill="auto"/>
            <w:tcMar>
              <w:top w:w="15" w:type="dxa"/>
              <w:left w:w="15" w:type="dxa"/>
              <w:bottom w:w="0" w:type="dxa"/>
              <w:right w:w="15" w:type="dxa"/>
            </w:tcMar>
            <w:vAlign w:val="center"/>
          </w:tcPr>
          <w:p w:rsidR="00FD6EDD" w:rsidRPr="00112513" w:rsidRDefault="003F0B23" w:rsidP="006C7252">
            <w:pPr>
              <w:pStyle w:val="NormalWeb"/>
              <w:spacing w:before="0" w:beforeAutospacing="0" w:after="0" w:afterAutospacing="0" w:line="318" w:lineRule="atLeast"/>
              <w:jc w:val="center"/>
              <w:rPr>
                <w:bCs/>
                <w:kern w:val="24"/>
              </w:rPr>
            </w:pPr>
            <w:r w:rsidRPr="00112513">
              <w:rPr>
                <w:bCs/>
                <w:kern w:val="24"/>
              </w:rPr>
              <w:t>NE</w:t>
            </w:r>
          </w:p>
          <w:p w:rsidR="003F0B23" w:rsidRPr="00112513" w:rsidRDefault="003F0B23" w:rsidP="006C7252">
            <w:pPr>
              <w:pStyle w:val="NormalWeb"/>
              <w:spacing w:before="0" w:beforeAutospacing="0" w:after="0" w:afterAutospacing="0" w:line="318" w:lineRule="atLeast"/>
              <w:jc w:val="center"/>
            </w:pPr>
            <w:r w:rsidRPr="00112513">
              <w:rPr>
                <w:bCs/>
                <w:kern w:val="24"/>
              </w:rPr>
              <w:t>Layer</w:t>
            </w:r>
          </w:p>
        </w:tc>
        <w:tc>
          <w:tcPr>
            <w:tcW w:w="2193" w:type="dxa"/>
            <w:shd w:val="clear" w:color="auto" w:fill="auto"/>
            <w:tcMar>
              <w:top w:w="15" w:type="dxa"/>
              <w:left w:w="15" w:type="dxa"/>
              <w:bottom w:w="0" w:type="dxa"/>
              <w:right w:w="15" w:type="dxa"/>
            </w:tcMar>
            <w:vAlign w:val="center"/>
          </w:tcPr>
          <w:p w:rsidR="003F0B23" w:rsidRPr="00112513" w:rsidRDefault="007C1A42" w:rsidP="004F01A6">
            <w:pPr>
              <w:pStyle w:val="NormalWeb"/>
              <w:spacing w:before="0" w:beforeAutospacing="0" w:after="0" w:afterAutospacing="0" w:line="318" w:lineRule="atLeast"/>
              <w:rPr>
                <w:b/>
              </w:rPr>
            </w:pPr>
            <w:proofErr w:type="spellStart"/>
            <w:r w:rsidRPr="00112513">
              <w:rPr>
                <w:kern w:val="24"/>
              </w:rPr>
              <w:t>Eudragit</w:t>
            </w:r>
            <w:proofErr w:type="spellEnd"/>
            <w:r w:rsidR="003C7B51" w:rsidRPr="003A360A">
              <w:t>®</w:t>
            </w:r>
            <w:r w:rsidRPr="00112513">
              <w:rPr>
                <w:kern w:val="24"/>
              </w:rPr>
              <w:t xml:space="preserve"> NE</w:t>
            </w:r>
          </w:p>
        </w:tc>
        <w:tc>
          <w:tcPr>
            <w:tcW w:w="780" w:type="dxa"/>
            <w:shd w:val="clear" w:color="auto" w:fill="auto"/>
            <w:tcMar>
              <w:top w:w="15" w:type="dxa"/>
              <w:left w:w="15" w:type="dxa"/>
              <w:bottom w:w="0" w:type="dxa"/>
              <w:right w:w="15" w:type="dxa"/>
            </w:tcMar>
            <w:vAlign w:val="center"/>
          </w:tcPr>
          <w:p w:rsidR="003F0B23" w:rsidRPr="00112513" w:rsidRDefault="003F0B23" w:rsidP="006C7252">
            <w:pPr>
              <w:pStyle w:val="NormalWeb"/>
              <w:spacing w:before="0" w:beforeAutospacing="0" w:after="0" w:afterAutospacing="0" w:line="318" w:lineRule="atLeast"/>
              <w:jc w:val="center"/>
              <w:rPr>
                <w:b/>
              </w:rPr>
            </w:pPr>
            <w:r w:rsidRPr="00112513">
              <w:rPr>
                <w:bCs/>
                <w:kern w:val="24"/>
              </w:rPr>
              <w:t>54.1</w:t>
            </w:r>
          </w:p>
        </w:tc>
        <w:tc>
          <w:tcPr>
            <w:tcW w:w="780" w:type="dxa"/>
            <w:shd w:val="clear" w:color="auto" w:fill="auto"/>
            <w:tcMar>
              <w:top w:w="15" w:type="dxa"/>
              <w:left w:w="15" w:type="dxa"/>
              <w:bottom w:w="0" w:type="dxa"/>
              <w:right w:w="15" w:type="dxa"/>
            </w:tcMar>
            <w:vAlign w:val="center"/>
          </w:tcPr>
          <w:p w:rsidR="003F0B23" w:rsidRPr="00112513" w:rsidRDefault="003F0B23" w:rsidP="006C7252">
            <w:pPr>
              <w:pStyle w:val="NormalWeb"/>
              <w:spacing w:before="0" w:beforeAutospacing="0" w:after="0" w:afterAutospacing="0" w:line="318" w:lineRule="atLeast"/>
              <w:jc w:val="center"/>
              <w:rPr>
                <w:b/>
              </w:rPr>
            </w:pPr>
            <w:r w:rsidRPr="00112513">
              <w:rPr>
                <w:bCs/>
                <w:kern w:val="24"/>
              </w:rPr>
              <w:t>51.9</w:t>
            </w:r>
          </w:p>
        </w:tc>
        <w:tc>
          <w:tcPr>
            <w:tcW w:w="780" w:type="dxa"/>
            <w:shd w:val="clear" w:color="auto" w:fill="auto"/>
            <w:tcMar>
              <w:top w:w="15" w:type="dxa"/>
              <w:left w:w="15" w:type="dxa"/>
              <w:bottom w:w="0" w:type="dxa"/>
              <w:right w:w="15" w:type="dxa"/>
            </w:tcMar>
            <w:vAlign w:val="center"/>
          </w:tcPr>
          <w:p w:rsidR="003F0B23" w:rsidRPr="00112513" w:rsidRDefault="003F0B23" w:rsidP="006C7252">
            <w:pPr>
              <w:pStyle w:val="NormalWeb"/>
              <w:spacing w:before="0" w:beforeAutospacing="0" w:after="0" w:afterAutospacing="0" w:line="318" w:lineRule="atLeast"/>
              <w:jc w:val="center"/>
              <w:rPr>
                <w:b/>
              </w:rPr>
            </w:pPr>
            <w:r w:rsidRPr="00112513">
              <w:rPr>
                <w:bCs/>
                <w:kern w:val="24"/>
              </w:rPr>
              <w:t>48.7</w:t>
            </w:r>
          </w:p>
        </w:tc>
      </w:tr>
      <w:tr w:rsidR="003F0B23" w:rsidRPr="00F2710E" w:rsidTr="00053FDB">
        <w:trPr>
          <w:trHeight w:val="523"/>
          <w:jc w:val="center"/>
        </w:trPr>
        <w:tc>
          <w:tcPr>
            <w:tcW w:w="1215" w:type="dxa"/>
            <w:vMerge/>
            <w:vAlign w:val="center"/>
          </w:tcPr>
          <w:p w:rsidR="003F0B23" w:rsidRPr="006C7252" w:rsidRDefault="003F0B23" w:rsidP="006C7252">
            <w:pPr>
              <w:jc w:val="center"/>
            </w:pPr>
          </w:p>
        </w:tc>
        <w:tc>
          <w:tcPr>
            <w:tcW w:w="2193" w:type="dxa"/>
            <w:shd w:val="clear" w:color="auto" w:fill="auto"/>
            <w:tcMar>
              <w:top w:w="15" w:type="dxa"/>
              <w:left w:w="15" w:type="dxa"/>
              <w:bottom w:w="0" w:type="dxa"/>
              <w:right w:w="15" w:type="dxa"/>
            </w:tcMar>
            <w:vAlign w:val="center"/>
          </w:tcPr>
          <w:p w:rsidR="003F0B23" w:rsidRPr="006C7252" w:rsidRDefault="003F0B23" w:rsidP="004F01A6">
            <w:pPr>
              <w:pStyle w:val="NormalWeb"/>
              <w:spacing w:before="0" w:beforeAutospacing="0" w:after="0" w:afterAutospacing="0"/>
              <w:rPr>
                <w:b/>
              </w:rPr>
            </w:pPr>
            <w:r w:rsidRPr="006C7252">
              <w:rPr>
                <w:kern w:val="24"/>
              </w:rPr>
              <w:t>Lactose</w:t>
            </w:r>
            <w:r w:rsidR="001C4902">
              <w:rPr>
                <w:kern w:val="24"/>
              </w:rPr>
              <w:t xml:space="preserve"> monohydrate</w:t>
            </w:r>
          </w:p>
        </w:tc>
        <w:tc>
          <w:tcPr>
            <w:tcW w:w="780" w:type="dxa"/>
            <w:shd w:val="clear" w:color="auto" w:fill="auto"/>
            <w:tcMar>
              <w:top w:w="15" w:type="dxa"/>
              <w:left w:w="15" w:type="dxa"/>
              <w:bottom w:w="0" w:type="dxa"/>
              <w:right w:w="15" w:type="dxa"/>
            </w:tcMar>
            <w:vAlign w:val="center"/>
          </w:tcPr>
          <w:p w:rsidR="003F0B23" w:rsidRPr="006C7252" w:rsidRDefault="003F0B23" w:rsidP="006C7252">
            <w:pPr>
              <w:pStyle w:val="NormalWeb"/>
              <w:spacing w:before="0" w:beforeAutospacing="0" w:after="0" w:afterAutospacing="0"/>
              <w:jc w:val="center"/>
              <w:rPr>
                <w:b/>
              </w:rPr>
            </w:pPr>
            <w:r w:rsidRPr="006C7252">
              <w:rPr>
                <w:bCs/>
                <w:kern w:val="24"/>
              </w:rPr>
              <w:t>2.7</w:t>
            </w:r>
          </w:p>
        </w:tc>
        <w:tc>
          <w:tcPr>
            <w:tcW w:w="780" w:type="dxa"/>
            <w:shd w:val="clear" w:color="auto" w:fill="auto"/>
            <w:tcMar>
              <w:top w:w="15" w:type="dxa"/>
              <w:left w:w="15" w:type="dxa"/>
              <w:bottom w:w="0" w:type="dxa"/>
              <w:right w:w="15" w:type="dxa"/>
            </w:tcMar>
            <w:vAlign w:val="center"/>
          </w:tcPr>
          <w:p w:rsidR="003F0B23" w:rsidRPr="006C7252" w:rsidRDefault="003F0B23" w:rsidP="006C7252">
            <w:pPr>
              <w:pStyle w:val="NormalWeb"/>
              <w:spacing w:before="0" w:beforeAutospacing="0" w:after="0" w:afterAutospacing="0"/>
              <w:jc w:val="center"/>
              <w:rPr>
                <w:b/>
              </w:rPr>
            </w:pPr>
            <w:r w:rsidRPr="006C7252">
              <w:rPr>
                <w:bCs/>
                <w:kern w:val="24"/>
              </w:rPr>
              <w:t>3.9</w:t>
            </w:r>
          </w:p>
        </w:tc>
        <w:tc>
          <w:tcPr>
            <w:tcW w:w="780" w:type="dxa"/>
            <w:shd w:val="clear" w:color="auto" w:fill="auto"/>
            <w:tcMar>
              <w:top w:w="15" w:type="dxa"/>
              <w:left w:w="15" w:type="dxa"/>
              <w:bottom w:w="0" w:type="dxa"/>
              <w:right w:w="15" w:type="dxa"/>
            </w:tcMar>
            <w:vAlign w:val="center"/>
          </w:tcPr>
          <w:p w:rsidR="003F0B23" w:rsidRPr="006C7252" w:rsidRDefault="003F0B23" w:rsidP="006C7252">
            <w:pPr>
              <w:pStyle w:val="NormalWeb"/>
              <w:spacing w:before="0" w:beforeAutospacing="0" w:after="0" w:afterAutospacing="0"/>
              <w:jc w:val="center"/>
              <w:rPr>
                <w:b/>
              </w:rPr>
            </w:pPr>
            <w:r w:rsidRPr="006C7252">
              <w:rPr>
                <w:bCs/>
                <w:kern w:val="24"/>
              </w:rPr>
              <w:t>4.9</w:t>
            </w:r>
          </w:p>
        </w:tc>
      </w:tr>
    </w:tbl>
    <w:p w:rsidR="003F0B23" w:rsidRPr="003A360A" w:rsidRDefault="003F0B23" w:rsidP="003F0B23">
      <w:pPr>
        <w:spacing w:line="360" w:lineRule="auto"/>
        <w:jc w:val="both"/>
        <w:rPr>
          <w:bCs/>
        </w:rPr>
      </w:pPr>
    </w:p>
    <w:p w:rsidR="003F0B23" w:rsidRPr="003A360A" w:rsidRDefault="003F0B23" w:rsidP="00CF228C">
      <w:pPr>
        <w:pStyle w:val="Heading1"/>
      </w:pPr>
      <w:r w:rsidRPr="003A360A">
        <w:t xml:space="preserve">Dissolution was then tested, and the results are shown in Figure 2.  As shown, in the absence of internal MC A40M, higher levels of lactose (10% relative to NE) were not able to increase dissolution rate from </w:t>
      </w:r>
      <w:r w:rsidR="00BF31D9" w:rsidRPr="003A360A">
        <w:t>Oxycodone</w:t>
      </w:r>
      <w:r w:rsidRPr="003A360A">
        <w:t>-NE granules.  However, the presence of internal MC</w:t>
      </w:r>
      <w:r w:rsidR="001C4902">
        <w:t xml:space="preserve"> A40M</w:t>
      </w:r>
      <w:r w:rsidRPr="003A360A">
        <w:t xml:space="preserve"> had an </w:t>
      </w:r>
      <w:r w:rsidR="00655645" w:rsidRPr="003A360A">
        <w:t>enhancing</w:t>
      </w:r>
      <w:r w:rsidRPr="003A360A">
        <w:t xml:space="preserve"> effect on the dissolution rate of the Oxy</w:t>
      </w:r>
      <w:r w:rsidR="00BF31D9" w:rsidRPr="003A360A">
        <w:t>codone</w:t>
      </w:r>
      <w:r w:rsidRPr="003A360A">
        <w:t>-NE</w:t>
      </w:r>
      <w:r w:rsidR="001C4902">
        <w:t xml:space="preserve"> granules</w:t>
      </w:r>
      <w:r w:rsidRPr="003A360A">
        <w:t>.</w:t>
      </w:r>
    </w:p>
    <w:p w:rsidR="003F0B23" w:rsidRPr="003A360A" w:rsidRDefault="003F0B23" w:rsidP="003F0B23">
      <w:pPr>
        <w:spacing w:line="360" w:lineRule="auto"/>
        <w:jc w:val="both"/>
        <w:rPr>
          <w:bCs/>
        </w:rPr>
      </w:pPr>
    </w:p>
    <w:p w:rsidR="003F0B23" w:rsidRPr="003A360A" w:rsidRDefault="003F0B23" w:rsidP="003F0B23">
      <w:pPr>
        <w:spacing w:line="360" w:lineRule="auto"/>
        <w:jc w:val="both"/>
        <w:rPr>
          <w:b/>
          <w:bCs/>
        </w:rPr>
      </w:pPr>
      <w:r w:rsidRPr="003A360A">
        <w:rPr>
          <w:b/>
          <w:bCs/>
        </w:rPr>
        <w:t>Example 1C</w:t>
      </w:r>
    </w:p>
    <w:p w:rsidR="003F0B23" w:rsidRPr="003A360A" w:rsidRDefault="003F0B23" w:rsidP="003F0B23">
      <w:pPr>
        <w:spacing w:line="360" w:lineRule="auto"/>
        <w:jc w:val="both"/>
        <w:rPr>
          <w:b/>
          <w:bCs/>
        </w:rPr>
      </w:pPr>
      <w:r w:rsidRPr="003A360A">
        <w:rPr>
          <w:b/>
          <w:bCs/>
        </w:rPr>
        <w:t>Oxy</w:t>
      </w:r>
      <w:r w:rsidR="00BF31D9" w:rsidRPr="003A360A">
        <w:rPr>
          <w:b/>
          <w:bCs/>
        </w:rPr>
        <w:t>codone</w:t>
      </w:r>
      <w:r w:rsidR="003221E8" w:rsidRPr="003A360A">
        <w:rPr>
          <w:b/>
          <w:bCs/>
        </w:rPr>
        <w:t xml:space="preserve"> </w:t>
      </w:r>
      <w:proofErr w:type="spellStart"/>
      <w:r w:rsidR="003221E8" w:rsidRPr="003A360A">
        <w:rPr>
          <w:b/>
          <w:bCs/>
        </w:rPr>
        <w:t>HCl</w:t>
      </w:r>
      <w:proofErr w:type="gramStart"/>
      <w:r w:rsidRPr="003A360A">
        <w:rPr>
          <w:b/>
          <w:bCs/>
        </w:rPr>
        <w:t>:</w:t>
      </w:r>
      <w:r w:rsidR="004678FC" w:rsidRPr="003A360A">
        <w:rPr>
          <w:b/>
          <w:bCs/>
        </w:rPr>
        <w:t>Eudragit</w:t>
      </w:r>
      <w:proofErr w:type="spellEnd"/>
      <w:proofErr w:type="gramEnd"/>
      <w:r w:rsidR="003C7B51" w:rsidRPr="003A360A">
        <w:t>®</w:t>
      </w:r>
      <w:r w:rsidR="004678FC" w:rsidRPr="003A360A">
        <w:rPr>
          <w:b/>
          <w:bCs/>
        </w:rPr>
        <w:t xml:space="preserve"> </w:t>
      </w:r>
      <w:r w:rsidRPr="003A360A">
        <w:rPr>
          <w:b/>
          <w:bCs/>
        </w:rPr>
        <w:t>NE ratio</w:t>
      </w:r>
    </w:p>
    <w:p w:rsidR="004768F4" w:rsidRPr="003A360A" w:rsidRDefault="004768F4" w:rsidP="003F0B23">
      <w:pPr>
        <w:spacing w:line="360" w:lineRule="auto"/>
        <w:jc w:val="both"/>
        <w:rPr>
          <w:b/>
          <w:bCs/>
        </w:rPr>
      </w:pPr>
    </w:p>
    <w:p w:rsidR="003F0B23" w:rsidRPr="003A360A" w:rsidRDefault="00694439" w:rsidP="00CF228C">
      <w:pPr>
        <w:pStyle w:val="Heading1"/>
      </w:pPr>
      <w:r w:rsidRPr="003A360A">
        <w:t xml:space="preserve">Oxycodone </w:t>
      </w:r>
      <w:proofErr w:type="spellStart"/>
      <w:r w:rsidRPr="003A360A">
        <w:t>HCl-Eudragit</w:t>
      </w:r>
      <w:proofErr w:type="spellEnd"/>
      <w:r w:rsidR="003C7B51" w:rsidRPr="003A360A">
        <w:t>®</w:t>
      </w:r>
      <w:r w:rsidR="001C4902">
        <w:t xml:space="preserve"> NE</w:t>
      </w:r>
      <w:r w:rsidRPr="003A360A">
        <w:t xml:space="preserve"> </w:t>
      </w:r>
      <w:r w:rsidR="003F0B23" w:rsidRPr="003A360A">
        <w:t xml:space="preserve">granules were prepared in accordance with Example 1A, with varying amounts of components to determine the relationship between particle size and resistance to milling.  Particle sizes greater than 600µm and less than 600µm were prepared.  The </w:t>
      </w:r>
      <w:r w:rsidR="001C4902">
        <w:t>compositions</w:t>
      </w:r>
      <w:r w:rsidR="001C4902" w:rsidRPr="003A360A">
        <w:t xml:space="preserve"> </w:t>
      </w:r>
      <w:r w:rsidR="003F0B23" w:rsidRPr="003A360A">
        <w:t xml:space="preserve">of components </w:t>
      </w:r>
      <w:r w:rsidR="005531C0">
        <w:t>(</w:t>
      </w:r>
      <w:proofErr w:type="gramStart"/>
      <w:r w:rsidR="005531C0">
        <w:t>weight</w:t>
      </w:r>
      <w:r w:rsidR="00B92A1D">
        <w:t>%</w:t>
      </w:r>
      <w:proofErr w:type="gramEnd"/>
      <w:r w:rsidR="005531C0">
        <w:t xml:space="preserve">) </w:t>
      </w:r>
      <w:r w:rsidR="003F0B23" w:rsidRPr="003A360A">
        <w:t xml:space="preserve">in the various </w:t>
      </w:r>
      <w:r w:rsidR="00C215FB" w:rsidRPr="003A360A">
        <w:t>formulations</w:t>
      </w:r>
      <w:r w:rsidR="00C215FB">
        <w:t xml:space="preserve"> </w:t>
      </w:r>
      <w:r w:rsidR="00C215FB" w:rsidRPr="003A360A">
        <w:t>prepared</w:t>
      </w:r>
      <w:r w:rsidR="003F0B23" w:rsidRPr="003A360A">
        <w:t xml:space="preserve"> are shown in Table 1C below.</w:t>
      </w:r>
    </w:p>
    <w:p w:rsidR="009A1307" w:rsidRPr="003A360A" w:rsidRDefault="009A1307" w:rsidP="00D527A1">
      <w:pPr>
        <w:spacing w:line="360" w:lineRule="auto"/>
        <w:jc w:val="both"/>
        <w:rPr>
          <w:bCs/>
        </w:rPr>
      </w:pPr>
    </w:p>
    <w:p w:rsidR="003F0B23" w:rsidRPr="003A360A" w:rsidRDefault="003F0B23" w:rsidP="003F0B23">
      <w:pPr>
        <w:spacing w:line="360" w:lineRule="auto"/>
        <w:ind w:left="1728"/>
        <w:jc w:val="both"/>
        <w:rPr>
          <w:b/>
          <w:bCs/>
        </w:rPr>
      </w:pPr>
      <w:r w:rsidRPr="003A360A">
        <w:rPr>
          <w:b/>
          <w:bCs/>
        </w:rPr>
        <w:t>Table 1C</w:t>
      </w:r>
    </w:p>
    <w:tbl>
      <w:tblPr>
        <w:tblW w:w="6211" w:type="dxa"/>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78"/>
        <w:gridCol w:w="2193"/>
        <w:gridCol w:w="1620"/>
        <w:gridCol w:w="1620"/>
      </w:tblGrid>
      <w:tr w:rsidR="009A1307" w:rsidRPr="003A360A" w:rsidTr="00053FDB">
        <w:trPr>
          <w:trHeight w:val="327"/>
          <w:jc w:val="center"/>
        </w:trPr>
        <w:tc>
          <w:tcPr>
            <w:tcW w:w="778" w:type="dxa"/>
            <w:vMerge w:val="restart"/>
            <w:shd w:val="clear" w:color="auto" w:fill="auto"/>
            <w:tcMar>
              <w:top w:w="15" w:type="dxa"/>
              <w:left w:w="15" w:type="dxa"/>
              <w:bottom w:w="0" w:type="dxa"/>
              <w:right w:w="15" w:type="dxa"/>
            </w:tcMar>
            <w:vAlign w:val="center"/>
          </w:tcPr>
          <w:p w:rsidR="007C1A42" w:rsidRPr="00112513" w:rsidRDefault="007C1A42" w:rsidP="00575500">
            <w:pPr>
              <w:pStyle w:val="NormalWeb"/>
              <w:spacing w:before="0" w:beforeAutospacing="0" w:after="0" w:afterAutospacing="0" w:line="327" w:lineRule="atLeast"/>
              <w:jc w:val="center"/>
              <w:textAlignment w:val="center"/>
              <w:rPr>
                <w:color w:val="000000"/>
                <w:kern w:val="24"/>
              </w:rPr>
            </w:pPr>
          </w:p>
        </w:tc>
        <w:tc>
          <w:tcPr>
            <w:tcW w:w="2193" w:type="dxa"/>
            <w:vMerge w:val="restart"/>
            <w:shd w:val="clear" w:color="auto" w:fill="auto"/>
            <w:tcMar>
              <w:top w:w="15" w:type="dxa"/>
              <w:left w:w="15" w:type="dxa"/>
              <w:bottom w:w="0" w:type="dxa"/>
              <w:right w:w="15" w:type="dxa"/>
            </w:tcMar>
            <w:vAlign w:val="center"/>
          </w:tcPr>
          <w:p w:rsidR="007C1A42" w:rsidRPr="00112513" w:rsidDel="00BF31D9" w:rsidRDefault="007C1A42" w:rsidP="00575500">
            <w:pPr>
              <w:pStyle w:val="NormalWeb"/>
              <w:spacing w:before="0" w:beforeAutospacing="0" w:after="0" w:afterAutospacing="0" w:line="327" w:lineRule="atLeast"/>
              <w:jc w:val="center"/>
              <w:textAlignment w:val="center"/>
              <w:rPr>
                <w:kern w:val="24"/>
              </w:rPr>
            </w:pPr>
            <w:r w:rsidRPr="00112513">
              <w:rPr>
                <w:kern w:val="24"/>
              </w:rPr>
              <w:t>Components</w:t>
            </w:r>
          </w:p>
        </w:tc>
        <w:tc>
          <w:tcPr>
            <w:tcW w:w="1620" w:type="dxa"/>
            <w:shd w:val="clear" w:color="auto" w:fill="auto"/>
            <w:tcMar>
              <w:top w:w="15" w:type="dxa"/>
              <w:left w:w="15" w:type="dxa"/>
              <w:bottom w:w="0" w:type="dxa"/>
              <w:right w:w="15" w:type="dxa"/>
            </w:tcMar>
            <w:vAlign w:val="center"/>
          </w:tcPr>
          <w:p w:rsidR="007C1A42" w:rsidRPr="00112513" w:rsidRDefault="007C1A42" w:rsidP="00575500">
            <w:pPr>
              <w:pStyle w:val="NormalWeb"/>
              <w:spacing w:before="0" w:beforeAutospacing="0" w:after="0" w:afterAutospacing="0"/>
              <w:jc w:val="center"/>
              <w:textAlignment w:val="center"/>
            </w:pPr>
            <w:r w:rsidRPr="00112513">
              <w:rPr>
                <w:kern w:val="24"/>
              </w:rPr>
              <w:t>Particle &gt; 600</w:t>
            </w:r>
            <w:r w:rsidRPr="00112513">
              <w:rPr>
                <w:kern w:val="24"/>
                <w:lang w:val="el-GR"/>
              </w:rPr>
              <w:t>μ</w:t>
            </w:r>
            <w:r w:rsidRPr="00112513">
              <w:rPr>
                <w:kern w:val="24"/>
              </w:rPr>
              <w:t>m</w:t>
            </w:r>
          </w:p>
          <w:p w:rsidR="007C1A42" w:rsidRPr="00112513" w:rsidRDefault="007C1A42" w:rsidP="00575500">
            <w:pPr>
              <w:pStyle w:val="NormalWeb"/>
              <w:spacing w:before="0" w:beforeAutospacing="0" w:after="0" w:afterAutospacing="0" w:line="327" w:lineRule="atLeast"/>
              <w:jc w:val="center"/>
              <w:textAlignment w:val="center"/>
              <w:rPr>
                <w:kern w:val="24"/>
              </w:rPr>
            </w:pPr>
            <w:r w:rsidRPr="00112513">
              <w:rPr>
                <w:bCs/>
                <w:kern w:val="24"/>
              </w:rPr>
              <w:t>~80%</w:t>
            </w:r>
            <w:r w:rsidRPr="00112513">
              <w:rPr>
                <w:kern w:val="24"/>
              </w:rPr>
              <w:t xml:space="preserve"> of all particles</w:t>
            </w:r>
          </w:p>
        </w:tc>
        <w:tc>
          <w:tcPr>
            <w:tcW w:w="1620" w:type="dxa"/>
            <w:shd w:val="clear" w:color="auto" w:fill="auto"/>
            <w:tcMar>
              <w:top w:w="15" w:type="dxa"/>
              <w:left w:w="15" w:type="dxa"/>
              <w:bottom w:w="0" w:type="dxa"/>
              <w:right w:w="15" w:type="dxa"/>
            </w:tcMar>
            <w:vAlign w:val="center"/>
          </w:tcPr>
          <w:p w:rsidR="007C1A42" w:rsidRPr="00112513" w:rsidRDefault="007C1A42" w:rsidP="00575500">
            <w:pPr>
              <w:pStyle w:val="NormalWeb"/>
              <w:spacing w:before="0" w:beforeAutospacing="0" w:after="0" w:afterAutospacing="0"/>
              <w:jc w:val="center"/>
              <w:textAlignment w:val="center"/>
            </w:pPr>
            <w:r w:rsidRPr="00112513">
              <w:rPr>
                <w:kern w:val="24"/>
              </w:rPr>
              <w:t>Particle &lt;600</w:t>
            </w:r>
            <w:r w:rsidRPr="00112513">
              <w:rPr>
                <w:kern w:val="24"/>
                <w:lang w:val="el-GR"/>
              </w:rPr>
              <w:t>μ</w:t>
            </w:r>
            <w:r w:rsidRPr="00112513">
              <w:rPr>
                <w:kern w:val="24"/>
              </w:rPr>
              <w:t>m</w:t>
            </w:r>
          </w:p>
          <w:p w:rsidR="007C1A42" w:rsidRPr="00112513" w:rsidRDefault="007C1A42" w:rsidP="00575500">
            <w:pPr>
              <w:pStyle w:val="NormalWeb"/>
              <w:spacing w:before="0" w:beforeAutospacing="0" w:after="0" w:afterAutospacing="0" w:line="327" w:lineRule="atLeast"/>
              <w:jc w:val="center"/>
              <w:textAlignment w:val="center"/>
              <w:rPr>
                <w:kern w:val="24"/>
              </w:rPr>
            </w:pPr>
            <w:r w:rsidRPr="00112513">
              <w:rPr>
                <w:bCs/>
                <w:kern w:val="24"/>
              </w:rPr>
              <w:t xml:space="preserve">~20% </w:t>
            </w:r>
            <w:r w:rsidRPr="00112513">
              <w:rPr>
                <w:kern w:val="24"/>
              </w:rPr>
              <w:t>of all particles</w:t>
            </w:r>
          </w:p>
        </w:tc>
      </w:tr>
      <w:tr w:rsidR="009A1307" w:rsidRPr="003A360A" w:rsidTr="00053FDB">
        <w:trPr>
          <w:trHeight w:val="327"/>
          <w:jc w:val="center"/>
        </w:trPr>
        <w:tc>
          <w:tcPr>
            <w:tcW w:w="778" w:type="dxa"/>
            <w:vMerge/>
            <w:shd w:val="clear" w:color="auto" w:fill="auto"/>
            <w:tcMar>
              <w:top w:w="15" w:type="dxa"/>
              <w:left w:w="15" w:type="dxa"/>
              <w:bottom w:w="0" w:type="dxa"/>
              <w:right w:w="15" w:type="dxa"/>
            </w:tcMar>
            <w:vAlign w:val="center"/>
          </w:tcPr>
          <w:p w:rsidR="007C1A42" w:rsidRPr="00112513" w:rsidRDefault="007C1A42" w:rsidP="00575500">
            <w:pPr>
              <w:pStyle w:val="NormalWeb"/>
              <w:spacing w:before="0" w:beforeAutospacing="0" w:after="0" w:afterAutospacing="0" w:line="327" w:lineRule="atLeast"/>
              <w:jc w:val="center"/>
              <w:textAlignment w:val="center"/>
              <w:rPr>
                <w:color w:val="000000"/>
                <w:kern w:val="24"/>
              </w:rPr>
            </w:pPr>
          </w:p>
        </w:tc>
        <w:tc>
          <w:tcPr>
            <w:tcW w:w="2193" w:type="dxa"/>
            <w:vMerge/>
            <w:shd w:val="clear" w:color="auto" w:fill="auto"/>
            <w:tcMar>
              <w:top w:w="15" w:type="dxa"/>
              <w:left w:w="15" w:type="dxa"/>
              <w:bottom w:w="0" w:type="dxa"/>
              <w:right w:w="15" w:type="dxa"/>
            </w:tcMar>
            <w:vAlign w:val="center"/>
          </w:tcPr>
          <w:p w:rsidR="007C1A42" w:rsidRPr="00112513" w:rsidDel="00BF31D9" w:rsidRDefault="007C1A42" w:rsidP="00575500">
            <w:pPr>
              <w:pStyle w:val="NormalWeb"/>
              <w:spacing w:before="0" w:beforeAutospacing="0" w:after="0" w:afterAutospacing="0" w:line="327" w:lineRule="atLeast"/>
              <w:jc w:val="center"/>
              <w:textAlignment w:val="center"/>
              <w:rPr>
                <w:kern w:val="24"/>
              </w:rPr>
            </w:pPr>
          </w:p>
        </w:tc>
        <w:tc>
          <w:tcPr>
            <w:tcW w:w="1620" w:type="dxa"/>
            <w:shd w:val="clear" w:color="auto" w:fill="auto"/>
            <w:tcMar>
              <w:top w:w="15" w:type="dxa"/>
              <w:left w:w="15" w:type="dxa"/>
              <w:bottom w:w="0" w:type="dxa"/>
              <w:right w:w="15" w:type="dxa"/>
            </w:tcMar>
            <w:vAlign w:val="center"/>
          </w:tcPr>
          <w:p w:rsidR="007C1A42" w:rsidRPr="006C7252" w:rsidRDefault="007C1A42" w:rsidP="004F01A6">
            <w:pPr>
              <w:pStyle w:val="NormalWeb"/>
              <w:spacing w:before="0" w:beforeAutospacing="0" w:after="0" w:afterAutospacing="0" w:line="327" w:lineRule="atLeast"/>
              <w:ind w:left="540"/>
              <w:textAlignment w:val="center"/>
              <w:rPr>
                <w:kern w:val="24"/>
              </w:rPr>
            </w:pPr>
            <w:r w:rsidRPr="00112513">
              <w:rPr>
                <w:kern w:val="24"/>
              </w:rPr>
              <w:t>%</w:t>
            </w:r>
            <w:r w:rsidR="00C55B05" w:rsidRPr="00112513">
              <w:rPr>
                <w:kern w:val="24"/>
              </w:rPr>
              <w:t xml:space="preserve"> </w:t>
            </w:r>
          </w:p>
        </w:tc>
        <w:tc>
          <w:tcPr>
            <w:tcW w:w="1620" w:type="dxa"/>
            <w:shd w:val="clear" w:color="auto" w:fill="auto"/>
            <w:tcMar>
              <w:top w:w="15" w:type="dxa"/>
              <w:left w:w="15" w:type="dxa"/>
              <w:bottom w:w="0" w:type="dxa"/>
              <w:right w:w="15" w:type="dxa"/>
            </w:tcMar>
            <w:vAlign w:val="center"/>
          </w:tcPr>
          <w:p w:rsidR="007C1A42" w:rsidRPr="006C7252" w:rsidRDefault="007C1A42" w:rsidP="004F01A6">
            <w:pPr>
              <w:pStyle w:val="NormalWeb"/>
              <w:spacing w:before="0" w:beforeAutospacing="0" w:after="0" w:afterAutospacing="0" w:line="327" w:lineRule="atLeast"/>
              <w:ind w:left="540"/>
              <w:textAlignment w:val="center"/>
              <w:rPr>
                <w:rFonts w:ascii="Calibri" w:hAnsi="Calibri" w:cs="Calibri"/>
                <w:b/>
                <w:kern w:val="24"/>
              </w:rPr>
            </w:pPr>
            <w:r w:rsidRPr="006C7252">
              <w:rPr>
                <w:kern w:val="24"/>
              </w:rPr>
              <w:t>%</w:t>
            </w:r>
            <w:r w:rsidR="00C55B05" w:rsidRPr="006C7252">
              <w:rPr>
                <w:kern w:val="24"/>
              </w:rPr>
              <w:t xml:space="preserve"> </w:t>
            </w:r>
          </w:p>
        </w:tc>
      </w:tr>
      <w:tr w:rsidR="009A1307" w:rsidRPr="003A360A" w:rsidTr="00053FDB">
        <w:trPr>
          <w:trHeight w:val="327"/>
          <w:jc w:val="center"/>
        </w:trPr>
        <w:tc>
          <w:tcPr>
            <w:tcW w:w="778" w:type="dxa"/>
            <w:vMerge w:val="restart"/>
            <w:shd w:val="clear" w:color="auto" w:fill="auto"/>
            <w:tcMar>
              <w:top w:w="15" w:type="dxa"/>
              <w:left w:w="15" w:type="dxa"/>
              <w:bottom w:w="0" w:type="dxa"/>
              <w:right w:w="15" w:type="dxa"/>
            </w:tcMar>
            <w:vAlign w:val="center"/>
          </w:tcPr>
          <w:p w:rsidR="007C1A42" w:rsidRPr="00112513" w:rsidRDefault="007C1A42" w:rsidP="00B80CB8">
            <w:pPr>
              <w:pStyle w:val="NormalWeb"/>
              <w:spacing w:before="0" w:beforeAutospacing="0" w:after="0" w:afterAutospacing="0" w:line="327" w:lineRule="atLeast"/>
              <w:jc w:val="center"/>
              <w:textAlignment w:val="center"/>
            </w:pPr>
            <w:r w:rsidRPr="00112513">
              <w:rPr>
                <w:color w:val="000000"/>
                <w:kern w:val="24"/>
              </w:rPr>
              <w:t>Internal core</w:t>
            </w:r>
          </w:p>
        </w:tc>
        <w:tc>
          <w:tcPr>
            <w:tcW w:w="2193"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textAlignment w:val="center"/>
            </w:pPr>
            <w:r w:rsidRPr="00112513">
              <w:rPr>
                <w:kern w:val="24"/>
              </w:rPr>
              <w:t xml:space="preserve">Oxycodone </w:t>
            </w:r>
            <w:proofErr w:type="spellStart"/>
            <w:r w:rsidRPr="00112513">
              <w:rPr>
                <w:kern w:val="24"/>
              </w:rPr>
              <w:t>HCl</w:t>
            </w:r>
            <w:proofErr w:type="spellEnd"/>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kern w:val="24"/>
              </w:rPr>
              <w:t>5.9</w:t>
            </w:r>
          </w:p>
        </w:tc>
        <w:tc>
          <w:tcPr>
            <w:tcW w:w="1620" w:type="dxa"/>
            <w:shd w:val="clear" w:color="auto" w:fill="auto"/>
            <w:tcMar>
              <w:top w:w="15" w:type="dxa"/>
              <w:left w:w="15" w:type="dxa"/>
              <w:bottom w:w="0" w:type="dxa"/>
              <w:right w:w="15" w:type="dxa"/>
            </w:tcMar>
            <w:vAlign w:val="center"/>
          </w:tcPr>
          <w:p w:rsidR="007C1A42" w:rsidRPr="00112513" w:rsidRDefault="004F01A6" w:rsidP="004F01A6">
            <w:pPr>
              <w:pStyle w:val="NormalWeb"/>
              <w:spacing w:before="0" w:beforeAutospacing="0" w:after="0" w:afterAutospacing="0" w:line="327" w:lineRule="atLeast"/>
              <w:textAlignment w:val="center"/>
            </w:pPr>
            <w:r>
              <w:rPr>
                <w:kern w:val="24"/>
              </w:rPr>
              <w:t xml:space="preserve">         </w:t>
            </w:r>
            <w:r w:rsidR="007C1A42" w:rsidRPr="00112513">
              <w:rPr>
                <w:kern w:val="24"/>
              </w:rPr>
              <w:t>1.5</w:t>
            </w:r>
          </w:p>
        </w:tc>
      </w:tr>
      <w:tr w:rsidR="009A1307" w:rsidRPr="003A360A" w:rsidTr="00053FDB">
        <w:trPr>
          <w:trHeight w:val="327"/>
          <w:jc w:val="center"/>
        </w:trPr>
        <w:tc>
          <w:tcPr>
            <w:tcW w:w="778" w:type="dxa"/>
            <w:vMerge/>
            <w:vAlign w:val="center"/>
          </w:tcPr>
          <w:p w:rsidR="007C1A42" w:rsidRPr="00112513" w:rsidRDefault="007C1A42" w:rsidP="00B80CB8">
            <w:pPr>
              <w:jc w:val="center"/>
            </w:pPr>
          </w:p>
        </w:tc>
        <w:tc>
          <w:tcPr>
            <w:tcW w:w="2193" w:type="dxa"/>
            <w:shd w:val="clear" w:color="auto" w:fill="auto"/>
            <w:tcMar>
              <w:top w:w="15" w:type="dxa"/>
              <w:left w:w="15" w:type="dxa"/>
              <w:bottom w:w="0" w:type="dxa"/>
              <w:right w:w="15" w:type="dxa"/>
            </w:tcMar>
            <w:vAlign w:val="center"/>
          </w:tcPr>
          <w:p w:rsidR="007C1A42" w:rsidRPr="00112513" w:rsidRDefault="00605F4F" w:rsidP="004F01A6">
            <w:pPr>
              <w:pStyle w:val="NormalWeb"/>
              <w:spacing w:before="0" w:beforeAutospacing="0" w:after="0" w:afterAutospacing="0" w:line="327" w:lineRule="atLeast"/>
              <w:textAlignment w:val="center"/>
            </w:pPr>
            <w:proofErr w:type="spellStart"/>
            <w:r>
              <w:t>C</w:t>
            </w:r>
            <w:r w:rsidRPr="001A3506">
              <w:t>arbopol</w:t>
            </w:r>
            <w:proofErr w:type="spellEnd"/>
            <w:r>
              <w:t>® 71G</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bCs/>
                <w:kern w:val="24"/>
              </w:rPr>
              <w:t>0.3</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bCs/>
                <w:kern w:val="24"/>
              </w:rPr>
              <w:t>0.1</w:t>
            </w:r>
          </w:p>
        </w:tc>
      </w:tr>
      <w:tr w:rsidR="009A1307" w:rsidRPr="003A360A" w:rsidTr="00053FDB">
        <w:trPr>
          <w:trHeight w:val="327"/>
          <w:jc w:val="center"/>
        </w:trPr>
        <w:tc>
          <w:tcPr>
            <w:tcW w:w="778" w:type="dxa"/>
            <w:vMerge/>
            <w:vAlign w:val="center"/>
          </w:tcPr>
          <w:p w:rsidR="007C1A42" w:rsidRPr="00112513" w:rsidRDefault="007C1A42" w:rsidP="00B80CB8">
            <w:pPr>
              <w:jc w:val="center"/>
            </w:pPr>
          </w:p>
        </w:tc>
        <w:tc>
          <w:tcPr>
            <w:tcW w:w="2193"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textAlignment w:val="center"/>
            </w:pPr>
            <w:r w:rsidRPr="00112513">
              <w:rPr>
                <w:kern w:val="24"/>
              </w:rPr>
              <w:t>MC A40M</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kern w:val="24"/>
              </w:rPr>
              <w:t>37.0</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kern w:val="24"/>
              </w:rPr>
              <w:t>9.5</w:t>
            </w:r>
          </w:p>
        </w:tc>
      </w:tr>
      <w:tr w:rsidR="009A1307" w:rsidRPr="003A360A" w:rsidTr="00053FDB">
        <w:trPr>
          <w:trHeight w:val="327"/>
          <w:jc w:val="center"/>
        </w:trPr>
        <w:tc>
          <w:tcPr>
            <w:tcW w:w="778" w:type="dxa"/>
            <w:vMerge w:val="restart"/>
            <w:shd w:val="clear" w:color="auto" w:fill="auto"/>
            <w:tcMar>
              <w:top w:w="15" w:type="dxa"/>
              <w:left w:w="15" w:type="dxa"/>
              <w:bottom w:w="0" w:type="dxa"/>
              <w:right w:w="15" w:type="dxa"/>
            </w:tcMar>
            <w:vAlign w:val="center"/>
          </w:tcPr>
          <w:p w:rsidR="007C1A42" w:rsidRPr="00112513" w:rsidRDefault="007C1A42" w:rsidP="00B80CB8">
            <w:pPr>
              <w:pStyle w:val="NormalWeb"/>
              <w:spacing w:before="0" w:beforeAutospacing="0" w:after="0" w:afterAutospacing="0" w:line="327" w:lineRule="atLeast"/>
              <w:jc w:val="center"/>
              <w:textAlignment w:val="center"/>
            </w:pPr>
            <w:r w:rsidRPr="00112513">
              <w:rPr>
                <w:color w:val="000000"/>
                <w:kern w:val="24"/>
              </w:rPr>
              <w:t>NE layer</w:t>
            </w:r>
          </w:p>
        </w:tc>
        <w:tc>
          <w:tcPr>
            <w:tcW w:w="2193" w:type="dxa"/>
            <w:shd w:val="clear" w:color="auto" w:fill="auto"/>
            <w:tcMar>
              <w:top w:w="15" w:type="dxa"/>
              <w:left w:w="15" w:type="dxa"/>
              <w:bottom w:w="0" w:type="dxa"/>
              <w:right w:w="15" w:type="dxa"/>
            </w:tcMar>
            <w:vAlign w:val="center"/>
          </w:tcPr>
          <w:p w:rsidR="007C1A42" w:rsidRPr="00112513" w:rsidRDefault="002738AA" w:rsidP="004F01A6">
            <w:pPr>
              <w:pStyle w:val="NormalWeb"/>
              <w:spacing w:before="0" w:beforeAutospacing="0" w:after="0" w:afterAutospacing="0" w:line="327" w:lineRule="atLeast"/>
              <w:textAlignment w:val="center"/>
            </w:pPr>
            <w:proofErr w:type="spellStart"/>
            <w:r w:rsidRPr="00112513">
              <w:rPr>
                <w:kern w:val="24"/>
              </w:rPr>
              <w:t>Eudragit</w:t>
            </w:r>
            <w:proofErr w:type="spellEnd"/>
            <w:r w:rsidR="003C7B51" w:rsidRPr="003A360A">
              <w:t>®</w:t>
            </w:r>
            <w:r w:rsidRPr="00112513">
              <w:rPr>
                <w:kern w:val="24"/>
              </w:rPr>
              <w:t xml:space="preserve"> NE</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kern w:val="24"/>
              </w:rPr>
              <w:t>54.1</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kern w:val="24"/>
              </w:rPr>
              <w:t>84.7</w:t>
            </w:r>
          </w:p>
        </w:tc>
      </w:tr>
      <w:tr w:rsidR="009A1307" w:rsidRPr="003A360A" w:rsidTr="00053FDB">
        <w:trPr>
          <w:trHeight w:val="327"/>
          <w:jc w:val="center"/>
        </w:trPr>
        <w:tc>
          <w:tcPr>
            <w:tcW w:w="778" w:type="dxa"/>
            <w:vMerge/>
            <w:vAlign w:val="center"/>
          </w:tcPr>
          <w:p w:rsidR="007C1A42" w:rsidRPr="00112513" w:rsidRDefault="007C1A42" w:rsidP="00B80CB8">
            <w:pPr>
              <w:jc w:val="center"/>
            </w:pPr>
          </w:p>
        </w:tc>
        <w:tc>
          <w:tcPr>
            <w:tcW w:w="2193"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textAlignment w:val="center"/>
            </w:pPr>
            <w:r w:rsidRPr="00112513">
              <w:rPr>
                <w:kern w:val="24"/>
              </w:rPr>
              <w:t>Lactose</w:t>
            </w:r>
            <w:r w:rsidR="001C4902">
              <w:rPr>
                <w:kern w:val="24"/>
              </w:rPr>
              <w:t xml:space="preserve"> monohydrate</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kern w:val="24"/>
              </w:rPr>
              <w:t>2.7</w:t>
            </w:r>
          </w:p>
        </w:tc>
        <w:tc>
          <w:tcPr>
            <w:tcW w:w="1620" w:type="dxa"/>
            <w:shd w:val="clear" w:color="auto" w:fill="auto"/>
            <w:tcMar>
              <w:top w:w="15" w:type="dxa"/>
              <w:left w:w="15" w:type="dxa"/>
              <w:bottom w:w="0" w:type="dxa"/>
              <w:right w:w="15" w:type="dxa"/>
            </w:tcMar>
            <w:vAlign w:val="center"/>
          </w:tcPr>
          <w:p w:rsidR="007C1A42" w:rsidRPr="00112513" w:rsidRDefault="007C1A42" w:rsidP="004F01A6">
            <w:pPr>
              <w:pStyle w:val="NormalWeb"/>
              <w:spacing w:before="0" w:beforeAutospacing="0" w:after="0" w:afterAutospacing="0" w:line="327" w:lineRule="atLeast"/>
              <w:ind w:left="540"/>
              <w:textAlignment w:val="center"/>
            </w:pPr>
            <w:r w:rsidRPr="00112513">
              <w:rPr>
                <w:kern w:val="24"/>
              </w:rPr>
              <w:t>4.2</w:t>
            </w:r>
          </w:p>
        </w:tc>
      </w:tr>
    </w:tbl>
    <w:p w:rsidR="003F0B23" w:rsidRPr="003A360A" w:rsidRDefault="003F0B23" w:rsidP="003F0B23">
      <w:pPr>
        <w:spacing w:line="360" w:lineRule="auto"/>
        <w:jc w:val="both"/>
        <w:rPr>
          <w:bCs/>
        </w:rPr>
      </w:pPr>
    </w:p>
    <w:p w:rsidR="003F0B23" w:rsidRPr="003A360A" w:rsidRDefault="003F0B23" w:rsidP="00CF228C">
      <w:pPr>
        <w:pStyle w:val="Heading1"/>
      </w:pPr>
      <w:r w:rsidRPr="003A360A">
        <w:t xml:space="preserve">  Dissolution was then tested, and the results for granules greater than 600µm and less than 600µm are shown in Figures 3A and 3B, respectively. As shown, the smaller sized granules had higher </w:t>
      </w:r>
      <w:proofErr w:type="spellStart"/>
      <w:r w:rsidR="003221E8" w:rsidRPr="003A360A">
        <w:t>Eudragit</w:t>
      </w:r>
      <w:proofErr w:type="spellEnd"/>
      <w:r w:rsidR="003C7B51" w:rsidRPr="003A360A">
        <w:t>®</w:t>
      </w:r>
      <w:r w:rsidR="003221E8" w:rsidRPr="003A360A">
        <w:t xml:space="preserve"> </w:t>
      </w:r>
      <w:r w:rsidRPr="003A360A">
        <w:t xml:space="preserve">NE loading, and better resistance to milling. </w:t>
      </w:r>
    </w:p>
    <w:p w:rsidR="003F0B23" w:rsidRPr="003A360A" w:rsidRDefault="003F0B23" w:rsidP="003F0B23">
      <w:pPr>
        <w:spacing w:line="360" w:lineRule="auto"/>
        <w:jc w:val="both"/>
        <w:rPr>
          <w:bCs/>
        </w:rPr>
      </w:pPr>
    </w:p>
    <w:p w:rsidR="003F0B23" w:rsidRPr="003A360A" w:rsidRDefault="003F0B23" w:rsidP="00CF228C">
      <w:pPr>
        <w:pStyle w:val="Heading1"/>
      </w:pPr>
      <w:r w:rsidRPr="003A360A">
        <w:t>Next, the formulations were varied to test the effects o</w:t>
      </w:r>
      <w:r w:rsidR="00694439" w:rsidRPr="003A360A">
        <w:t>f</w:t>
      </w:r>
      <w:r w:rsidRPr="003A360A">
        <w:t xml:space="preserve"> the amounts of </w:t>
      </w:r>
      <w:proofErr w:type="spellStart"/>
      <w:r w:rsidR="00605F4F">
        <w:t>C</w:t>
      </w:r>
      <w:r w:rsidR="00605F4F" w:rsidRPr="001A3506">
        <w:t>arbopol</w:t>
      </w:r>
      <w:proofErr w:type="spellEnd"/>
      <w:r w:rsidR="00605F4F">
        <w:t>® 71G</w:t>
      </w:r>
      <w:r w:rsidRPr="003A360A">
        <w:t xml:space="preserve"> and lactose</w:t>
      </w:r>
      <w:r w:rsidR="001C4902">
        <w:t xml:space="preserve"> monohydrate</w:t>
      </w:r>
      <w:r w:rsidRPr="003A360A">
        <w:t xml:space="preserve"> on the formulation.  The </w:t>
      </w:r>
      <w:r w:rsidR="001C4902">
        <w:t xml:space="preserve">compositions </w:t>
      </w:r>
      <w:r w:rsidRPr="003A360A">
        <w:t>of components</w:t>
      </w:r>
      <w:r w:rsidR="005531C0">
        <w:t xml:space="preserve"> (</w:t>
      </w:r>
      <w:proofErr w:type="gramStart"/>
      <w:r w:rsidR="005531C0">
        <w:t>weight</w:t>
      </w:r>
      <w:r w:rsidR="00B92A1D">
        <w:t>%</w:t>
      </w:r>
      <w:proofErr w:type="gramEnd"/>
      <w:r w:rsidR="005531C0">
        <w:t>)</w:t>
      </w:r>
      <w:r w:rsidRPr="003A360A">
        <w:t xml:space="preserve"> in the various formulations</w:t>
      </w:r>
      <w:r w:rsidR="005531C0">
        <w:t xml:space="preserve"> </w:t>
      </w:r>
      <w:r w:rsidRPr="003A360A">
        <w:t>prepared are shown in Table 1D below.</w:t>
      </w:r>
    </w:p>
    <w:p w:rsidR="004768F4" w:rsidRPr="003A360A" w:rsidRDefault="004768F4" w:rsidP="003F0B23">
      <w:pPr>
        <w:spacing w:line="360" w:lineRule="auto"/>
        <w:ind w:left="1728"/>
        <w:jc w:val="both"/>
        <w:rPr>
          <w:b/>
          <w:bCs/>
        </w:rPr>
      </w:pPr>
    </w:p>
    <w:p w:rsidR="003F0B23" w:rsidRPr="003A360A" w:rsidRDefault="003F0B23" w:rsidP="003F0B23">
      <w:pPr>
        <w:spacing w:line="360" w:lineRule="auto"/>
        <w:ind w:left="1728"/>
        <w:jc w:val="both"/>
        <w:rPr>
          <w:b/>
          <w:bCs/>
        </w:rPr>
      </w:pPr>
      <w:r w:rsidRPr="003A360A">
        <w:rPr>
          <w:b/>
          <w:bCs/>
        </w:rPr>
        <w:t>Table 1D</w:t>
      </w:r>
    </w:p>
    <w:tbl>
      <w:tblPr>
        <w:tblW w:w="6098" w:type="dxa"/>
        <w:jc w:val="center"/>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87"/>
        <w:gridCol w:w="2193"/>
        <w:gridCol w:w="1509"/>
        <w:gridCol w:w="1509"/>
      </w:tblGrid>
      <w:tr w:rsidR="002738AA" w:rsidRPr="003A360A" w:rsidTr="00053FDB">
        <w:trPr>
          <w:trHeight w:val="327"/>
          <w:jc w:val="center"/>
        </w:trPr>
        <w:tc>
          <w:tcPr>
            <w:tcW w:w="887" w:type="dxa"/>
            <w:vMerge w:val="restart"/>
            <w:shd w:val="clear" w:color="auto" w:fill="auto"/>
            <w:tcMar>
              <w:top w:w="15" w:type="dxa"/>
              <w:left w:w="15" w:type="dxa"/>
              <w:bottom w:w="0" w:type="dxa"/>
              <w:right w:w="15" w:type="dxa"/>
            </w:tcMar>
            <w:vAlign w:val="center"/>
          </w:tcPr>
          <w:p w:rsidR="002738AA" w:rsidRPr="00112513" w:rsidRDefault="002738AA" w:rsidP="00575500">
            <w:pPr>
              <w:pStyle w:val="NormalWeb"/>
              <w:spacing w:before="0" w:beforeAutospacing="0" w:after="0" w:afterAutospacing="0" w:line="327" w:lineRule="atLeast"/>
              <w:jc w:val="center"/>
              <w:textAlignment w:val="center"/>
              <w:rPr>
                <w:color w:val="000000"/>
                <w:kern w:val="24"/>
              </w:rPr>
            </w:pPr>
          </w:p>
        </w:tc>
        <w:tc>
          <w:tcPr>
            <w:tcW w:w="2193" w:type="dxa"/>
            <w:vMerge w:val="restart"/>
            <w:shd w:val="clear" w:color="auto" w:fill="auto"/>
            <w:tcMar>
              <w:top w:w="15" w:type="dxa"/>
              <w:left w:w="15" w:type="dxa"/>
              <w:bottom w:w="0" w:type="dxa"/>
              <w:right w:w="15" w:type="dxa"/>
            </w:tcMar>
            <w:vAlign w:val="center"/>
          </w:tcPr>
          <w:p w:rsidR="002738AA" w:rsidRPr="00112513" w:rsidRDefault="002738AA" w:rsidP="00575500">
            <w:pPr>
              <w:pStyle w:val="NormalWeb"/>
              <w:spacing w:before="0" w:beforeAutospacing="0" w:after="0" w:afterAutospacing="0" w:line="327" w:lineRule="atLeast"/>
              <w:jc w:val="center"/>
              <w:textAlignment w:val="center"/>
              <w:rPr>
                <w:kern w:val="24"/>
              </w:rPr>
            </w:pPr>
            <w:r w:rsidRPr="00112513">
              <w:rPr>
                <w:kern w:val="24"/>
              </w:rPr>
              <w:t>Components</w:t>
            </w:r>
          </w:p>
        </w:tc>
        <w:tc>
          <w:tcPr>
            <w:tcW w:w="1509" w:type="dxa"/>
            <w:shd w:val="clear" w:color="auto" w:fill="auto"/>
            <w:tcMar>
              <w:top w:w="15" w:type="dxa"/>
              <w:left w:w="15" w:type="dxa"/>
              <w:bottom w:w="0" w:type="dxa"/>
              <w:right w:w="15" w:type="dxa"/>
            </w:tcMar>
            <w:vAlign w:val="center"/>
          </w:tcPr>
          <w:p w:rsidR="002738AA" w:rsidRPr="00112513" w:rsidRDefault="002738AA" w:rsidP="00575500">
            <w:pPr>
              <w:pStyle w:val="NormalWeb"/>
              <w:spacing w:before="0" w:beforeAutospacing="0" w:after="0" w:afterAutospacing="0"/>
              <w:jc w:val="center"/>
              <w:textAlignment w:val="center"/>
            </w:pPr>
            <w:r w:rsidRPr="00112513">
              <w:rPr>
                <w:kern w:val="24"/>
              </w:rPr>
              <w:t>Particle &gt; 600</w:t>
            </w:r>
            <w:r w:rsidRPr="00112513">
              <w:rPr>
                <w:kern w:val="24"/>
                <w:lang w:val="el-GR"/>
              </w:rPr>
              <w:t>μ</w:t>
            </w:r>
            <w:r w:rsidRPr="00112513">
              <w:rPr>
                <w:kern w:val="24"/>
              </w:rPr>
              <w:t>m</w:t>
            </w:r>
          </w:p>
          <w:p w:rsidR="002738AA" w:rsidRPr="00112513" w:rsidRDefault="002738AA" w:rsidP="00575500">
            <w:pPr>
              <w:pStyle w:val="NormalWeb"/>
              <w:spacing w:before="0" w:beforeAutospacing="0" w:after="0" w:afterAutospacing="0" w:line="327" w:lineRule="atLeast"/>
              <w:jc w:val="center"/>
              <w:textAlignment w:val="center"/>
              <w:rPr>
                <w:kern w:val="24"/>
              </w:rPr>
            </w:pPr>
            <w:r w:rsidRPr="00112513">
              <w:rPr>
                <w:bCs/>
                <w:kern w:val="24"/>
              </w:rPr>
              <w:t xml:space="preserve">~52% </w:t>
            </w:r>
            <w:r w:rsidRPr="00112513">
              <w:rPr>
                <w:kern w:val="24"/>
              </w:rPr>
              <w:t>of all particles</w:t>
            </w:r>
          </w:p>
        </w:tc>
        <w:tc>
          <w:tcPr>
            <w:tcW w:w="1509" w:type="dxa"/>
            <w:shd w:val="clear" w:color="auto" w:fill="auto"/>
            <w:tcMar>
              <w:top w:w="15" w:type="dxa"/>
              <w:left w:w="15" w:type="dxa"/>
              <w:bottom w:w="0" w:type="dxa"/>
              <w:right w:w="15" w:type="dxa"/>
            </w:tcMar>
            <w:vAlign w:val="center"/>
          </w:tcPr>
          <w:p w:rsidR="002738AA" w:rsidRPr="00112513" w:rsidRDefault="002738AA" w:rsidP="00575500">
            <w:pPr>
              <w:pStyle w:val="NormalWeb"/>
              <w:spacing w:before="0" w:beforeAutospacing="0" w:after="0" w:afterAutospacing="0"/>
              <w:jc w:val="center"/>
              <w:textAlignment w:val="center"/>
            </w:pPr>
            <w:r w:rsidRPr="00112513">
              <w:rPr>
                <w:kern w:val="24"/>
              </w:rPr>
              <w:t>Particle &lt;600</w:t>
            </w:r>
            <w:r w:rsidRPr="00112513">
              <w:rPr>
                <w:kern w:val="24"/>
                <w:lang w:val="el-GR"/>
              </w:rPr>
              <w:t>μ</w:t>
            </w:r>
            <w:r w:rsidRPr="00112513">
              <w:rPr>
                <w:kern w:val="24"/>
              </w:rPr>
              <w:t>m</w:t>
            </w:r>
          </w:p>
          <w:p w:rsidR="002738AA" w:rsidRPr="00112513" w:rsidRDefault="002738AA" w:rsidP="00575500">
            <w:pPr>
              <w:pStyle w:val="NormalWeb"/>
              <w:spacing w:before="0" w:beforeAutospacing="0" w:after="0" w:afterAutospacing="0" w:line="327" w:lineRule="atLeast"/>
              <w:jc w:val="center"/>
              <w:textAlignment w:val="center"/>
              <w:rPr>
                <w:kern w:val="24"/>
              </w:rPr>
            </w:pPr>
            <w:r w:rsidRPr="00112513">
              <w:rPr>
                <w:bCs/>
                <w:kern w:val="24"/>
              </w:rPr>
              <w:t xml:space="preserve">~48% </w:t>
            </w:r>
            <w:r w:rsidRPr="00112513">
              <w:rPr>
                <w:kern w:val="24"/>
              </w:rPr>
              <w:t>of all particles</w:t>
            </w:r>
          </w:p>
        </w:tc>
      </w:tr>
      <w:tr w:rsidR="002738AA" w:rsidRPr="003A360A" w:rsidTr="00053FDB">
        <w:trPr>
          <w:trHeight w:val="327"/>
          <w:jc w:val="center"/>
        </w:trPr>
        <w:tc>
          <w:tcPr>
            <w:tcW w:w="887" w:type="dxa"/>
            <w:vMerge/>
            <w:shd w:val="clear" w:color="auto" w:fill="auto"/>
            <w:tcMar>
              <w:top w:w="15" w:type="dxa"/>
              <w:left w:w="15" w:type="dxa"/>
              <w:bottom w:w="0" w:type="dxa"/>
              <w:right w:w="15" w:type="dxa"/>
            </w:tcMar>
            <w:vAlign w:val="center"/>
          </w:tcPr>
          <w:p w:rsidR="002738AA" w:rsidRPr="00270556" w:rsidRDefault="002738AA" w:rsidP="00575500">
            <w:pPr>
              <w:pStyle w:val="NormalWeb"/>
              <w:spacing w:before="0" w:beforeAutospacing="0" w:after="0" w:afterAutospacing="0" w:line="327" w:lineRule="atLeast"/>
              <w:jc w:val="center"/>
              <w:textAlignment w:val="center"/>
              <w:rPr>
                <w:color w:val="000000"/>
                <w:kern w:val="24"/>
              </w:rPr>
            </w:pPr>
          </w:p>
        </w:tc>
        <w:tc>
          <w:tcPr>
            <w:tcW w:w="2193" w:type="dxa"/>
            <w:vMerge/>
            <w:shd w:val="clear" w:color="auto" w:fill="auto"/>
            <w:tcMar>
              <w:top w:w="15" w:type="dxa"/>
              <w:left w:w="15" w:type="dxa"/>
              <w:bottom w:w="0" w:type="dxa"/>
              <w:right w:w="15" w:type="dxa"/>
            </w:tcMar>
            <w:vAlign w:val="center"/>
          </w:tcPr>
          <w:p w:rsidR="002738AA" w:rsidRPr="00270556" w:rsidRDefault="002738AA" w:rsidP="00575500">
            <w:pPr>
              <w:pStyle w:val="NormalWeb"/>
              <w:spacing w:before="0" w:beforeAutospacing="0" w:after="0" w:afterAutospacing="0" w:line="327" w:lineRule="atLeast"/>
              <w:jc w:val="center"/>
              <w:textAlignment w:val="center"/>
              <w:rPr>
                <w:kern w:val="24"/>
              </w:rPr>
            </w:pPr>
          </w:p>
        </w:tc>
        <w:tc>
          <w:tcPr>
            <w:tcW w:w="1509" w:type="dxa"/>
            <w:shd w:val="clear" w:color="auto" w:fill="auto"/>
            <w:tcMar>
              <w:top w:w="15" w:type="dxa"/>
              <w:left w:w="15" w:type="dxa"/>
              <w:bottom w:w="0" w:type="dxa"/>
              <w:right w:w="15" w:type="dxa"/>
            </w:tcMar>
            <w:vAlign w:val="center"/>
          </w:tcPr>
          <w:p w:rsidR="002738AA" w:rsidRPr="00EF4A14" w:rsidRDefault="002738AA" w:rsidP="004F01A6">
            <w:pPr>
              <w:pStyle w:val="NormalWeb"/>
              <w:spacing w:before="0" w:beforeAutospacing="0" w:after="0" w:afterAutospacing="0" w:line="327" w:lineRule="atLeast"/>
              <w:jc w:val="center"/>
              <w:textAlignment w:val="center"/>
              <w:rPr>
                <w:kern w:val="24"/>
              </w:rPr>
            </w:pPr>
            <w:r w:rsidRPr="00270556">
              <w:rPr>
                <w:kern w:val="24"/>
              </w:rPr>
              <w:t>%</w:t>
            </w:r>
            <w:r w:rsidR="00C55B05" w:rsidRPr="00270556">
              <w:rPr>
                <w:kern w:val="24"/>
              </w:rPr>
              <w:t xml:space="preserve"> </w:t>
            </w:r>
          </w:p>
        </w:tc>
        <w:tc>
          <w:tcPr>
            <w:tcW w:w="1509" w:type="dxa"/>
            <w:shd w:val="clear" w:color="auto" w:fill="auto"/>
            <w:tcMar>
              <w:top w:w="15" w:type="dxa"/>
              <w:left w:w="15" w:type="dxa"/>
              <w:bottom w:w="0" w:type="dxa"/>
              <w:right w:w="15" w:type="dxa"/>
            </w:tcMar>
            <w:vAlign w:val="center"/>
          </w:tcPr>
          <w:p w:rsidR="002738AA" w:rsidRPr="00EF4A14" w:rsidRDefault="002738AA" w:rsidP="004F01A6">
            <w:pPr>
              <w:pStyle w:val="NormalWeb"/>
              <w:spacing w:before="0" w:beforeAutospacing="0" w:after="0" w:afterAutospacing="0" w:line="327" w:lineRule="atLeast"/>
              <w:jc w:val="center"/>
              <w:textAlignment w:val="center"/>
              <w:rPr>
                <w:kern w:val="24"/>
              </w:rPr>
            </w:pPr>
            <w:r w:rsidRPr="00EF4A14">
              <w:rPr>
                <w:kern w:val="24"/>
              </w:rPr>
              <w:t>%</w:t>
            </w:r>
          </w:p>
        </w:tc>
      </w:tr>
      <w:tr w:rsidR="002738AA" w:rsidRPr="003A360A" w:rsidTr="00053FDB">
        <w:trPr>
          <w:trHeight w:val="327"/>
          <w:jc w:val="center"/>
        </w:trPr>
        <w:tc>
          <w:tcPr>
            <w:tcW w:w="887" w:type="dxa"/>
            <w:vMerge w:val="restart"/>
            <w:shd w:val="clear" w:color="auto" w:fill="auto"/>
            <w:tcMar>
              <w:top w:w="15" w:type="dxa"/>
              <w:left w:w="15" w:type="dxa"/>
              <w:bottom w:w="0" w:type="dxa"/>
              <w:right w:w="15" w:type="dxa"/>
            </w:tcMar>
            <w:vAlign w:val="center"/>
          </w:tcPr>
          <w:p w:rsidR="002738AA" w:rsidRPr="00112513" w:rsidRDefault="002738AA" w:rsidP="00575500">
            <w:pPr>
              <w:pStyle w:val="NormalWeb"/>
              <w:spacing w:before="0" w:beforeAutospacing="0" w:after="0" w:afterAutospacing="0" w:line="327" w:lineRule="atLeast"/>
              <w:jc w:val="center"/>
              <w:textAlignment w:val="center"/>
            </w:pPr>
            <w:r w:rsidRPr="00112513">
              <w:rPr>
                <w:color w:val="000000"/>
                <w:kern w:val="24"/>
              </w:rPr>
              <w:lastRenderedPageBreak/>
              <w:t>Internal core</w:t>
            </w:r>
          </w:p>
        </w:tc>
        <w:tc>
          <w:tcPr>
            <w:tcW w:w="2193"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textAlignment w:val="center"/>
            </w:pPr>
            <w:r w:rsidRPr="00112513">
              <w:rPr>
                <w:kern w:val="24"/>
              </w:rPr>
              <w:t xml:space="preserve">Oxycodone </w:t>
            </w:r>
            <w:proofErr w:type="spellStart"/>
            <w:r w:rsidRPr="00112513">
              <w:rPr>
                <w:kern w:val="24"/>
              </w:rPr>
              <w:t>HCl</w:t>
            </w:r>
            <w:proofErr w:type="spellEnd"/>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kern w:val="24"/>
              </w:rPr>
              <w:t>5.8</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kern w:val="24"/>
              </w:rPr>
              <w:t>3.4</w:t>
            </w:r>
          </w:p>
        </w:tc>
      </w:tr>
      <w:tr w:rsidR="002738AA" w:rsidRPr="003A360A" w:rsidTr="00053FDB">
        <w:trPr>
          <w:trHeight w:val="327"/>
          <w:jc w:val="center"/>
        </w:trPr>
        <w:tc>
          <w:tcPr>
            <w:tcW w:w="887" w:type="dxa"/>
            <w:vMerge/>
            <w:vAlign w:val="center"/>
          </w:tcPr>
          <w:p w:rsidR="002738AA" w:rsidRPr="00112513" w:rsidRDefault="002738AA" w:rsidP="00575500">
            <w:pPr>
              <w:jc w:val="center"/>
            </w:pPr>
          </w:p>
        </w:tc>
        <w:tc>
          <w:tcPr>
            <w:tcW w:w="2193" w:type="dxa"/>
            <w:shd w:val="clear" w:color="auto" w:fill="auto"/>
            <w:tcMar>
              <w:top w:w="15" w:type="dxa"/>
              <w:left w:w="15" w:type="dxa"/>
              <w:bottom w:w="0" w:type="dxa"/>
              <w:right w:w="15" w:type="dxa"/>
            </w:tcMar>
            <w:vAlign w:val="center"/>
          </w:tcPr>
          <w:p w:rsidR="002738AA" w:rsidRPr="00112513" w:rsidRDefault="00605F4F" w:rsidP="004F01A6">
            <w:pPr>
              <w:pStyle w:val="NormalWeb"/>
              <w:spacing w:before="0" w:beforeAutospacing="0" w:after="0" w:afterAutospacing="0" w:line="327" w:lineRule="atLeast"/>
              <w:textAlignment w:val="center"/>
            </w:pPr>
            <w:proofErr w:type="spellStart"/>
            <w:r>
              <w:t>C</w:t>
            </w:r>
            <w:r w:rsidRPr="001A3506">
              <w:t>arbopol</w:t>
            </w:r>
            <w:proofErr w:type="spellEnd"/>
            <w:r>
              <w:t>® 71G</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bCs/>
                <w:kern w:val="24"/>
              </w:rPr>
              <w:t>2.1</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bCs/>
                <w:kern w:val="24"/>
              </w:rPr>
              <w:t>1.3</w:t>
            </w:r>
          </w:p>
        </w:tc>
      </w:tr>
      <w:tr w:rsidR="002738AA" w:rsidRPr="003A360A" w:rsidTr="00053FDB">
        <w:trPr>
          <w:trHeight w:val="327"/>
          <w:jc w:val="center"/>
        </w:trPr>
        <w:tc>
          <w:tcPr>
            <w:tcW w:w="887" w:type="dxa"/>
            <w:vMerge/>
            <w:vAlign w:val="center"/>
          </w:tcPr>
          <w:p w:rsidR="002738AA" w:rsidRPr="00112513" w:rsidRDefault="002738AA" w:rsidP="00575500">
            <w:pPr>
              <w:jc w:val="center"/>
            </w:pPr>
          </w:p>
        </w:tc>
        <w:tc>
          <w:tcPr>
            <w:tcW w:w="2193"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textAlignment w:val="center"/>
            </w:pPr>
            <w:r w:rsidRPr="00112513">
              <w:rPr>
                <w:kern w:val="24"/>
              </w:rPr>
              <w:t>MC A40M</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kern w:val="24"/>
              </w:rPr>
              <w:t>36.3</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kern w:val="24"/>
              </w:rPr>
              <w:t>21.6</w:t>
            </w:r>
          </w:p>
        </w:tc>
      </w:tr>
      <w:tr w:rsidR="002738AA" w:rsidRPr="003A360A" w:rsidTr="00053FDB">
        <w:trPr>
          <w:trHeight w:val="327"/>
          <w:jc w:val="center"/>
        </w:trPr>
        <w:tc>
          <w:tcPr>
            <w:tcW w:w="887" w:type="dxa"/>
            <w:vMerge w:val="restart"/>
            <w:shd w:val="clear" w:color="auto" w:fill="auto"/>
            <w:tcMar>
              <w:top w:w="15" w:type="dxa"/>
              <w:left w:w="15" w:type="dxa"/>
              <w:bottom w:w="0" w:type="dxa"/>
              <w:right w:w="15" w:type="dxa"/>
            </w:tcMar>
            <w:vAlign w:val="center"/>
          </w:tcPr>
          <w:p w:rsidR="002738AA" w:rsidRPr="00112513" w:rsidRDefault="002738AA" w:rsidP="00575500">
            <w:pPr>
              <w:pStyle w:val="NormalWeb"/>
              <w:spacing w:before="0" w:beforeAutospacing="0" w:after="0" w:afterAutospacing="0" w:line="327" w:lineRule="atLeast"/>
              <w:jc w:val="center"/>
              <w:textAlignment w:val="center"/>
            </w:pPr>
            <w:r w:rsidRPr="00112513">
              <w:rPr>
                <w:color w:val="000000"/>
                <w:kern w:val="24"/>
              </w:rPr>
              <w:t>NE layer</w:t>
            </w:r>
          </w:p>
        </w:tc>
        <w:tc>
          <w:tcPr>
            <w:tcW w:w="2193"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textAlignment w:val="center"/>
            </w:pPr>
            <w:proofErr w:type="spellStart"/>
            <w:r w:rsidRPr="00112513">
              <w:rPr>
                <w:kern w:val="24"/>
              </w:rPr>
              <w:t>Eudragit</w:t>
            </w:r>
            <w:proofErr w:type="spellEnd"/>
            <w:r w:rsidR="003C7B51" w:rsidRPr="003A360A">
              <w:t>®</w:t>
            </w:r>
            <w:r w:rsidRPr="00112513">
              <w:rPr>
                <w:kern w:val="24"/>
              </w:rPr>
              <w:t xml:space="preserve"> NE</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kern w:val="24"/>
              </w:rPr>
              <w:t>51.9</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kern w:val="24"/>
              </w:rPr>
              <w:t>68.6</w:t>
            </w:r>
          </w:p>
        </w:tc>
      </w:tr>
      <w:tr w:rsidR="002738AA" w:rsidRPr="003A360A" w:rsidTr="00053FDB">
        <w:trPr>
          <w:trHeight w:val="327"/>
          <w:jc w:val="center"/>
        </w:trPr>
        <w:tc>
          <w:tcPr>
            <w:tcW w:w="887" w:type="dxa"/>
            <w:vMerge/>
            <w:vAlign w:val="center"/>
          </w:tcPr>
          <w:p w:rsidR="002738AA" w:rsidRPr="00112513" w:rsidRDefault="002738AA" w:rsidP="00575500">
            <w:pPr>
              <w:jc w:val="center"/>
            </w:pPr>
          </w:p>
        </w:tc>
        <w:tc>
          <w:tcPr>
            <w:tcW w:w="2193"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textAlignment w:val="center"/>
            </w:pPr>
            <w:r w:rsidRPr="00112513">
              <w:rPr>
                <w:color w:val="000000"/>
                <w:kern w:val="24"/>
              </w:rPr>
              <w:t>Lactose</w:t>
            </w:r>
            <w:r w:rsidR="001C4902">
              <w:rPr>
                <w:color w:val="000000"/>
                <w:kern w:val="24"/>
              </w:rPr>
              <w:t xml:space="preserve"> monohydrate</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color w:val="000000"/>
                <w:kern w:val="24"/>
              </w:rPr>
              <w:t>3.9</w:t>
            </w:r>
          </w:p>
        </w:tc>
        <w:tc>
          <w:tcPr>
            <w:tcW w:w="1509" w:type="dxa"/>
            <w:shd w:val="clear" w:color="auto" w:fill="auto"/>
            <w:tcMar>
              <w:top w:w="15" w:type="dxa"/>
              <w:left w:w="15" w:type="dxa"/>
              <w:bottom w:w="0" w:type="dxa"/>
              <w:right w:w="15" w:type="dxa"/>
            </w:tcMar>
            <w:vAlign w:val="center"/>
          </w:tcPr>
          <w:p w:rsidR="002738AA" w:rsidRPr="00112513" w:rsidRDefault="002738AA" w:rsidP="004F01A6">
            <w:pPr>
              <w:pStyle w:val="NormalWeb"/>
              <w:spacing w:before="0" w:beforeAutospacing="0" w:after="0" w:afterAutospacing="0" w:line="327" w:lineRule="atLeast"/>
              <w:ind w:left="540"/>
              <w:textAlignment w:val="center"/>
            </w:pPr>
            <w:r w:rsidRPr="00112513">
              <w:rPr>
                <w:color w:val="000000"/>
                <w:kern w:val="24"/>
              </w:rPr>
              <w:t>5.1</w:t>
            </w:r>
          </w:p>
        </w:tc>
      </w:tr>
    </w:tbl>
    <w:p w:rsidR="009F571F" w:rsidRDefault="009F571F" w:rsidP="009F571F">
      <w:pPr>
        <w:pStyle w:val="Heading1"/>
        <w:numPr>
          <w:ilvl w:val="0"/>
          <w:numId w:val="0"/>
        </w:numPr>
      </w:pPr>
    </w:p>
    <w:p w:rsidR="003F0B23" w:rsidRPr="003A360A" w:rsidRDefault="003F0B23" w:rsidP="00CF228C">
      <w:pPr>
        <w:pStyle w:val="Heading1"/>
      </w:pPr>
      <w:r w:rsidRPr="003A360A">
        <w:t>Dissolution</w:t>
      </w:r>
      <w:r w:rsidR="00D67CD9">
        <w:t>s</w:t>
      </w:r>
      <w:r w:rsidRPr="003A360A">
        <w:t xml:space="preserve"> w</w:t>
      </w:r>
      <w:r w:rsidR="00D67CD9">
        <w:t>ere</w:t>
      </w:r>
      <w:r w:rsidRPr="003A360A">
        <w:t xml:space="preserve"> then tested, and the results for granules greater than 600µm and less than 600µm are shown in Figures 4A and 4B, respectively. </w:t>
      </w:r>
      <w:r w:rsidR="00BC0A1C">
        <w:t xml:space="preserve"> </w:t>
      </w:r>
      <w:r w:rsidRPr="003A360A">
        <w:t xml:space="preserve">As shown, increasing levels of </w:t>
      </w:r>
      <w:proofErr w:type="spellStart"/>
      <w:r w:rsidR="00605F4F">
        <w:t>C</w:t>
      </w:r>
      <w:r w:rsidR="00605F4F" w:rsidRPr="001A3506">
        <w:t>arbopol</w:t>
      </w:r>
      <w:proofErr w:type="spellEnd"/>
      <w:r w:rsidR="00605F4F">
        <w:t>® 71G</w:t>
      </w:r>
      <w:r w:rsidR="00605F4F" w:rsidRPr="001A3506">
        <w:t xml:space="preserve"> </w:t>
      </w:r>
      <w:r w:rsidRPr="003A360A">
        <w:t>and lactose</w:t>
      </w:r>
      <w:r w:rsidR="001C4902">
        <w:t xml:space="preserve"> monohydrate</w:t>
      </w:r>
      <w:r w:rsidRPr="003A360A">
        <w:t xml:space="preserve"> improved granule particle size and </w:t>
      </w:r>
      <w:proofErr w:type="spellStart"/>
      <w:r w:rsidR="00C66A28" w:rsidRPr="003A360A">
        <w:t>Eudragit</w:t>
      </w:r>
      <w:proofErr w:type="spellEnd"/>
      <w:r w:rsidR="003C7B51" w:rsidRPr="003A360A">
        <w:t>®</w:t>
      </w:r>
      <w:r w:rsidR="00C66A28" w:rsidRPr="003A360A">
        <w:t xml:space="preserve"> </w:t>
      </w:r>
      <w:r w:rsidRPr="003A360A">
        <w:t xml:space="preserve">NE </w:t>
      </w:r>
      <w:r w:rsidR="00D169B8">
        <w:t xml:space="preserve">coating </w:t>
      </w:r>
      <w:r w:rsidRPr="003A360A">
        <w:t xml:space="preserve">uniformity.  Similar to Example 1C, the smaller sized granules had higher </w:t>
      </w:r>
      <w:proofErr w:type="spellStart"/>
      <w:r w:rsidR="00C66A28" w:rsidRPr="003A360A">
        <w:t>Eudragit</w:t>
      </w:r>
      <w:proofErr w:type="spellEnd"/>
      <w:r w:rsidR="003C7B51" w:rsidRPr="003A360A">
        <w:t>®</w:t>
      </w:r>
      <w:r w:rsidR="00C66A28" w:rsidRPr="003A360A">
        <w:t xml:space="preserve"> </w:t>
      </w:r>
      <w:r w:rsidRPr="003A360A">
        <w:t xml:space="preserve">NE loading, and better resistance to milling. </w:t>
      </w:r>
    </w:p>
    <w:p w:rsidR="003F0B23" w:rsidRPr="003A360A" w:rsidRDefault="003F0B23" w:rsidP="003F0B23">
      <w:pPr>
        <w:spacing w:line="360" w:lineRule="auto"/>
        <w:jc w:val="both"/>
        <w:rPr>
          <w:bCs/>
        </w:rPr>
      </w:pPr>
    </w:p>
    <w:p w:rsidR="003F0B23" w:rsidRPr="003A360A" w:rsidRDefault="003F0B23" w:rsidP="00CF228C">
      <w:pPr>
        <w:pStyle w:val="Heading1"/>
      </w:pPr>
      <w:r w:rsidRPr="003A360A">
        <w:t>The</w:t>
      </w:r>
      <w:r w:rsidRPr="003A360A">
        <w:rPr>
          <w:b/>
        </w:rPr>
        <w:t xml:space="preserve"> </w:t>
      </w:r>
      <w:r w:rsidR="00694439" w:rsidRPr="003A360A">
        <w:t xml:space="preserve">Oxycodone </w:t>
      </w:r>
      <w:proofErr w:type="spellStart"/>
      <w:r w:rsidR="00694439" w:rsidRPr="003A360A">
        <w:t>HCl-Eudragit</w:t>
      </w:r>
      <w:proofErr w:type="spellEnd"/>
      <w:r w:rsidR="003C7B51" w:rsidRPr="003A360A">
        <w:t>®</w:t>
      </w:r>
      <w:r w:rsidR="00694439" w:rsidRPr="003A360A">
        <w:t xml:space="preserve"> </w:t>
      </w:r>
      <w:r w:rsidRPr="003A360A">
        <w:t xml:space="preserve">NE granules with </w:t>
      </w:r>
      <w:proofErr w:type="spellStart"/>
      <w:r w:rsidR="00605F4F">
        <w:t>C</w:t>
      </w:r>
      <w:r w:rsidR="00605F4F" w:rsidRPr="001A3506">
        <w:t>arbopol</w:t>
      </w:r>
      <w:proofErr w:type="spellEnd"/>
      <w:r w:rsidR="00605F4F">
        <w:t>® 71G</w:t>
      </w:r>
      <w:r w:rsidR="00605F4F" w:rsidRPr="001A3506">
        <w:t xml:space="preserve"> </w:t>
      </w:r>
      <w:r w:rsidRPr="003A360A">
        <w:t xml:space="preserve">having a particle size of less than 600µm were then tested for alcohol resistance in 40% </w:t>
      </w:r>
      <w:proofErr w:type="spellStart"/>
      <w:r w:rsidRPr="003A360A">
        <w:t>EtOH</w:t>
      </w:r>
      <w:proofErr w:type="spellEnd"/>
      <w:r w:rsidRPr="003A360A">
        <w:t xml:space="preserve">/SGF.  The results are shown in Figure 5.  As </w:t>
      </w:r>
      <w:r w:rsidR="00D527A1" w:rsidRPr="003A360A">
        <w:t>shown</w:t>
      </w:r>
      <w:r w:rsidRPr="003A360A">
        <w:t xml:space="preserve">, the </w:t>
      </w:r>
      <w:r w:rsidR="00694439" w:rsidRPr="003A360A">
        <w:t xml:space="preserve">Oxycodone </w:t>
      </w:r>
      <w:proofErr w:type="spellStart"/>
      <w:r w:rsidR="00694439" w:rsidRPr="003A360A">
        <w:t>HCl-Eudragit</w:t>
      </w:r>
      <w:proofErr w:type="spellEnd"/>
      <w:r w:rsidR="003C7B51" w:rsidRPr="003A360A">
        <w:t>®</w:t>
      </w:r>
      <w:r w:rsidR="00694439" w:rsidRPr="003A360A">
        <w:t xml:space="preserve"> </w:t>
      </w:r>
      <w:r w:rsidRPr="003A360A">
        <w:t xml:space="preserve">granules were not alcohol resistant. </w:t>
      </w:r>
    </w:p>
    <w:p w:rsidR="003F0B23" w:rsidRPr="003A360A" w:rsidRDefault="003F0B23" w:rsidP="003F0B23">
      <w:pPr>
        <w:spacing w:line="360" w:lineRule="auto"/>
        <w:jc w:val="both"/>
        <w:rPr>
          <w:bCs/>
        </w:rPr>
      </w:pPr>
    </w:p>
    <w:p w:rsidR="003F0B23" w:rsidRPr="003A360A" w:rsidRDefault="003F0B23" w:rsidP="003F0B23">
      <w:pPr>
        <w:spacing w:line="360" w:lineRule="auto"/>
        <w:jc w:val="both"/>
        <w:rPr>
          <w:b/>
          <w:bCs/>
        </w:rPr>
      </w:pPr>
      <w:r w:rsidRPr="003A360A">
        <w:rPr>
          <w:b/>
          <w:bCs/>
        </w:rPr>
        <w:t>Example 1D</w:t>
      </w:r>
    </w:p>
    <w:p w:rsidR="003F0B23" w:rsidRPr="003A360A" w:rsidRDefault="003F0B23" w:rsidP="003F0B23">
      <w:pPr>
        <w:spacing w:line="360" w:lineRule="auto"/>
        <w:jc w:val="both"/>
        <w:rPr>
          <w:b/>
          <w:bCs/>
        </w:rPr>
      </w:pPr>
      <w:r w:rsidRPr="003A360A">
        <w:rPr>
          <w:b/>
          <w:bCs/>
        </w:rPr>
        <w:t>Film Coating</w:t>
      </w:r>
    </w:p>
    <w:p w:rsidR="004768F4" w:rsidRPr="003A360A" w:rsidRDefault="004768F4" w:rsidP="003F0B23">
      <w:pPr>
        <w:spacing w:line="360" w:lineRule="auto"/>
        <w:jc w:val="both"/>
        <w:rPr>
          <w:b/>
          <w:bCs/>
        </w:rPr>
      </w:pPr>
    </w:p>
    <w:p w:rsidR="003F0B23" w:rsidRPr="003A360A" w:rsidRDefault="003F0B23" w:rsidP="00CF228C">
      <w:pPr>
        <w:pStyle w:val="Heading1"/>
      </w:pPr>
      <w:r w:rsidRPr="003A360A">
        <w:t xml:space="preserve">In an attempt to improve alcohol resistance, the </w:t>
      </w:r>
      <w:r w:rsidR="004678FC" w:rsidRPr="003A360A">
        <w:t xml:space="preserve">Oxycodone </w:t>
      </w:r>
      <w:proofErr w:type="spellStart"/>
      <w:r w:rsidR="004678FC" w:rsidRPr="003A360A">
        <w:t>HCl-Eudragit</w:t>
      </w:r>
      <w:proofErr w:type="spellEnd"/>
      <w:r w:rsidR="003C7B51" w:rsidRPr="003A360A">
        <w:t>®</w:t>
      </w:r>
      <w:r w:rsidR="004678FC" w:rsidRPr="003A360A">
        <w:t xml:space="preserve"> </w:t>
      </w:r>
      <w:r w:rsidRPr="003A360A">
        <w:t xml:space="preserve">NE granules with </w:t>
      </w:r>
      <w:proofErr w:type="spellStart"/>
      <w:r w:rsidR="00605F4F">
        <w:t>C</w:t>
      </w:r>
      <w:r w:rsidR="00605F4F" w:rsidRPr="001A3506">
        <w:t>arbopol</w:t>
      </w:r>
      <w:proofErr w:type="spellEnd"/>
      <w:r w:rsidR="00605F4F">
        <w:t>® 71G</w:t>
      </w:r>
      <w:r w:rsidR="00605F4F" w:rsidRPr="001A3506">
        <w:t xml:space="preserve"> </w:t>
      </w:r>
      <w:r w:rsidRPr="003A360A">
        <w:t xml:space="preserve">of Example 1C were coated with an external layer of </w:t>
      </w:r>
      <w:r w:rsidR="00BB70EA">
        <w:t>methylcellulose (</w:t>
      </w:r>
      <w:r w:rsidRPr="003A360A">
        <w:t>MC A15LV</w:t>
      </w:r>
      <w:r w:rsidR="00BB70EA">
        <w:t>)</w:t>
      </w:r>
      <w:r w:rsidRPr="003A360A">
        <w:t xml:space="preserve">.  The </w:t>
      </w:r>
      <w:r w:rsidR="00086457">
        <w:t>compositions</w:t>
      </w:r>
      <w:r w:rsidR="00086457" w:rsidRPr="003A360A">
        <w:t xml:space="preserve"> </w:t>
      </w:r>
      <w:r w:rsidRPr="003A360A">
        <w:t>of the components</w:t>
      </w:r>
      <w:r w:rsidR="005531C0">
        <w:t xml:space="preserve"> (weight</w:t>
      </w:r>
      <w:r w:rsidR="00086457">
        <w:t xml:space="preserve"> %</w:t>
      </w:r>
      <w:r w:rsidR="005531C0">
        <w:t>)</w:t>
      </w:r>
      <w:r w:rsidRPr="003A360A">
        <w:t xml:space="preserve"> of the formulation are shown in Table 1E below.</w:t>
      </w:r>
    </w:p>
    <w:p w:rsidR="004768F4" w:rsidRPr="003A360A" w:rsidRDefault="004768F4" w:rsidP="003F0B23">
      <w:pPr>
        <w:spacing w:line="360" w:lineRule="auto"/>
        <w:ind w:left="1728"/>
        <w:jc w:val="both"/>
        <w:rPr>
          <w:b/>
          <w:bCs/>
        </w:rPr>
      </w:pPr>
    </w:p>
    <w:p w:rsidR="003F0B23" w:rsidRPr="003A360A" w:rsidRDefault="003F0B23" w:rsidP="003F0B23">
      <w:pPr>
        <w:spacing w:line="360" w:lineRule="auto"/>
        <w:ind w:left="1728"/>
        <w:jc w:val="both"/>
        <w:rPr>
          <w:b/>
          <w:bCs/>
        </w:rPr>
      </w:pPr>
      <w:r w:rsidRPr="003A360A">
        <w:rPr>
          <w:b/>
          <w:bCs/>
        </w:rPr>
        <w:t>Table 1E</w:t>
      </w:r>
    </w:p>
    <w:tbl>
      <w:tblPr>
        <w:tblW w:w="5437" w:type="dxa"/>
        <w:jc w:val="center"/>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69"/>
        <w:gridCol w:w="2193"/>
        <w:gridCol w:w="2275"/>
      </w:tblGrid>
      <w:tr w:rsidR="00AE2AF1" w:rsidRPr="003A360A" w:rsidTr="00053FDB">
        <w:trPr>
          <w:trHeight w:val="505"/>
          <w:jc w:val="center"/>
        </w:trPr>
        <w:tc>
          <w:tcPr>
            <w:tcW w:w="969" w:type="dxa"/>
            <w:shd w:val="clear" w:color="auto" w:fill="auto"/>
            <w:tcMar>
              <w:top w:w="15" w:type="dxa"/>
              <w:left w:w="15" w:type="dxa"/>
              <w:bottom w:w="0" w:type="dxa"/>
              <w:right w:w="15" w:type="dxa"/>
            </w:tcMar>
            <w:vAlign w:val="center"/>
          </w:tcPr>
          <w:p w:rsidR="00AE2AF1" w:rsidRPr="00112513" w:rsidRDefault="00AE2AF1" w:rsidP="00575500">
            <w:pPr>
              <w:jc w:val="center"/>
            </w:pPr>
          </w:p>
        </w:tc>
        <w:tc>
          <w:tcPr>
            <w:tcW w:w="2193" w:type="dxa"/>
            <w:shd w:val="clear" w:color="auto" w:fill="auto"/>
            <w:tcMar>
              <w:top w:w="15" w:type="dxa"/>
              <w:left w:w="15" w:type="dxa"/>
              <w:bottom w:w="0" w:type="dxa"/>
              <w:right w:w="15" w:type="dxa"/>
            </w:tcMar>
            <w:vAlign w:val="center"/>
          </w:tcPr>
          <w:p w:rsidR="00AE2AF1" w:rsidRPr="00112513" w:rsidRDefault="00AE2AF1" w:rsidP="004F01A6">
            <w:pPr>
              <w:pStyle w:val="NormalWeb"/>
              <w:spacing w:before="0" w:beforeAutospacing="0" w:after="0" w:afterAutospacing="0"/>
            </w:pPr>
            <w:r w:rsidRPr="00112513">
              <w:rPr>
                <w:kern w:val="24"/>
              </w:rPr>
              <w:t>Components</w:t>
            </w:r>
          </w:p>
        </w:tc>
        <w:tc>
          <w:tcPr>
            <w:tcW w:w="2275" w:type="dxa"/>
            <w:shd w:val="clear" w:color="auto" w:fill="auto"/>
            <w:tcMar>
              <w:top w:w="15" w:type="dxa"/>
              <w:left w:w="15" w:type="dxa"/>
              <w:bottom w:w="0" w:type="dxa"/>
              <w:right w:w="15" w:type="dxa"/>
            </w:tcMar>
            <w:vAlign w:val="center"/>
          </w:tcPr>
          <w:p w:rsidR="00AE2AF1" w:rsidRPr="00112513" w:rsidRDefault="00AE2AF1" w:rsidP="00925292">
            <w:pPr>
              <w:pStyle w:val="NormalWeb"/>
              <w:spacing w:before="0" w:after="0"/>
              <w:jc w:val="center"/>
            </w:pPr>
            <w:r w:rsidRPr="00112513">
              <w:rPr>
                <w:bCs/>
                <w:kern w:val="24"/>
              </w:rPr>
              <w:t>%</w:t>
            </w:r>
          </w:p>
        </w:tc>
      </w:tr>
      <w:tr w:rsidR="00AE2AF1" w:rsidRPr="003A360A" w:rsidTr="00053FDB">
        <w:trPr>
          <w:trHeight w:val="409"/>
          <w:jc w:val="center"/>
        </w:trPr>
        <w:tc>
          <w:tcPr>
            <w:tcW w:w="969" w:type="dxa"/>
            <w:vMerge w:val="restart"/>
            <w:shd w:val="clear" w:color="auto" w:fill="auto"/>
            <w:tcMar>
              <w:top w:w="15" w:type="dxa"/>
              <w:left w:w="15" w:type="dxa"/>
              <w:bottom w:w="0" w:type="dxa"/>
              <w:right w:w="15" w:type="dxa"/>
            </w:tcMar>
            <w:vAlign w:val="center"/>
          </w:tcPr>
          <w:p w:rsidR="00AE2AF1" w:rsidRPr="00112513" w:rsidRDefault="00AE2AF1" w:rsidP="00575500">
            <w:pPr>
              <w:pStyle w:val="NormalWeb"/>
              <w:spacing w:before="0" w:beforeAutospacing="0" w:after="0" w:afterAutospacing="0"/>
              <w:jc w:val="center"/>
            </w:pPr>
            <w:r w:rsidRPr="00112513">
              <w:rPr>
                <w:color w:val="000000"/>
                <w:kern w:val="24"/>
              </w:rPr>
              <w:t>Internal</w:t>
            </w:r>
          </w:p>
        </w:tc>
        <w:tc>
          <w:tcPr>
            <w:tcW w:w="2193" w:type="dxa"/>
            <w:shd w:val="clear" w:color="auto" w:fill="auto"/>
            <w:tcMar>
              <w:top w:w="15" w:type="dxa"/>
              <w:left w:w="15" w:type="dxa"/>
              <w:bottom w:w="0" w:type="dxa"/>
              <w:right w:w="15" w:type="dxa"/>
            </w:tcMar>
            <w:vAlign w:val="center"/>
          </w:tcPr>
          <w:p w:rsidR="00AE2AF1" w:rsidRPr="00112513" w:rsidRDefault="00AE2AF1" w:rsidP="004F01A6">
            <w:pPr>
              <w:pStyle w:val="NormalWeb"/>
              <w:spacing w:before="0" w:beforeAutospacing="0" w:after="0" w:afterAutospacing="0"/>
            </w:pPr>
            <w:r w:rsidRPr="00112513">
              <w:rPr>
                <w:kern w:val="24"/>
              </w:rPr>
              <w:t xml:space="preserve">Oxycodone </w:t>
            </w:r>
            <w:proofErr w:type="spellStart"/>
            <w:r w:rsidRPr="00112513">
              <w:rPr>
                <w:kern w:val="24"/>
              </w:rPr>
              <w:t>HCl</w:t>
            </w:r>
            <w:proofErr w:type="spellEnd"/>
          </w:p>
        </w:tc>
        <w:tc>
          <w:tcPr>
            <w:tcW w:w="2275" w:type="dxa"/>
            <w:shd w:val="clear" w:color="auto" w:fill="auto"/>
            <w:tcMar>
              <w:top w:w="15" w:type="dxa"/>
              <w:left w:w="15" w:type="dxa"/>
              <w:bottom w:w="0" w:type="dxa"/>
              <w:right w:w="15" w:type="dxa"/>
            </w:tcMar>
            <w:vAlign w:val="center"/>
          </w:tcPr>
          <w:p w:rsidR="00AE2AF1" w:rsidRPr="00112513" w:rsidRDefault="00AE2AF1" w:rsidP="00925292">
            <w:pPr>
              <w:pStyle w:val="NormalWeb"/>
              <w:spacing w:before="0" w:beforeAutospacing="0" w:after="0" w:afterAutospacing="0"/>
              <w:jc w:val="center"/>
            </w:pPr>
            <w:r w:rsidRPr="00112513">
              <w:rPr>
                <w:bCs/>
                <w:kern w:val="24"/>
              </w:rPr>
              <w:t>3.2</w:t>
            </w:r>
          </w:p>
        </w:tc>
      </w:tr>
      <w:tr w:rsidR="00AE2AF1" w:rsidRPr="003A360A" w:rsidTr="00053FDB">
        <w:trPr>
          <w:trHeight w:val="409"/>
          <w:jc w:val="center"/>
        </w:trPr>
        <w:tc>
          <w:tcPr>
            <w:tcW w:w="969" w:type="dxa"/>
            <w:vMerge/>
            <w:vAlign w:val="center"/>
          </w:tcPr>
          <w:p w:rsidR="00AE2AF1" w:rsidRPr="00112513" w:rsidRDefault="00AE2AF1" w:rsidP="00575500">
            <w:pPr>
              <w:jc w:val="center"/>
            </w:pPr>
          </w:p>
        </w:tc>
        <w:tc>
          <w:tcPr>
            <w:tcW w:w="2193" w:type="dxa"/>
            <w:shd w:val="clear" w:color="auto" w:fill="auto"/>
            <w:tcMar>
              <w:top w:w="15" w:type="dxa"/>
              <w:left w:w="15" w:type="dxa"/>
              <w:bottom w:w="0" w:type="dxa"/>
              <w:right w:w="15" w:type="dxa"/>
            </w:tcMar>
            <w:vAlign w:val="center"/>
          </w:tcPr>
          <w:p w:rsidR="00AE2AF1" w:rsidRPr="00112513" w:rsidRDefault="00605F4F" w:rsidP="004F01A6">
            <w:pPr>
              <w:pStyle w:val="NormalWeb"/>
              <w:spacing w:before="0" w:beforeAutospacing="0" w:after="0" w:afterAutospacing="0"/>
            </w:pPr>
            <w:proofErr w:type="spellStart"/>
            <w:r>
              <w:t>C</w:t>
            </w:r>
            <w:r w:rsidRPr="001A3506">
              <w:t>arbopol</w:t>
            </w:r>
            <w:proofErr w:type="spellEnd"/>
            <w:r>
              <w:t>® 71G</w:t>
            </w:r>
          </w:p>
        </w:tc>
        <w:tc>
          <w:tcPr>
            <w:tcW w:w="2275" w:type="dxa"/>
            <w:shd w:val="clear" w:color="auto" w:fill="auto"/>
            <w:tcMar>
              <w:top w:w="15" w:type="dxa"/>
              <w:left w:w="15" w:type="dxa"/>
              <w:bottom w:w="0" w:type="dxa"/>
              <w:right w:w="15" w:type="dxa"/>
            </w:tcMar>
            <w:vAlign w:val="center"/>
          </w:tcPr>
          <w:p w:rsidR="00AE2AF1" w:rsidRPr="00112513" w:rsidRDefault="00AE2AF1" w:rsidP="00925292">
            <w:pPr>
              <w:pStyle w:val="NormalWeb"/>
              <w:spacing w:before="0" w:beforeAutospacing="0" w:after="0" w:afterAutospacing="0"/>
              <w:jc w:val="center"/>
            </w:pPr>
            <w:r w:rsidRPr="00112513">
              <w:rPr>
                <w:bCs/>
                <w:kern w:val="24"/>
              </w:rPr>
              <w:t>1.2</w:t>
            </w:r>
          </w:p>
        </w:tc>
      </w:tr>
      <w:tr w:rsidR="00AE2AF1" w:rsidRPr="003A360A" w:rsidTr="00053FDB">
        <w:trPr>
          <w:trHeight w:val="409"/>
          <w:jc w:val="center"/>
        </w:trPr>
        <w:tc>
          <w:tcPr>
            <w:tcW w:w="969" w:type="dxa"/>
            <w:vMerge/>
            <w:vAlign w:val="center"/>
          </w:tcPr>
          <w:p w:rsidR="00AE2AF1" w:rsidRPr="00112513" w:rsidRDefault="00AE2AF1" w:rsidP="00575500">
            <w:pPr>
              <w:jc w:val="center"/>
            </w:pPr>
          </w:p>
        </w:tc>
        <w:tc>
          <w:tcPr>
            <w:tcW w:w="2193" w:type="dxa"/>
            <w:shd w:val="clear" w:color="auto" w:fill="auto"/>
            <w:tcMar>
              <w:top w:w="15" w:type="dxa"/>
              <w:left w:w="15" w:type="dxa"/>
              <w:bottom w:w="0" w:type="dxa"/>
              <w:right w:w="15" w:type="dxa"/>
            </w:tcMar>
            <w:vAlign w:val="center"/>
          </w:tcPr>
          <w:p w:rsidR="00AE2AF1" w:rsidRPr="00112513" w:rsidRDefault="00AE2AF1" w:rsidP="004F01A6">
            <w:pPr>
              <w:pStyle w:val="NormalWeb"/>
              <w:spacing w:before="0" w:beforeAutospacing="0" w:after="0" w:afterAutospacing="0"/>
            </w:pPr>
            <w:r w:rsidRPr="00112513">
              <w:rPr>
                <w:kern w:val="24"/>
              </w:rPr>
              <w:t>MC A40M</w:t>
            </w:r>
          </w:p>
        </w:tc>
        <w:tc>
          <w:tcPr>
            <w:tcW w:w="2275" w:type="dxa"/>
            <w:shd w:val="clear" w:color="auto" w:fill="auto"/>
            <w:tcMar>
              <w:top w:w="15" w:type="dxa"/>
              <w:left w:w="15" w:type="dxa"/>
              <w:bottom w:w="0" w:type="dxa"/>
              <w:right w:w="15" w:type="dxa"/>
            </w:tcMar>
            <w:vAlign w:val="center"/>
          </w:tcPr>
          <w:p w:rsidR="00AE2AF1" w:rsidRPr="00112513" w:rsidRDefault="00AE2AF1" w:rsidP="00925292">
            <w:pPr>
              <w:pStyle w:val="NormalWeb"/>
              <w:spacing w:before="0" w:beforeAutospacing="0" w:after="0" w:afterAutospacing="0"/>
              <w:jc w:val="center"/>
            </w:pPr>
            <w:r w:rsidRPr="00112513">
              <w:rPr>
                <w:bCs/>
                <w:kern w:val="24"/>
              </w:rPr>
              <w:t>20.4</w:t>
            </w:r>
          </w:p>
        </w:tc>
      </w:tr>
      <w:tr w:rsidR="00AE2AF1" w:rsidRPr="003A360A" w:rsidTr="00053FDB">
        <w:trPr>
          <w:trHeight w:val="409"/>
          <w:jc w:val="center"/>
        </w:trPr>
        <w:tc>
          <w:tcPr>
            <w:tcW w:w="969" w:type="dxa"/>
            <w:vMerge w:val="restart"/>
            <w:shd w:val="clear" w:color="auto" w:fill="auto"/>
            <w:tcMar>
              <w:top w:w="15" w:type="dxa"/>
              <w:left w:w="15" w:type="dxa"/>
              <w:bottom w:w="0" w:type="dxa"/>
              <w:right w:w="15" w:type="dxa"/>
            </w:tcMar>
            <w:vAlign w:val="center"/>
          </w:tcPr>
          <w:p w:rsidR="00AE2AF1" w:rsidRPr="00112513" w:rsidRDefault="00AE2AF1" w:rsidP="00575500">
            <w:pPr>
              <w:pStyle w:val="NormalWeb"/>
              <w:spacing w:before="0" w:beforeAutospacing="0" w:after="0" w:afterAutospacing="0"/>
              <w:jc w:val="center"/>
            </w:pPr>
            <w:r w:rsidRPr="00112513">
              <w:rPr>
                <w:color w:val="000000"/>
                <w:kern w:val="24"/>
              </w:rPr>
              <w:t>NE</w:t>
            </w:r>
          </w:p>
          <w:p w:rsidR="00AE2AF1" w:rsidRPr="00112513" w:rsidRDefault="00AE2AF1" w:rsidP="00575500">
            <w:pPr>
              <w:pStyle w:val="NormalWeb"/>
              <w:spacing w:before="0" w:beforeAutospacing="0" w:after="0" w:afterAutospacing="0"/>
              <w:jc w:val="center"/>
            </w:pPr>
            <w:r w:rsidRPr="00112513">
              <w:rPr>
                <w:color w:val="000000"/>
                <w:kern w:val="24"/>
              </w:rPr>
              <w:lastRenderedPageBreak/>
              <w:t>Layer</w:t>
            </w:r>
          </w:p>
        </w:tc>
        <w:tc>
          <w:tcPr>
            <w:tcW w:w="2193" w:type="dxa"/>
            <w:shd w:val="clear" w:color="auto" w:fill="auto"/>
            <w:tcMar>
              <w:top w:w="15" w:type="dxa"/>
              <w:left w:w="15" w:type="dxa"/>
              <w:bottom w:w="0" w:type="dxa"/>
              <w:right w:w="15" w:type="dxa"/>
            </w:tcMar>
            <w:vAlign w:val="center"/>
          </w:tcPr>
          <w:p w:rsidR="00AE2AF1" w:rsidRPr="00112513" w:rsidRDefault="00AE2AF1" w:rsidP="004F01A6">
            <w:pPr>
              <w:pStyle w:val="NormalWeb"/>
              <w:spacing w:before="0" w:beforeAutospacing="0" w:after="0" w:afterAutospacing="0"/>
            </w:pPr>
            <w:proofErr w:type="spellStart"/>
            <w:r w:rsidRPr="00112513">
              <w:rPr>
                <w:kern w:val="24"/>
              </w:rPr>
              <w:lastRenderedPageBreak/>
              <w:t>Eudragit</w:t>
            </w:r>
            <w:proofErr w:type="spellEnd"/>
            <w:r w:rsidR="003C7B51" w:rsidRPr="003A360A">
              <w:t>®</w:t>
            </w:r>
            <w:r w:rsidRPr="00112513">
              <w:rPr>
                <w:kern w:val="24"/>
              </w:rPr>
              <w:t xml:space="preserve"> NE</w:t>
            </w:r>
          </w:p>
        </w:tc>
        <w:tc>
          <w:tcPr>
            <w:tcW w:w="2275" w:type="dxa"/>
            <w:shd w:val="clear" w:color="auto" w:fill="auto"/>
            <w:tcMar>
              <w:top w:w="15" w:type="dxa"/>
              <w:left w:w="15" w:type="dxa"/>
              <w:bottom w:w="0" w:type="dxa"/>
              <w:right w:w="15" w:type="dxa"/>
            </w:tcMar>
            <w:vAlign w:val="center"/>
          </w:tcPr>
          <w:p w:rsidR="00AE2AF1" w:rsidRPr="00112513" w:rsidRDefault="00AE2AF1" w:rsidP="00925292">
            <w:pPr>
              <w:pStyle w:val="NormalWeb"/>
              <w:spacing w:before="0" w:beforeAutospacing="0" w:after="0" w:afterAutospacing="0"/>
              <w:jc w:val="center"/>
            </w:pPr>
            <w:r w:rsidRPr="00112513">
              <w:rPr>
                <w:bCs/>
                <w:kern w:val="24"/>
              </w:rPr>
              <w:t>65.5</w:t>
            </w:r>
          </w:p>
        </w:tc>
      </w:tr>
      <w:tr w:rsidR="00AE2AF1" w:rsidRPr="003A360A" w:rsidTr="00053FDB">
        <w:trPr>
          <w:trHeight w:val="409"/>
          <w:jc w:val="center"/>
        </w:trPr>
        <w:tc>
          <w:tcPr>
            <w:tcW w:w="969" w:type="dxa"/>
            <w:vMerge/>
            <w:vAlign w:val="center"/>
          </w:tcPr>
          <w:p w:rsidR="00AE2AF1" w:rsidRPr="00112513" w:rsidRDefault="00AE2AF1" w:rsidP="00575500">
            <w:pPr>
              <w:jc w:val="center"/>
            </w:pPr>
          </w:p>
        </w:tc>
        <w:tc>
          <w:tcPr>
            <w:tcW w:w="2193" w:type="dxa"/>
            <w:shd w:val="clear" w:color="auto" w:fill="auto"/>
            <w:tcMar>
              <w:top w:w="15" w:type="dxa"/>
              <w:left w:w="15" w:type="dxa"/>
              <w:bottom w:w="0" w:type="dxa"/>
              <w:right w:w="15" w:type="dxa"/>
            </w:tcMar>
            <w:vAlign w:val="center"/>
          </w:tcPr>
          <w:p w:rsidR="00AE2AF1" w:rsidRPr="00112513" w:rsidRDefault="00AE2AF1" w:rsidP="004F01A6">
            <w:pPr>
              <w:pStyle w:val="NormalWeb"/>
              <w:spacing w:before="0" w:beforeAutospacing="0" w:after="0" w:afterAutospacing="0"/>
            </w:pPr>
            <w:r w:rsidRPr="00112513">
              <w:rPr>
                <w:kern w:val="24"/>
              </w:rPr>
              <w:t>Lactose</w:t>
            </w:r>
            <w:r w:rsidR="00086457">
              <w:rPr>
                <w:kern w:val="24"/>
              </w:rPr>
              <w:t xml:space="preserve"> monohydrate</w:t>
            </w:r>
          </w:p>
        </w:tc>
        <w:tc>
          <w:tcPr>
            <w:tcW w:w="2275" w:type="dxa"/>
            <w:shd w:val="clear" w:color="auto" w:fill="auto"/>
            <w:tcMar>
              <w:top w:w="15" w:type="dxa"/>
              <w:left w:w="15" w:type="dxa"/>
              <w:bottom w:w="0" w:type="dxa"/>
              <w:right w:w="15" w:type="dxa"/>
            </w:tcMar>
            <w:vAlign w:val="center"/>
          </w:tcPr>
          <w:p w:rsidR="00AE2AF1" w:rsidRPr="00112513" w:rsidRDefault="00AE2AF1" w:rsidP="00925292">
            <w:pPr>
              <w:pStyle w:val="NormalWeb"/>
              <w:spacing w:before="0" w:beforeAutospacing="0" w:after="0" w:afterAutospacing="0"/>
              <w:jc w:val="center"/>
            </w:pPr>
            <w:r w:rsidRPr="00112513">
              <w:rPr>
                <w:bCs/>
                <w:kern w:val="24"/>
              </w:rPr>
              <w:t>4.9</w:t>
            </w:r>
          </w:p>
        </w:tc>
      </w:tr>
      <w:tr w:rsidR="00AE2AF1" w:rsidRPr="003A360A" w:rsidTr="00053FDB">
        <w:trPr>
          <w:trHeight w:val="873"/>
          <w:jc w:val="center"/>
        </w:trPr>
        <w:tc>
          <w:tcPr>
            <w:tcW w:w="969" w:type="dxa"/>
            <w:shd w:val="clear" w:color="auto" w:fill="auto"/>
            <w:tcMar>
              <w:top w:w="15" w:type="dxa"/>
              <w:left w:w="15" w:type="dxa"/>
              <w:bottom w:w="0" w:type="dxa"/>
              <w:right w:w="15" w:type="dxa"/>
            </w:tcMar>
            <w:vAlign w:val="center"/>
          </w:tcPr>
          <w:p w:rsidR="00AE2AF1" w:rsidRPr="00112513" w:rsidRDefault="00AE2AF1" w:rsidP="00575500">
            <w:pPr>
              <w:pStyle w:val="NormalWeb"/>
              <w:spacing w:before="0" w:beforeAutospacing="0" w:after="0" w:afterAutospacing="0"/>
              <w:jc w:val="center"/>
            </w:pPr>
            <w:r w:rsidRPr="00112513">
              <w:rPr>
                <w:color w:val="000000"/>
                <w:kern w:val="24"/>
              </w:rPr>
              <w:lastRenderedPageBreak/>
              <w:t>External Layer</w:t>
            </w:r>
          </w:p>
        </w:tc>
        <w:tc>
          <w:tcPr>
            <w:tcW w:w="2193" w:type="dxa"/>
            <w:shd w:val="clear" w:color="auto" w:fill="auto"/>
            <w:tcMar>
              <w:top w:w="15" w:type="dxa"/>
              <w:left w:w="15" w:type="dxa"/>
              <w:bottom w:w="0" w:type="dxa"/>
              <w:right w:w="15" w:type="dxa"/>
            </w:tcMar>
            <w:vAlign w:val="center"/>
          </w:tcPr>
          <w:p w:rsidR="00AE2AF1" w:rsidRPr="00112513" w:rsidRDefault="00AE2AF1" w:rsidP="004F01A6">
            <w:pPr>
              <w:pStyle w:val="NormalWeb"/>
              <w:spacing w:before="0" w:beforeAutospacing="0" w:after="0" w:afterAutospacing="0"/>
            </w:pPr>
            <w:r w:rsidRPr="00112513">
              <w:rPr>
                <w:kern w:val="24"/>
              </w:rPr>
              <w:t>MC A15LV</w:t>
            </w:r>
          </w:p>
        </w:tc>
        <w:tc>
          <w:tcPr>
            <w:tcW w:w="2275" w:type="dxa"/>
            <w:shd w:val="clear" w:color="auto" w:fill="auto"/>
            <w:tcMar>
              <w:top w:w="15" w:type="dxa"/>
              <w:left w:w="15" w:type="dxa"/>
              <w:bottom w:w="0" w:type="dxa"/>
              <w:right w:w="15" w:type="dxa"/>
            </w:tcMar>
            <w:vAlign w:val="center"/>
          </w:tcPr>
          <w:p w:rsidR="00AE2AF1" w:rsidRPr="00112513" w:rsidRDefault="00AE2AF1" w:rsidP="00925292">
            <w:pPr>
              <w:pStyle w:val="NormalWeb"/>
              <w:spacing w:before="0" w:beforeAutospacing="0" w:after="0" w:afterAutospacing="0"/>
              <w:jc w:val="center"/>
            </w:pPr>
            <w:r w:rsidRPr="00112513">
              <w:rPr>
                <w:bCs/>
                <w:kern w:val="24"/>
              </w:rPr>
              <w:t>4.8</w:t>
            </w:r>
          </w:p>
        </w:tc>
      </w:tr>
    </w:tbl>
    <w:p w:rsidR="003F0B23" w:rsidRDefault="003F0B23" w:rsidP="003F0B23">
      <w:pPr>
        <w:spacing w:line="360" w:lineRule="auto"/>
        <w:jc w:val="both"/>
        <w:rPr>
          <w:bCs/>
        </w:rPr>
      </w:pPr>
    </w:p>
    <w:p w:rsidR="00E4487E" w:rsidRPr="003A360A" w:rsidRDefault="00E4487E" w:rsidP="003F0B23">
      <w:pPr>
        <w:spacing w:line="360" w:lineRule="auto"/>
        <w:jc w:val="both"/>
        <w:rPr>
          <w:bCs/>
        </w:rPr>
      </w:pPr>
    </w:p>
    <w:p w:rsidR="003F0B23" w:rsidRPr="003A360A" w:rsidRDefault="003F0B23" w:rsidP="00CF228C">
      <w:pPr>
        <w:pStyle w:val="Heading1"/>
      </w:pPr>
      <w:r w:rsidRPr="003A360A">
        <w:t xml:space="preserve">This formulation was then tested for alcohol resistance and the data compared with the formulation without the external MC layer, as shown in Figure 6.  As shown, the addition of the </w:t>
      </w:r>
      <w:r w:rsidR="00AE2AF1" w:rsidRPr="003A360A">
        <w:t>4.8</w:t>
      </w:r>
      <w:r w:rsidRPr="003A360A">
        <w:t xml:space="preserve">% film coating of MC A15LV did not improve alcohol resistance.  </w:t>
      </w:r>
    </w:p>
    <w:p w:rsidR="003F0B23" w:rsidRPr="003A360A" w:rsidRDefault="003F0B23" w:rsidP="003F0B23">
      <w:pPr>
        <w:spacing w:line="360" w:lineRule="auto"/>
        <w:jc w:val="both"/>
        <w:rPr>
          <w:bCs/>
        </w:rPr>
      </w:pPr>
    </w:p>
    <w:p w:rsidR="003F0B23" w:rsidRPr="003A360A" w:rsidRDefault="003F0B23" w:rsidP="003F0B23">
      <w:pPr>
        <w:spacing w:line="360" w:lineRule="auto"/>
        <w:jc w:val="both"/>
        <w:rPr>
          <w:b/>
          <w:bCs/>
        </w:rPr>
      </w:pPr>
      <w:r w:rsidRPr="003A360A">
        <w:rPr>
          <w:b/>
          <w:bCs/>
        </w:rPr>
        <w:t>Example 1E</w:t>
      </w:r>
    </w:p>
    <w:p w:rsidR="003F0B23" w:rsidRPr="003A360A" w:rsidRDefault="00F31F70" w:rsidP="003F0B23">
      <w:pPr>
        <w:spacing w:line="360" w:lineRule="auto"/>
        <w:jc w:val="both"/>
        <w:rPr>
          <w:b/>
          <w:bCs/>
        </w:rPr>
      </w:pPr>
      <w:r w:rsidRPr="003A360A">
        <w:rPr>
          <w:b/>
          <w:bCs/>
        </w:rPr>
        <w:t>Granulation with External Excipients</w:t>
      </w:r>
    </w:p>
    <w:p w:rsidR="004768F4" w:rsidRPr="003A360A" w:rsidRDefault="004768F4" w:rsidP="003F0B23">
      <w:pPr>
        <w:spacing w:line="360" w:lineRule="auto"/>
        <w:jc w:val="both"/>
        <w:rPr>
          <w:b/>
          <w:bCs/>
        </w:rPr>
      </w:pPr>
    </w:p>
    <w:p w:rsidR="003F0B23" w:rsidRPr="003A360A" w:rsidRDefault="003F0B23" w:rsidP="00CF228C">
      <w:pPr>
        <w:pStyle w:val="Heading1"/>
      </w:pPr>
      <w:r w:rsidRPr="003A360A">
        <w:t xml:space="preserve">The formulation was then modified to replace the external </w:t>
      </w:r>
      <w:r w:rsidR="00F31F70" w:rsidRPr="003A360A">
        <w:t>coat</w:t>
      </w:r>
      <w:r w:rsidRPr="003A360A">
        <w:t xml:space="preserve"> of MC A15LV </w:t>
      </w:r>
      <w:r w:rsidR="00F31F70" w:rsidRPr="003A360A">
        <w:t>by wet granulation with</w:t>
      </w:r>
      <w:r w:rsidRPr="003A360A">
        <w:t xml:space="preserve"> </w:t>
      </w:r>
      <w:r w:rsidR="00F31F70" w:rsidRPr="003A360A">
        <w:t xml:space="preserve">extra-granular </w:t>
      </w:r>
      <w:r w:rsidRPr="003A360A">
        <w:t xml:space="preserve">MCA40M (granulated with water).  The </w:t>
      </w:r>
      <w:r w:rsidR="00086457">
        <w:t>composition</w:t>
      </w:r>
      <w:r w:rsidR="00086457" w:rsidRPr="003A360A">
        <w:t>s</w:t>
      </w:r>
      <w:r w:rsidR="00086457">
        <w:t xml:space="preserve"> </w:t>
      </w:r>
      <w:r w:rsidR="005531C0">
        <w:t>(</w:t>
      </w:r>
      <w:proofErr w:type="gramStart"/>
      <w:r w:rsidR="005531C0">
        <w:t>weight</w:t>
      </w:r>
      <w:r w:rsidR="00086457">
        <w:t>%</w:t>
      </w:r>
      <w:proofErr w:type="gramEnd"/>
      <w:r w:rsidR="005531C0">
        <w:t>)</w:t>
      </w:r>
      <w:r w:rsidRPr="003A360A">
        <w:t xml:space="preserve"> of  formulation</w:t>
      </w:r>
      <w:r w:rsidR="00D67CD9">
        <w:t>s</w:t>
      </w:r>
      <w:r w:rsidRPr="003A360A">
        <w:t xml:space="preserve">, as compared to the formulation without the </w:t>
      </w:r>
      <w:r w:rsidR="00655645" w:rsidRPr="003A360A">
        <w:t>extra-granular MC</w:t>
      </w:r>
      <w:r w:rsidR="00086457">
        <w:t xml:space="preserve"> A40M</w:t>
      </w:r>
      <w:r w:rsidRPr="003A360A">
        <w:t>, are shown in Table 1F below.</w:t>
      </w:r>
    </w:p>
    <w:p w:rsidR="004768F4" w:rsidRPr="003A360A" w:rsidRDefault="004768F4" w:rsidP="003F0B23">
      <w:pPr>
        <w:spacing w:line="360" w:lineRule="auto"/>
        <w:ind w:left="1728"/>
        <w:jc w:val="both"/>
        <w:rPr>
          <w:b/>
          <w:bCs/>
        </w:rPr>
      </w:pPr>
    </w:p>
    <w:p w:rsidR="003F0B23" w:rsidRPr="003A360A" w:rsidRDefault="003F0B23" w:rsidP="003F0B23">
      <w:pPr>
        <w:spacing w:line="360" w:lineRule="auto"/>
        <w:ind w:left="1728"/>
        <w:jc w:val="both"/>
        <w:rPr>
          <w:b/>
          <w:bCs/>
        </w:rPr>
      </w:pPr>
      <w:r w:rsidRPr="003A360A">
        <w:rPr>
          <w:b/>
          <w:bCs/>
        </w:rPr>
        <w:t>Table 1F</w:t>
      </w:r>
    </w:p>
    <w:tbl>
      <w:tblPr>
        <w:tblW w:w="7634" w:type="dxa"/>
        <w:jc w:val="center"/>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73"/>
        <w:gridCol w:w="2253"/>
        <w:gridCol w:w="1415"/>
        <w:gridCol w:w="1460"/>
        <w:gridCol w:w="1633"/>
      </w:tblGrid>
      <w:tr w:rsidR="00D06CB3" w:rsidRPr="003A360A" w:rsidTr="00053FDB">
        <w:trPr>
          <w:trHeight w:val="341"/>
          <w:jc w:val="center"/>
        </w:trPr>
        <w:tc>
          <w:tcPr>
            <w:tcW w:w="873" w:type="dxa"/>
            <w:vMerge w:val="restart"/>
            <w:shd w:val="clear" w:color="auto" w:fill="auto"/>
            <w:tcMar>
              <w:top w:w="72" w:type="dxa"/>
              <w:left w:w="15" w:type="dxa"/>
              <w:bottom w:w="72" w:type="dxa"/>
              <w:right w:w="15" w:type="dxa"/>
            </w:tcMar>
            <w:vAlign w:val="center"/>
          </w:tcPr>
          <w:p w:rsidR="005D5987" w:rsidRPr="00B73518" w:rsidRDefault="005D5987" w:rsidP="00575500">
            <w:pPr>
              <w:pStyle w:val="NormalWeb"/>
              <w:spacing w:before="0" w:beforeAutospacing="0" w:after="0" w:afterAutospacing="0" w:line="341" w:lineRule="atLeast"/>
              <w:jc w:val="center"/>
              <w:rPr>
                <w:color w:val="000000"/>
                <w:kern w:val="24"/>
                <w:sz w:val="22"/>
                <w:szCs w:val="22"/>
              </w:rPr>
            </w:pPr>
          </w:p>
        </w:tc>
        <w:tc>
          <w:tcPr>
            <w:tcW w:w="2253" w:type="dxa"/>
            <w:vMerge w:val="restart"/>
            <w:shd w:val="clear" w:color="auto" w:fill="auto"/>
            <w:tcMar>
              <w:top w:w="72" w:type="dxa"/>
              <w:left w:w="15" w:type="dxa"/>
              <w:bottom w:w="72" w:type="dxa"/>
              <w:right w:w="15" w:type="dxa"/>
            </w:tcMar>
            <w:vAlign w:val="center"/>
          </w:tcPr>
          <w:p w:rsidR="005D5987" w:rsidRPr="00B73518" w:rsidDel="00BF31D9" w:rsidRDefault="005D5987" w:rsidP="00575500">
            <w:pPr>
              <w:pStyle w:val="NormalWeb"/>
              <w:spacing w:before="0" w:beforeAutospacing="0" w:after="0" w:afterAutospacing="0" w:line="341" w:lineRule="atLeast"/>
              <w:jc w:val="center"/>
              <w:rPr>
                <w:kern w:val="24"/>
              </w:rPr>
            </w:pPr>
            <w:r w:rsidRPr="00B73518">
              <w:rPr>
                <w:kern w:val="24"/>
              </w:rPr>
              <w:t>Components</w:t>
            </w:r>
          </w:p>
        </w:tc>
        <w:tc>
          <w:tcPr>
            <w:tcW w:w="1415" w:type="dxa"/>
            <w:shd w:val="clear" w:color="auto" w:fill="auto"/>
            <w:tcMar>
              <w:top w:w="72" w:type="dxa"/>
              <w:left w:w="15" w:type="dxa"/>
              <w:bottom w:w="72" w:type="dxa"/>
              <w:right w:w="15" w:type="dxa"/>
            </w:tcMar>
            <w:vAlign w:val="center"/>
          </w:tcPr>
          <w:p w:rsidR="005D5987" w:rsidRPr="00B73518" w:rsidRDefault="005D5987" w:rsidP="00575500">
            <w:pPr>
              <w:pStyle w:val="NormalWeb"/>
              <w:spacing w:before="0" w:beforeAutospacing="0" w:after="0" w:afterAutospacing="0" w:line="341" w:lineRule="atLeast"/>
              <w:jc w:val="center"/>
              <w:rPr>
                <w:bCs/>
                <w:kern w:val="24"/>
              </w:rPr>
            </w:pPr>
            <w:r w:rsidRPr="00B73518">
              <w:rPr>
                <w:bCs/>
                <w:kern w:val="24"/>
              </w:rPr>
              <w:t>Core Oxycodone-NE</w:t>
            </w:r>
          </w:p>
        </w:tc>
        <w:tc>
          <w:tcPr>
            <w:tcW w:w="1460" w:type="dxa"/>
            <w:shd w:val="clear" w:color="auto" w:fill="auto"/>
            <w:tcMar>
              <w:top w:w="72" w:type="dxa"/>
              <w:left w:w="15" w:type="dxa"/>
              <w:bottom w:w="72" w:type="dxa"/>
              <w:right w:w="15" w:type="dxa"/>
            </w:tcMar>
            <w:vAlign w:val="center"/>
          </w:tcPr>
          <w:p w:rsidR="005D5987" w:rsidRPr="00B73518" w:rsidRDefault="005D5987" w:rsidP="00575500">
            <w:pPr>
              <w:pStyle w:val="NormalWeb"/>
              <w:spacing w:before="0" w:beforeAutospacing="0" w:after="0" w:afterAutospacing="0"/>
              <w:jc w:val="center"/>
              <w:rPr>
                <w:sz w:val="36"/>
                <w:szCs w:val="36"/>
              </w:rPr>
            </w:pPr>
            <w:r w:rsidRPr="00B73518">
              <w:rPr>
                <w:bCs/>
                <w:kern w:val="24"/>
              </w:rPr>
              <w:t>Low Ext.</w:t>
            </w:r>
          </w:p>
          <w:p w:rsidR="005D5987" w:rsidRPr="00B73518" w:rsidRDefault="005D5987" w:rsidP="00575500">
            <w:pPr>
              <w:pStyle w:val="NormalWeb"/>
              <w:spacing w:before="0" w:beforeAutospacing="0" w:after="0" w:afterAutospacing="0" w:line="341" w:lineRule="atLeast"/>
              <w:jc w:val="center"/>
              <w:rPr>
                <w:bCs/>
                <w:kern w:val="24"/>
              </w:rPr>
            </w:pPr>
            <w:r w:rsidRPr="00B73518">
              <w:rPr>
                <w:bCs/>
                <w:kern w:val="24"/>
              </w:rPr>
              <w:t>MCA40M</w:t>
            </w:r>
          </w:p>
        </w:tc>
        <w:tc>
          <w:tcPr>
            <w:tcW w:w="1633" w:type="dxa"/>
            <w:shd w:val="clear" w:color="auto" w:fill="auto"/>
            <w:tcMar>
              <w:top w:w="72" w:type="dxa"/>
              <w:left w:w="15" w:type="dxa"/>
              <w:bottom w:w="72" w:type="dxa"/>
              <w:right w:w="15" w:type="dxa"/>
            </w:tcMar>
            <w:vAlign w:val="center"/>
          </w:tcPr>
          <w:p w:rsidR="005D5987" w:rsidRPr="00B73518" w:rsidRDefault="005D5987" w:rsidP="00575500">
            <w:pPr>
              <w:pStyle w:val="NormalWeb"/>
              <w:spacing w:before="0" w:beforeAutospacing="0" w:after="0" w:afterAutospacing="0" w:line="341" w:lineRule="atLeast"/>
              <w:jc w:val="center"/>
              <w:rPr>
                <w:bCs/>
                <w:kern w:val="24"/>
              </w:rPr>
            </w:pPr>
            <w:r w:rsidRPr="00B73518">
              <w:rPr>
                <w:bCs/>
                <w:kern w:val="24"/>
              </w:rPr>
              <w:t>High Ext. MCA40M</w:t>
            </w:r>
          </w:p>
        </w:tc>
      </w:tr>
      <w:tr w:rsidR="00D06CB3" w:rsidRPr="003A360A" w:rsidTr="00053FDB">
        <w:trPr>
          <w:trHeight w:val="341"/>
          <w:jc w:val="center"/>
        </w:trPr>
        <w:tc>
          <w:tcPr>
            <w:tcW w:w="873" w:type="dxa"/>
            <w:vMerge/>
            <w:shd w:val="clear" w:color="auto" w:fill="auto"/>
            <w:tcMar>
              <w:top w:w="72" w:type="dxa"/>
              <w:left w:w="15" w:type="dxa"/>
              <w:bottom w:w="72" w:type="dxa"/>
              <w:right w:w="15" w:type="dxa"/>
            </w:tcMar>
            <w:vAlign w:val="center"/>
          </w:tcPr>
          <w:p w:rsidR="005D5987" w:rsidRPr="00270556" w:rsidRDefault="005D5987" w:rsidP="00575500">
            <w:pPr>
              <w:pStyle w:val="NormalWeb"/>
              <w:spacing w:before="0" w:beforeAutospacing="0" w:after="0" w:afterAutospacing="0" w:line="341" w:lineRule="atLeast"/>
              <w:jc w:val="center"/>
              <w:rPr>
                <w:color w:val="000000"/>
                <w:kern w:val="24"/>
                <w:sz w:val="22"/>
                <w:szCs w:val="22"/>
              </w:rPr>
            </w:pPr>
          </w:p>
        </w:tc>
        <w:tc>
          <w:tcPr>
            <w:tcW w:w="2253" w:type="dxa"/>
            <w:vMerge/>
            <w:shd w:val="clear" w:color="auto" w:fill="auto"/>
            <w:tcMar>
              <w:top w:w="72" w:type="dxa"/>
              <w:left w:w="15" w:type="dxa"/>
              <w:bottom w:w="72" w:type="dxa"/>
              <w:right w:w="15" w:type="dxa"/>
            </w:tcMar>
            <w:vAlign w:val="center"/>
          </w:tcPr>
          <w:p w:rsidR="005D5987" w:rsidRPr="00270556" w:rsidDel="00BF31D9" w:rsidRDefault="005D5987" w:rsidP="00575500">
            <w:pPr>
              <w:pStyle w:val="NormalWeb"/>
              <w:spacing w:before="0" w:beforeAutospacing="0" w:after="0" w:afterAutospacing="0" w:line="341" w:lineRule="atLeast"/>
              <w:jc w:val="center"/>
              <w:rPr>
                <w:kern w:val="24"/>
              </w:rPr>
            </w:pPr>
          </w:p>
        </w:tc>
        <w:tc>
          <w:tcPr>
            <w:tcW w:w="1415" w:type="dxa"/>
            <w:shd w:val="clear" w:color="auto" w:fill="auto"/>
            <w:tcMar>
              <w:top w:w="72" w:type="dxa"/>
              <w:left w:w="15" w:type="dxa"/>
              <w:bottom w:w="72" w:type="dxa"/>
              <w:right w:w="15" w:type="dxa"/>
            </w:tcMar>
            <w:vAlign w:val="center"/>
          </w:tcPr>
          <w:p w:rsidR="005D5987" w:rsidRPr="00D06CB3" w:rsidRDefault="005D5987" w:rsidP="00925292">
            <w:pPr>
              <w:pStyle w:val="NormalWeb"/>
              <w:spacing w:before="0" w:beforeAutospacing="0" w:after="0" w:afterAutospacing="0" w:line="341" w:lineRule="atLeast"/>
              <w:jc w:val="center"/>
              <w:rPr>
                <w:bCs/>
                <w:kern w:val="24"/>
              </w:rPr>
            </w:pPr>
            <w:r w:rsidRPr="00270556">
              <w:rPr>
                <w:bCs/>
                <w:kern w:val="24"/>
              </w:rPr>
              <w:t>%</w:t>
            </w:r>
          </w:p>
        </w:tc>
        <w:tc>
          <w:tcPr>
            <w:tcW w:w="1460" w:type="dxa"/>
            <w:shd w:val="clear" w:color="auto" w:fill="auto"/>
            <w:tcMar>
              <w:top w:w="72" w:type="dxa"/>
              <w:left w:w="15" w:type="dxa"/>
              <w:bottom w:w="72" w:type="dxa"/>
              <w:right w:w="15" w:type="dxa"/>
            </w:tcMar>
            <w:vAlign w:val="center"/>
          </w:tcPr>
          <w:p w:rsidR="005D5987" w:rsidRPr="00D06CB3" w:rsidRDefault="005D5987" w:rsidP="00925292">
            <w:pPr>
              <w:pStyle w:val="NormalWeb"/>
              <w:spacing w:before="0" w:beforeAutospacing="0" w:after="0" w:afterAutospacing="0" w:line="341" w:lineRule="atLeast"/>
              <w:jc w:val="center"/>
              <w:rPr>
                <w:bCs/>
                <w:kern w:val="24"/>
              </w:rPr>
            </w:pPr>
            <w:r w:rsidRPr="00D06CB3">
              <w:rPr>
                <w:bCs/>
                <w:kern w:val="24"/>
              </w:rPr>
              <w:t>%</w:t>
            </w:r>
          </w:p>
        </w:tc>
        <w:tc>
          <w:tcPr>
            <w:tcW w:w="1633" w:type="dxa"/>
            <w:shd w:val="clear" w:color="auto" w:fill="auto"/>
            <w:tcMar>
              <w:top w:w="72" w:type="dxa"/>
              <w:left w:w="15" w:type="dxa"/>
              <w:bottom w:w="72" w:type="dxa"/>
              <w:right w:w="15" w:type="dxa"/>
            </w:tcMar>
            <w:vAlign w:val="center"/>
          </w:tcPr>
          <w:p w:rsidR="005D5987" w:rsidRPr="00D06CB3" w:rsidRDefault="005D5987" w:rsidP="00925292">
            <w:pPr>
              <w:pStyle w:val="NormalWeb"/>
              <w:spacing w:before="0" w:beforeAutospacing="0" w:after="0" w:afterAutospacing="0" w:line="341" w:lineRule="atLeast"/>
              <w:jc w:val="center"/>
              <w:rPr>
                <w:bCs/>
                <w:kern w:val="24"/>
              </w:rPr>
            </w:pPr>
            <w:r w:rsidRPr="00D06CB3">
              <w:rPr>
                <w:bCs/>
                <w:kern w:val="24"/>
              </w:rPr>
              <w:t>%</w:t>
            </w:r>
          </w:p>
        </w:tc>
      </w:tr>
      <w:tr w:rsidR="00D06CB3" w:rsidRPr="003A360A" w:rsidTr="00053FDB">
        <w:trPr>
          <w:trHeight w:val="341"/>
          <w:jc w:val="center"/>
        </w:trPr>
        <w:tc>
          <w:tcPr>
            <w:tcW w:w="873" w:type="dxa"/>
            <w:vMerge w:val="restart"/>
            <w:shd w:val="clear" w:color="auto" w:fill="auto"/>
            <w:tcMar>
              <w:top w:w="72" w:type="dxa"/>
              <w:left w:w="15" w:type="dxa"/>
              <w:bottom w:w="72" w:type="dxa"/>
              <w:right w:w="15" w:type="dxa"/>
            </w:tcMar>
            <w:vAlign w:val="center"/>
          </w:tcPr>
          <w:p w:rsidR="005D5987" w:rsidRPr="00B73518" w:rsidRDefault="005D5987" w:rsidP="00575500">
            <w:pPr>
              <w:pStyle w:val="NormalWeb"/>
              <w:spacing w:before="0" w:beforeAutospacing="0" w:after="0" w:afterAutospacing="0" w:line="341" w:lineRule="atLeast"/>
              <w:jc w:val="center"/>
              <w:rPr>
                <w:sz w:val="36"/>
                <w:szCs w:val="36"/>
              </w:rPr>
            </w:pPr>
            <w:r w:rsidRPr="00B73518">
              <w:rPr>
                <w:color w:val="000000"/>
                <w:kern w:val="24"/>
                <w:sz w:val="22"/>
                <w:szCs w:val="22"/>
              </w:rPr>
              <w:t>Internal</w:t>
            </w:r>
          </w:p>
        </w:tc>
        <w:tc>
          <w:tcPr>
            <w:tcW w:w="225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line="341" w:lineRule="atLeast"/>
              <w:rPr>
                <w:sz w:val="36"/>
                <w:szCs w:val="36"/>
              </w:rPr>
            </w:pPr>
            <w:r w:rsidRPr="00B73518">
              <w:rPr>
                <w:kern w:val="24"/>
              </w:rPr>
              <w:t>Oxy</w:t>
            </w:r>
            <w:r w:rsidR="00EF4A14">
              <w:rPr>
                <w:kern w:val="24"/>
              </w:rPr>
              <w:t xml:space="preserve">codone </w:t>
            </w:r>
            <w:proofErr w:type="spellStart"/>
            <w:r w:rsidRPr="00B73518">
              <w:rPr>
                <w:kern w:val="24"/>
              </w:rPr>
              <w:t>HCl</w:t>
            </w:r>
            <w:proofErr w:type="spellEnd"/>
          </w:p>
        </w:tc>
        <w:tc>
          <w:tcPr>
            <w:tcW w:w="1415"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line="341" w:lineRule="atLeast"/>
              <w:ind w:left="540"/>
              <w:rPr>
                <w:sz w:val="36"/>
                <w:szCs w:val="36"/>
              </w:rPr>
            </w:pPr>
            <w:r w:rsidRPr="00B73518">
              <w:rPr>
                <w:bCs/>
                <w:kern w:val="24"/>
              </w:rPr>
              <w:t>3.4</w:t>
            </w:r>
          </w:p>
        </w:tc>
        <w:tc>
          <w:tcPr>
            <w:tcW w:w="1460"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line="341" w:lineRule="atLeast"/>
              <w:ind w:left="540"/>
              <w:rPr>
                <w:sz w:val="36"/>
                <w:szCs w:val="36"/>
              </w:rPr>
            </w:pPr>
            <w:r w:rsidRPr="00B73518">
              <w:rPr>
                <w:bCs/>
                <w:kern w:val="24"/>
              </w:rPr>
              <w:t>1.7</w:t>
            </w:r>
          </w:p>
        </w:tc>
        <w:tc>
          <w:tcPr>
            <w:tcW w:w="163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line="341" w:lineRule="atLeast"/>
              <w:ind w:left="540"/>
              <w:rPr>
                <w:sz w:val="36"/>
                <w:szCs w:val="36"/>
              </w:rPr>
            </w:pPr>
            <w:r w:rsidRPr="00B73518">
              <w:rPr>
                <w:bCs/>
                <w:kern w:val="24"/>
              </w:rPr>
              <w:t>1.1</w:t>
            </w:r>
          </w:p>
        </w:tc>
      </w:tr>
      <w:tr w:rsidR="00D06CB3" w:rsidRPr="003A360A" w:rsidTr="00053FDB">
        <w:trPr>
          <w:trHeight w:val="385"/>
          <w:jc w:val="center"/>
        </w:trPr>
        <w:tc>
          <w:tcPr>
            <w:tcW w:w="873" w:type="dxa"/>
            <w:vMerge/>
            <w:vAlign w:val="center"/>
          </w:tcPr>
          <w:p w:rsidR="005D5987" w:rsidRPr="00B73518" w:rsidRDefault="005D5987" w:rsidP="00575500">
            <w:pPr>
              <w:jc w:val="center"/>
              <w:rPr>
                <w:sz w:val="36"/>
                <w:szCs w:val="36"/>
              </w:rPr>
            </w:pPr>
          </w:p>
        </w:tc>
        <w:tc>
          <w:tcPr>
            <w:tcW w:w="2253" w:type="dxa"/>
            <w:shd w:val="clear" w:color="auto" w:fill="auto"/>
            <w:tcMar>
              <w:top w:w="72" w:type="dxa"/>
              <w:left w:w="15" w:type="dxa"/>
              <w:bottom w:w="72" w:type="dxa"/>
              <w:right w:w="15" w:type="dxa"/>
            </w:tcMar>
            <w:vAlign w:val="center"/>
          </w:tcPr>
          <w:p w:rsidR="005D5987" w:rsidRPr="00B73518" w:rsidRDefault="00605F4F" w:rsidP="00925292">
            <w:pPr>
              <w:pStyle w:val="NormalWeb"/>
              <w:spacing w:before="0" w:beforeAutospacing="0" w:after="0" w:afterAutospacing="0"/>
              <w:rPr>
                <w:sz w:val="36"/>
                <w:szCs w:val="36"/>
              </w:rPr>
            </w:pPr>
            <w:proofErr w:type="spellStart"/>
            <w:r>
              <w:t>C</w:t>
            </w:r>
            <w:r w:rsidRPr="001A3506">
              <w:t>arbopol</w:t>
            </w:r>
            <w:proofErr w:type="spellEnd"/>
            <w:r>
              <w:t>® 71G</w:t>
            </w:r>
          </w:p>
        </w:tc>
        <w:tc>
          <w:tcPr>
            <w:tcW w:w="1415"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1.3</w:t>
            </w:r>
          </w:p>
        </w:tc>
        <w:tc>
          <w:tcPr>
            <w:tcW w:w="1460"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0.6</w:t>
            </w:r>
          </w:p>
        </w:tc>
        <w:tc>
          <w:tcPr>
            <w:tcW w:w="163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0.4</w:t>
            </w:r>
          </w:p>
        </w:tc>
      </w:tr>
      <w:tr w:rsidR="00D06CB3" w:rsidRPr="003A360A" w:rsidTr="00053FDB">
        <w:trPr>
          <w:jc w:val="center"/>
        </w:trPr>
        <w:tc>
          <w:tcPr>
            <w:tcW w:w="873" w:type="dxa"/>
            <w:vMerge/>
            <w:vAlign w:val="center"/>
          </w:tcPr>
          <w:p w:rsidR="005D5987" w:rsidRPr="00B73518" w:rsidRDefault="005D5987" w:rsidP="00575500">
            <w:pPr>
              <w:jc w:val="center"/>
              <w:rPr>
                <w:sz w:val="36"/>
                <w:szCs w:val="36"/>
              </w:rPr>
            </w:pPr>
          </w:p>
        </w:tc>
        <w:tc>
          <w:tcPr>
            <w:tcW w:w="225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rPr>
                <w:sz w:val="36"/>
                <w:szCs w:val="36"/>
              </w:rPr>
            </w:pPr>
            <w:r w:rsidRPr="00B73518">
              <w:rPr>
                <w:kern w:val="24"/>
              </w:rPr>
              <w:t>MC A40M</w:t>
            </w:r>
          </w:p>
        </w:tc>
        <w:tc>
          <w:tcPr>
            <w:tcW w:w="1415"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21.6</w:t>
            </w:r>
          </w:p>
        </w:tc>
        <w:tc>
          <w:tcPr>
            <w:tcW w:w="1460"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10.8</w:t>
            </w:r>
          </w:p>
        </w:tc>
        <w:tc>
          <w:tcPr>
            <w:tcW w:w="163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7.2</w:t>
            </w:r>
          </w:p>
        </w:tc>
      </w:tr>
      <w:tr w:rsidR="00D06CB3" w:rsidRPr="003A360A" w:rsidTr="00053FDB">
        <w:trPr>
          <w:trHeight w:val="341"/>
          <w:jc w:val="center"/>
        </w:trPr>
        <w:tc>
          <w:tcPr>
            <w:tcW w:w="873" w:type="dxa"/>
            <w:vMerge w:val="restart"/>
            <w:shd w:val="clear" w:color="auto" w:fill="auto"/>
            <w:tcMar>
              <w:top w:w="72" w:type="dxa"/>
              <w:left w:w="15" w:type="dxa"/>
              <w:bottom w:w="72" w:type="dxa"/>
              <w:right w:w="15" w:type="dxa"/>
            </w:tcMar>
            <w:vAlign w:val="center"/>
          </w:tcPr>
          <w:p w:rsidR="005D5987" w:rsidRPr="00B73518" w:rsidRDefault="005D5987" w:rsidP="00575500">
            <w:pPr>
              <w:pStyle w:val="NormalWeb"/>
              <w:spacing w:before="0" w:beforeAutospacing="0" w:after="0" w:afterAutospacing="0" w:line="341" w:lineRule="atLeast"/>
              <w:jc w:val="center"/>
              <w:rPr>
                <w:sz w:val="36"/>
                <w:szCs w:val="36"/>
              </w:rPr>
            </w:pPr>
            <w:r w:rsidRPr="00B73518">
              <w:rPr>
                <w:color w:val="000000"/>
                <w:kern w:val="24"/>
                <w:sz w:val="22"/>
                <w:szCs w:val="22"/>
              </w:rPr>
              <w:t>NE Layer</w:t>
            </w:r>
          </w:p>
        </w:tc>
        <w:tc>
          <w:tcPr>
            <w:tcW w:w="2253" w:type="dxa"/>
            <w:shd w:val="clear" w:color="auto" w:fill="auto"/>
            <w:tcMar>
              <w:top w:w="72" w:type="dxa"/>
              <w:left w:w="15" w:type="dxa"/>
              <w:bottom w:w="72" w:type="dxa"/>
              <w:right w:w="15" w:type="dxa"/>
            </w:tcMar>
            <w:vAlign w:val="center"/>
          </w:tcPr>
          <w:p w:rsidR="005D5987" w:rsidRPr="00B73518" w:rsidRDefault="000861B0" w:rsidP="00925292">
            <w:pPr>
              <w:pStyle w:val="NormalWeb"/>
              <w:spacing w:before="0" w:beforeAutospacing="0" w:after="0" w:afterAutospacing="0" w:line="341" w:lineRule="atLeast"/>
              <w:rPr>
                <w:sz w:val="36"/>
                <w:szCs w:val="36"/>
              </w:rPr>
            </w:pPr>
            <w:proofErr w:type="spellStart"/>
            <w:r w:rsidRPr="00B73518">
              <w:rPr>
                <w:kern w:val="24"/>
              </w:rPr>
              <w:t>Eudragit</w:t>
            </w:r>
            <w:proofErr w:type="spellEnd"/>
            <w:r w:rsidR="003C7B51" w:rsidRPr="003A360A">
              <w:t>®</w:t>
            </w:r>
            <w:r w:rsidRPr="00B73518">
              <w:rPr>
                <w:kern w:val="24"/>
              </w:rPr>
              <w:t xml:space="preserve"> NE</w:t>
            </w:r>
          </w:p>
        </w:tc>
        <w:tc>
          <w:tcPr>
            <w:tcW w:w="1415"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line="341" w:lineRule="atLeast"/>
              <w:ind w:left="540"/>
              <w:rPr>
                <w:sz w:val="36"/>
                <w:szCs w:val="36"/>
              </w:rPr>
            </w:pPr>
            <w:r w:rsidRPr="00B73518">
              <w:rPr>
                <w:bCs/>
                <w:kern w:val="24"/>
              </w:rPr>
              <w:t>68.6</w:t>
            </w:r>
          </w:p>
        </w:tc>
        <w:tc>
          <w:tcPr>
            <w:tcW w:w="1460"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line="341" w:lineRule="atLeast"/>
              <w:ind w:left="540"/>
              <w:rPr>
                <w:sz w:val="36"/>
                <w:szCs w:val="36"/>
              </w:rPr>
            </w:pPr>
            <w:r w:rsidRPr="00B73518">
              <w:rPr>
                <w:bCs/>
                <w:kern w:val="24"/>
              </w:rPr>
              <w:t>34.6</w:t>
            </w:r>
          </w:p>
        </w:tc>
        <w:tc>
          <w:tcPr>
            <w:tcW w:w="163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line="341" w:lineRule="atLeast"/>
              <w:ind w:left="540"/>
              <w:rPr>
                <w:sz w:val="36"/>
                <w:szCs w:val="36"/>
              </w:rPr>
            </w:pPr>
            <w:r w:rsidRPr="00B73518">
              <w:rPr>
                <w:bCs/>
                <w:kern w:val="24"/>
              </w:rPr>
              <w:t>23.1</w:t>
            </w:r>
          </w:p>
        </w:tc>
      </w:tr>
      <w:tr w:rsidR="00D06CB3" w:rsidRPr="003A360A" w:rsidTr="00053FDB">
        <w:trPr>
          <w:trHeight w:val="384"/>
          <w:jc w:val="center"/>
        </w:trPr>
        <w:tc>
          <w:tcPr>
            <w:tcW w:w="873" w:type="dxa"/>
            <w:vMerge/>
            <w:vAlign w:val="center"/>
          </w:tcPr>
          <w:p w:rsidR="005D5987" w:rsidRPr="00B73518" w:rsidRDefault="005D5987" w:rsidP="00575500">
            <w:pPr>
              <w:jc w:val="center"/>
              <w:rPr>
                <w:sz w:val="36"/>
                <w:szCs w:val="36"/>
              </w:rPr>
            </w:pPr>
          </w:p>
        </w:tc>
        <w:tc>
          <w:tcPr>
            <w:tcW w:w="225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rPr>
                <w:sz w:val="36"/>
                <w:szCs w:val="36"/>
              </w:rPr>
            </w:pPr>
            <w:r w:rsidRPr="00B73518">
              <w:rPr>
                <w:kern w:val="24"/>
              </w:rPr>
              <w:t>Lactose</w:t>
            </w:r>
            <w:r w:rsidR="00D67CD9">
              <w:rPr>
                <w:kern w:val="24"/>
              </w:rPr>
              <w:t xml:space="preserve"> monohydrate</w:t>
            </w:r>
          </w:p>
        </w:tc>
        <w:tc>
          <w:tcPr>
            <w:tcW w:w="1415"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5.1</w:t>
            </w:r>
          </w:p>
        </w:tc>
        <w:tc>
          <w:tcPr>
            <w:tcW w:w="1460"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2.6</w:t>
            </w:r>
          </w:p>
        </w:tc>
        <w:tc>
          <w:tcPr>
            <w:tcW w:w="163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1.7</w:t>
            </w:r>
          </w:p>
        </w:tc>
      </w:tr>
      <w:tr w:rsidR="00D06CB3" w:rsidRPr="003A360A" w:rsidTr="00053FDB">
        <w:trPr>
          <w:trHeight w:val="798"/>
          <w:jc w:val="center"/>
        </w:trPr>
        <w:tc>
          <w:tcPr>
            <w:tcW w:w="873" w:type="dxa"/>
            <w:shd w:val="clear" w:color="auto" w:fill="auto"/>
            <w:tcMar>
              <w:top w:w="72" w:type="dxa"/>
              <w:left w:w="15" w:type="dxa"/>
              <w:bottom w:w="72" w:type="dxa"/>
              <w:right w:w="15" w:type="dxa"/>
            </w:tcMar>
            <w:vAlign w:val="center"/>
          </w:tcPr>
          <w:p w:rsidR="005D5987" w:rsidRPr="00B73518" w:rsidRDefault="005D5987" w:rsidP="00575500">
            <w:pPr>
              <w:pStyle w:val="NormalWeb"/>
              <w:spacing w:before="0" w:beforeAutospacing="0" w:after="0" w:afterAutospacing="0"/>
              <w:jc w:val="center"/>
              <w:rPr>
                <w:sz w:val="36"/>
                <w:szCs w:val="36"/>
              </w:rPr>
            </w:pPr>
            <w:r w:rsidRPr="00B73518">
              <w:rPr>
                <w:color w:val="000000"/>
                <w:kern w:val="24"/>
                <w:sz w:val="22"/>
                <w:szCs w:val="22"/>
              </w:rPr>
              <w:t xml:space="preserve">External </w:t>
            </w:r>
            <w:r w:rsidR="000861B0" w:rsidRPr="00B73518">
              <w:rPr>
                <w:color w:val="000000"/>
                <w:kern w:val="24"/>
                <w:sz w:val="22"/>
                <w:szCs w:val="22"/>
              </w:rPr>
              <w:t>Layer</w:t>
            </w:r>
          </w:p>
        </w:tc>
        <w:tc>
          <w:tcPr>
            <w:tcW w:w="225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rPr>
                <w:sz w:val="36"/>
                <w:szCs w:val="36"/>
              </w:rPr>
            </w:pPr>
            <w:r w:rsidRPr="00B73518">
              <w:rPr>
                <w:kern w:val="24"/>
              </w:rPr>
              <w:t>MC</w:t>
            </w:r>
            <w:r w:rsidR="000E4B92" w:rsidRPr="00B73518">
              <w:rPr>
                <w:kern w:val="24"/>
              </w:rPr>
              <w:t xml:space="preserve"> </w:t>
            </w:r>
            <w:r w:rsidRPr="00B73518">
              <w:rPr>
                <w:kern w:val="24"/>
              </w:rPr>
              <w:t>A40M</w:t>
            </w:r>
          </w:p>
        </w:tc>
        <w:tc>
          <w:tcPr>
            <w:tcW w:w="1415"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0</w:t>
            </w:r>
          </w:p>
        </w:tc>
        <w:tc>
          <w:tcPr>
            <w:tcW w:w="1460"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49.7</w:t>
            </w:r>
          </w:p>
        </w:tc>
        <w:tc>
          <w:tcPr>
            <w:tcW w:w="1633" w:type="dxa"/>
            <w:shd w:val="clear" w:color="auto" w:fill="auto"/>
            <w:tcMar>
              <w:top w:w="72" w:type="dxa"/>
              <w:left w:w="15" w:type="dxa"/>
              <w:bottom w:w="72" w:type="dxa"/>
              <w:right w:w="15" w:type="dxa"/>
            </w:tcMar>
            <w:vAlign w:val="center"/>
          </w:tcPr>
          <w:p w:rsidR="005D5987" w:rsidRPr="00B73518" w:rsidRDefault="005D5987" w:rsidP="00925292">
            <w:pPr>
              <w:pStyle w:val="NormalWeb"/>
              <w:spacing w:before="0" w:beforeAutospacing="0" w:after="0" w:afterAutospacing="0"/>
              <w:ind w:left="540"/>
              <w:rPr>
                <w:sz w:val="36"/>
                <w:szCs w:val="36"/>
              </w:rPr>
            </w:pPr>
            <w:r w:rsidRPr="00B73518">
              <w:rPr>
                <w:bCs/>
                <w:kern w:val="24"/>
              </w:rPr>
              <w:t>66.5</w:t>
            </w:r>
          </w:p>
        </w:tc>
      </w:tr>
    </w:tbl>
    <w:p w:rsidR="003F0B23" w:rsidRPr="003A360A" w:rsidRDefault="003F0B23" w:rsidP="003F0B23">
      <w:pPr>
        <w:spacing w:line="360" w:lineRule="auto"/>
        <w:jc w:val="both"/>
        <w:rPr>
          <w:bCs/>
        </w:rPr>
      </w:pPr>
    </w:p>
    <w:p w:rsidR="00B73518" w:rsidRDefault="003F0B23" w:rsidP="00AF7BC6">
      <w:pPr>
        <w:pStyle w:val="Heading1"/>
      </w:pPr>
      <w:r w:rsidRPr="003A360A">
        <w:lastRenderedPageBreak/>
        <w:t>The formulation</w:t>
      </w:r>
      <w:r w:rsidR="00D67CD9">
        <w:t>s with extra-granular MC A40M</w:t>
      </w:r>
      <w:r w:rsidRPr="003A360A">
        <w:t xml:space="preserve"> w</w:t>
      </w:r>
      <w:r w:rsidR="00D67CD9">
        <w:t>ere</w:t>
      </w:r>
      <w:r w:rsidRPr="003A360A">
        <w:t xml:space="preserve"> then tested for alcohol resistance, and the results are shown in Figure 7.  As shown, there was no improvement on alcohol resistance.  </w:t>
      </w:r>
    </w:p>
    <w:p w:rsidR="005531C0" w:rsidRDefault="005531C0" w:rsidP="005531C0">
      <w:pPr>
        <w:pStyle w:val="BodyText"/>
      </w:pPr>
    </w:p>
    <w:p w:rsidR="00E4487E" w:rsidRPr="005531C0" w:rsidRDefault="00E4487E" w:rsidP="005531C0">
      <w:pPr>
        <w:pStyle w:val="BodyText"/>
      </w:pPr>
    </w:p>
    <w:p w:rsidR="00B73518" w:rsidRPr="00B73518" w:rsidRDefault="003F0B23" w:rsidP="00B73518">
      <w:pPr>
        <w:pStyle w:val="Heading1"/>
      </w:pPr>
      <w:r w:rsidRPr="00B73518">
        <w:t xml:space="preserve">Next, </w:t>
      </w:r>
      <w:proofErr w:type="spellStart"/>
      <w:r w:rsidR="00605F4F">
        <w:t>C</w:t>
      </w:r>
      <w:r w:rsidR="00605F4F" w:rsidRPr="001A3506">
        <w:t>arbopol</w:t>
      </w:r>
      <w:proofErr w:type="spellEnd"/>
      <w:r w:rsidR="00605F4F">
        <w:t>® 71G</w:t>
      </w:r>
      <w:r w:rsidR="00605F4F" w:rsidRPr="001A3506">
        <w:t xml:space="preserve"> </w:t>
      </w:r>
      <w:r w:rsidRPr="00B73518">
        <w:t>was added to the extra-granular layer in the amounts</w:t>
      </w:r>
      <w:r w:rsidR="005531C0">
        <w:t xml:space="preserve"> (by weight)</w:t>
      </w:r>
      <w:r w:rsidRPr="00B73518">
        <w:t xml:space="preserve"> shown in Table 1G below.</w:t>
      </w:r>
    </w:p>
    <w:p w:rsidR="00B73518" w:rsidRDefault="00B73518" w:rsidP="00B73518">
      <w:pPr>
        <w:rPr>
          <w:bCs/>
        </w:rPr>
      </w:pPr>
    </w:p>
    <w:p w:rsidR="003F0B23" w:rsidRPr="00B73518" w:rsidRDefault="003F0B23" w:rsidP="00B73518">
      <w:pPr>
        <w:rPr>
          <w:b/>
          <w:bCs/>
        </w:rPr>
      </w:pPr>
      <w:r w:rsidRPr="00B73518">
        <w:rPr>
          <w:b/>
          <w:bCs/>
        </w:rPr>
        <w:t>Table 1G</w:t>
      </w:r>
    </w:p>
    <w:tbl>
      <w:tblPr>
        <w:tblW w:w="7868" w:type="dxa"/>
        <w:jc w:val="center"/>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74"/>
        <w:gridCol w:w="1760"/>
        <w:gridCol w:w="1659"/>
        <w:gridCol w:w="1803"/>
        <w:gridCol w:w="1672"/>
      </w:tblGrid>
      <w:tr w:rsidR="009A1307" w:rsidRPr="003A360A" w:rsidTr="00053FDB">
        <w:trPr>
          <w:trHeight w:val="844"/>
          <w:jc w:val="center"/>
        </w:trPr>
        <w:tc>
          <w:tcPr>
            <w:tcW w:w="974" w:type="dxa"/>
            <w:vMerge w:val="restart"/>
            <w:shd w:val="clear" w:color="auto" w:fill="auto"/>
            <w:tcMar>
              <w:top w:w="72" w:type="dxa"/>
              <w:left w:w="15" w:type="dxa"/>
              <w:bottom w:w="72" w:type="dxa"/>
              <w:right w:w="15" w:type="dxa"/>
            </w:tcMar>
            <w:vAlign w:val="center"/>
          </w:tcPr>
          <w:p w:rsidR="003F0B23" w:rsidRPr="00B73518" w:rsidRDefault="003F0B23" w:rsidP="00575500">
            <w:pPr>
              <w:jc w:val="center"/>
            </w:pPr>
          </w:p>
        </w:tc>
        <w:tc>
          <w:tcPr>
            <w:tcW w:w="1760" w:type="dxa"/>
            <w:vMerge w:val="restart"/>
            <w:shd w:val="clear" w:color="auto" w:fill="auto"/>
            <w:tcMar>
              <w:top w:w="72" w:type="dxa"/>
              <w:left w:w="15" w:type="dxa"/>
              <w:bottom w:w="72" w:type="dxa"/>
              <w:right w:w="15" w:type="dxa"/>
            </w:tcMar>
            <w:vAlign w:val="center"/>
          </w:tcPr>
          <w:p w:rsidR="003F0B23" w:rsidRPr="00B73518" w:rsidRDefault="003F0B23" w:rsidP="00575500">
            <w:pPr>
              <w:pStyle w:val="NormalWeb"/>
              <w:spacing w:before="0" w:beforeAutospacing="0" w:after="0" w:afterAutospacing="0"/>
              <w:jc w:val="center"/>
            </w:pPr>
            <w:r w:rsidRPr="00B73518">
              <w:rPr>
                <w:kern w:val="24"/>
              </w:rPr>
              <w:t>Components</w:t>
            </w:r>
          </w:p>
        </w:tc>
        <w:tc>
          <w:tcPr>
            <w:tcW w:w="1659" w:type="dxa"/>
            <w:shd w:val="clear" w:color="auto" w:fill="auto"/>
            <w:tcMar>
              <w:top w:w="72" w:type="dxa"/>
              <w:left w:w="15" w:type="dxa"/>
              <w:bottom w:w="72" w:type="dxa"/>
              <w:right w:w="15" w:type="dxa"/>
            </w:tcMar>
            <w:vAlign w:val="center"/>
          </w:tcPr>
          <w:p w:rsidR="003F0B23" w:rsidRPr="00B73518" w:rsidRDefault="003F0B23" w:rsidP="00575500">
            <w:pPr>
              <w:pStyle w:val="NormalWeb"/>
              <w:spacing w:before="0" w:beforeAutospacing="0" w:after="0" w:afterAutospacing="0"/>
              <w:jc w:val="center"/>
            </w:pPr>
            <w:r w:rsidRPr="00B73518">
              <w:rPr>
                <w:bCs/>
                <w:kern w:val="24"/>
              </w:rPr>
              <w:t>Core</w:t>
            </w:r>
          </w:p>
          <w:p w:rsidR="003F0B23" w:rsidRPr="00B73518" w:rsidRDefault="00BF31D9" w:rsidP="00575500">
            <w:pPr>
              <w:pStyle w:val="NormalWeb"/>
              <w:spacing w:before="0" w:beforeAutospacing="0" w:after="0" w:afterAutospacing="0"/>
              <w:jc w:val="center"/>
            </w:pPr>
            <w:r w:rsidRPr="00B73518">
              <w:rPr>
                <w:bCs/>
                <w:kern w:val="24"/>
              </w:rPr>
              <w:t>Oxycodone</w:t>
            </w:r>
            <w:r w:rsidR="003F0B23" w:rsidRPr="00B73518">
              <w:rPr>
                <w:bCs/>
                <w:kern w:val="24"/>
              </w:rPr>
              <w:t>-NE</w:t>
            </w:r>
          </w:p>
        </w:tc>
        <w:tc>
          <w:tcPr>
            <w:tcW w:w="1803" w:type="dxa"/>
            <w:shd w:val="clear" w:color="auto" w:fill="auto"/>
            <w:tcMar>
              <w:top w:w="72" w:type="dxa"/>
              <w:left w:w="15" w:type="dxa"/>
              <w:bottom w:w="72" w:type="dxa"/>
              <w:right w:w="15" w:type="dxa"/>
            </w:tcMar>
            <w:vAlign w:val="center"/>
          </w:tcPr>
          <w:p w:rsidR="003F0B23" w:rsidRPr="00B73518" w:rsidRDefault="003F0B23" w:rsidP="00575500">
            <w:pPr>
              <w:pStyle w:val="NormalWeb"/>
              <w:spacing w:before="0" w:beforeAutospacing="0" w:after="0" w:afterAutospacing="0"/>
              <w:jc w:val="center"/>
            </w:pPr>
            <w:r w:rsidRPr="00B73518">
              <w:rPr>
                <w:bCs/>
                <w:kern w:val="24"/>
              </w:rPr>
              <w:t>Ext</w:t>
            </w:r>
            <w:r w:rsidR="00F31F70" w:rsidRPr="00B73518">
              <w:rPr>
                <w:bCs/>
                <w:kern w:val="24"/>
              </w:rPr>
              <w:t>ernal</w:t>
            </w:r>
            <w:r w:rsidRPr="00B73518">
              <w:rPr>
                <w:bCs/>
                <w:kern w:val="24"/>
              </w:rPr>
              <w:t xml:space="preserve"> MC</w:t>
            </w:r>
            <w:r w:rsidR="00FD6EDD" w:rsidRPr="00B73518">
              <w:rPr>
                <w:bCs/>
                <w:kern w:val="24"/>
              </w:rPr>
              <w:t xml:space="preserve"> A40M</w:t>
            </w:r>
            <w:r w:rsidRPr="00B73518">
              <w:rPr>
                <w:bCs/>
                <w:kern w:val="24"/>
              </w:rPr>
              <w:t xml:space="preserve"> granulated</w:t>
            </w:r>
          </w:p>
          <w:p w:rsidR="003F0B23" w:rsidRPr="00B73518" w:rsidRDefault="00FD6EDD" w:rsidP="00053FDB">
            <w:pPr>
              <w:pStyle w:val="NormalWeb"/>
              <w:spacing w:before="0" w:beforeAutospacing="0" w:after="0" w:afterAutospacing="0"/>
              <w:jc w:val="center"/>
            </w:pPr>
            <w:r w:rsidRPr="00B73518">
              <w:rPr>
                <w:bCs/>
                <w:kern w:val="24"/>
              </w:rPr>
              <w:t>w</w:t>
            </w:r>
            <w:r w:rsidR="003F0B23" w:rsidRPr="00B73518">
              <w:rPr>
                <w:bCs/>
                <w:kern w:val="24"/>
              </w:rPr>
              <w:t>ith</w:t>
            </w:r>
            <w:r w:rsidRPr="00B73518">
              <w:rPr>
                <w:bCs/>
                <w:kern w:val="24"/>
              </w:rPr>
              <w:t xml:space="preserve">out </w:t>
            </w:r>
            <w:proofErr w:type="spellStart"/>
            <w:r w:rsidR="00605F4F">
              <w:t>C</w:t>
            </w:r>
            <w:r w:rsidR="00605F4F" w:rsidRPr="001A3506">
              <w:t>arbopol</w:t>
            </w:r>
            <w:proofErr w:type="spellEnd"/>
            <w:r w:rsidR="00605F4F">
              <w:t>® 71G</w:t>
            </w:r>
            <w:r w:rsidR="00605F4F" w:rsidRPr="001A3506">
              <w:t xml:space="preserve"> </w:t>
            </w:r>
            <w:r w:rsidR="001A4445">
              <w:rPr>
                <w:bCs/>
                <w:kern w:val="24"/>
              </w:rPr>
              <w:t xml:space="preserve"> </w:t>
            </w:r>
          </w:p>
        </w:tc>
        <w:tc>
          <w:tcPr>
            <w:tcW w:w="1672" w:type="dxa"/>
            <w:shd w:val="clear" w:color="auto" w:fill="auto"/>
            <w:tcMar>
              <w:top w:w="72" w:type="dxa"/>
              <w:left w:w="15" w:type="dxa"/>
              <w:bottom w:w="72" w:type="dxa"/>
              <w:right w:w="15" w:type="dxa"/>
            </w:tcMar>
            <w:vAlign w:val="center"/>
          </w:tcPr>
          <w:p w:rsidR="003F0B23" w:rsidRPr="00B73518" w:rsidRDefault="003F0B23" w:rsidP="00575500">
            <w:pPr>
              <w:pStyle w:val="NormalWeb"/>
              <w:spacing w:before="0" w:beforeAutospacing="0" w:after="0" w:afterAutospacing="0"/>
              <w:jc w:val="center"/>
            </w:pPr>
            <w:r w:rsidRPr="00B73518">
              <w:rPr>
                <w:bCs/>
                <w:kern w:val="24"/>
              </w:rPr>
              <w:t>Ext</w:t>
            </w:r>
            <w:r w:rsidR="00F31F70" w:rsidRPr="00B73518">
              <w:rPr>
                <w:bCs/>
                <w:kern w:val="24"/>
              </w:rPr>
              <w:t>ernal</w:t>
            </w:r>
            <w:r w:rsidRPr="00B73518">
              <w:rPr>
                <w:bCs/>
                <w:kern w:val="24"/>
              </w:rPr>
              <w:t xml:space="preserve"> MC</w:t>
            </w:r>
            <w:r w:rsidR="00FD6EDD" w:rsidRPr="00B73518">
              <w:rPr>
                <w:bCs/>
                <w:kern w:val="24"/>
              </w:rPr>
              <w:t xml:space="preserve"> A40M </w:t>
            </w:r>
            <w:r w:rsidRPr="00B73518">
              <w:rPr>
                <w:bCs/>
                <w:kern w:val="24"/>
              </w:rPr>
              <w:t>granulated</w:t>
            </w:r>
          </w:p>
          <w:p w:rsidR="003F0B23" w:rsidRPr="00B73518" w:rsidRDefault="00FD6EDD" w:rsidP="00575500">
            <w:pPr>
              <w:pStyle w:val="NormalWeb"/>
              <w:spacing w:before="0" w:beforeAutospacing="0" w:after="0" w:afterAutospacing="0"/>
              <w:jc w:val="center"/>
            </w:pPr>
            <w:r w:rsidRPr="00B73518">
              <w:rPr>
                <w:bCs/>
                <w:kern w:val="24"/>
              </w:rPr>
              <w:t xml:space="preserve">with </w:t>
            </w:r>
            <w:proofErr w:type="spellStart"/>
            <w:r w:rsidR="00605F4F">
              <w:t>C</w:t>
            </w:r>
            <w:r w:rsidR="00605F4F" w:rsidRPr="001A3506">
              <w:t>arbopol</w:t>
            </w:r>
            <w:proofErr w:type="spellEnd"/>
            <w:r w:rsidR="00605F4F">
              <w:t>® 71G</w:t>
            </w:r>
          </w:p>
        </w:tc>
      </w:tr>
      <w:tr w:rsidR="009A1307" w:rsidRPr="003A360A" w:rsidTr="00053FDB">
        <w:trPr>
          <w:trHeight w:val="372"/>
          <w:jc w:val="center"/>
        </w:trPr>
        <w:tc>
          <w:tcPr>
            <w:tcW w:w="974" w:type="dxa"/>
            <w:vMerge/>
            <w:vAlign w:val="center"/>
          </w:tcPr>
          <w:p w:rsidR="003F0B23" w:rsidRPr="00270556" w:rsidRDefault="003F0B23" w:rsidP="00575500">
            <w:pPr>
              <w:jc w:val="center"/>
            </w:pPr>
          </w:p>
        </w:tc>
        <w:tc>
          <w:tcPr>
            <w:tcW w:w="1760" w:type="dxa"/>
            <w:vMerge/>
            <w:vAlign w:val="center"/>
          </w:tcPr>
          <w:p w:rsidR="003F0B23" w:rsidRPr="00270556" w:rsidRDefault="003F0B23" w:rsidP="00575500">
            <w:pPr>
              <w:jc w:val="center"/>
            </w:pPr>
          </w:p>
        </w:tc>
        <w:tc>
          <w:tcPr>
            <w:tcW w:w="1659" w:type="dxa"/>
            <w:shd w:val="clear" w:color="auto" w:fill="auto"/>
            <w:tcMar>
              <w:top w:w="72" w:type="dxa"/>
              <w:left w:w="15" w:type="dxa"/>
              <w:bottom w:w="72" w:type="dxa"/>
              <w:right w:w="15" w:type="dxa"/>
            </w:tcMar>
            <w:vAlign w:val="center"/>
          </w:tcPr>
          <w:p w:rsidR="003F0B23" w:rsidRPr="00D06CB3" w:rsidRDefault="003F0B23" w:rsidP="00925292">
            <w:pPr>
              <w:pStyle w:val="NormalWeb"/>
              <w:spacing w:before="0" w:beforeAutospacing="0" w:after="0" w:afterAutospacing="0"/>
              <w:jc w:val="center"/>
            </w:pPr>
            <w:r w:rsidRPr="00270556">
              <w:rPr>
                <w:bCs/>
                <w:kern w:val="24"/>
              </w:rPr>
              <w:t>%</w:t>
            </w:r>
          </w:p>
        </w:tc>
        <w:tc>
          <w:tcPr>
            <w:tcW w:w="1803" w:type="dxa"/>
            <w:shd w:val="clear" w:color="auto" w:fill="auto"/>
            <w:tcMar>
              <w:top w:w="72" w:type="dxa"/>
              <w:left w:w="15" w:type="dxa"/>
              <w:bottom w:w="72" w:type="dxa"/>
              <w:right w:w="15" w:type="dxa"/>
            </w:tcMar>
            <w:vAlign w:val="center"/>
          </w:tcPr>
          <w:p w:rsidR="003F0B23" w:rsidRPr="00D06CB3" w:rsidRDefault="003F0B23" w:rsidP="00925292">
            <w:pPr>
              <w:pStyle w:val="NormalWeb"/>
              <w:spacing w:before="0" w:beforeAutospacing="0" w:after="0" w:afterAutospacing="0"/>
              <w:jc w:val="center"/>
            </w:pPr>
            <w:r w:rsidRPr="00D06CB3">
              <w:rPr>
                <w:bCs/>
                <w:kern w:val="24"/>
              </w:rPr>
              <w:t>%</w:t>
            </w:r>
          </w:p>
        </w:tc>
        <w:tc>
          <w:tcPr>
            <w:tcW w:w="1672" w:type="dxa"/>
            <w:shd w:val="clear" w:color="auto" w:fill="auto"/>
            <w:tcMar>
              <w:top w:w="72" w:type="dxa"/>
              <w:left w:w="15" w:type="dxa"/>
              <w:bottom w:w="72" w:type="dxa"/>
              <w:right w:w="15" w:type="dxa"/>
            </w:tcMar>
            <w:vAlign w:val="center"/>
          </w:tcPr>
          <w:p w:rsidR="003F0B23" w:rsidRPr="00D06CB3" w:rsidRDefault="003F0B23" w:rsidP="00925292">
            <w:pPr>
              <w:pStyle w:val="NormalWeb"/>
              <w:spacing w:before="0" w:beforeAutospacing="0" w:after="0" w:afterAutospacing="0"/>
              <w:jc w:val="center"/>
            </w:pPr>
            <w:r w:rsidRPr="00D06CB3">
              <w:rPr>
                <w:bCs/>
                <w:kern w:val="24"/>
              </w:rPr>
              <w:t>%</w:t>
            </w:r>
          </w:p>
        </w:tc>
      </w:tr>
      <w:tr w:rsidR="009A1307" w:rsidRPr="003A360A" w:rsidTr="00053FDB">
        <w:trPr>
          <w:trHeight w:val="372"/>
          <w:jc w:val="center"/>
        </w:trPr>
        <w:tc>
          <w:tcPr>
            <w:tcW w:w="974" w:type="dxa"/>
            <w:vMerge w:val="restart"/>
            <w:shd w:val="clear" w:color="auto" w:fill="auto"/>
            <w:tcMar>
              <w:top w:w="72" w:type="dxa"/>
              <w:left w:w="15" w:type="dxa"/>
              <w:bottom w:w="72" w:type="dxa"/>
              <w:right w:w="15" w:type="dxa"/>
            </w:tcMar>
            <w:vAlign w:val="center"/>
          </w:tcPr>
          <w:p w:rsidR="003F0B23" w:rsidRPr="00B73518" w:rsidRDefault="003F0B23" w:rsidP="00575500">
            <w:pPr>
              <w:pStyle w:val="NormalWeb"/>
              <w:spacing w:before="0" w:beforeAutospacing="0" w:after="0" w:afterAutospacing="0"/>
              <w:jc w:val="center"/>
            </w:pPr>
            <w:r w:rsidRPr="00B73518">
              <w:rPr>
                <w:kern w:val="24"/>
              </w:rPr>
              <w:t>Internal</w:t>
            </w:r>
          </w:p>
        </w:tc>
        <w:tc>
          <w:tcPr>
            <w:tcW w:w="1760" w:type="dxa"/>
            <w:shd w:val="clear" w:color="auto" w:fill="auto"/>
            <w:tcMar>
              <w:top w:w="72" w:type="dxa"/>
              <w:left w:w="15" w:type="dxa"/>
              <w:bottom w:w="72" w:type="dxa"/>
              <w:right w:w="15" w:type="dxa"/>
            </w:tcMar>
            <w:vAlign w:val="center"/>
          </w:tcPr>
          <w:p w:rsidR="003F0B23" w:rsidRPr="00B73518" w:rsidRDefault="00BF31D9" w:rsidP="00925292">
            <w:pPr>
              <w:pStyle w:val="NormalWeb"/>
              <w:spacing w:before="0" w:beforeAutospacing="0" w:after="0" w:afterAutospacing="0"/>
            </w:pPr>
            <w:r w:rsidRPr="00B73518">
              <w:rPr>
                <w:kern w:val="24"/>
              </w:rPr>
              <w:t>Oxycodone</w:t>
            </w:r>
            <w:r w:rsidR="003F0B23" w:rsidRPr="00B73518">
              <w:rPr>
                <w:kern w:val="24"/>
              </w:rPr>
              <w:t xml:space="preserve"> </w:t>
            </w:r>
            <w:proofErr w:type="spellStart"/>
            <w:r w:rsidR="003F0B23" w:rsidRPr="00B73518">
              <w:rPr>
                <w:kern w:val="24"/>
              </w:rPr>
              <w:t>HCl</w:t>
            </w:r>
            <w:proofErr w:type="spellEnd"/>
          </w:p>
        </w:tc>
        <w:tc>
          <w:tcPr>
            <w:tcW w:w="1659"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3.4</w:t>
            </w:r>
          </w:p>
        </w:tc>
        <w:tc>
          <w:tcPr>
            <w:tcW w:w="1803"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1.7</w:t>
            </w:r>
          </w:p>
        </w:tc>
        <w:tc>
          <w:tcPr>
            <w:tcW w:w="1672"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2.6</w:t>
            </w:r>
          </w:p>
        </w:tc>
      </w:tr>
      <w:tr w:rsidR="009A1307" w:rsidRPr="003A360A" w:rsidTr="00053FDB">
        <w:trPr>
          <w:trHeight w:val="459"/>
          <w:jc w:val="center"/>
        </w:trPr>
        <w:tc>
          <w:tcPr>
            <w:tcW w:w="974" w:type="dxa"/>
            <w:vMerge/>
            <w:vAlign w:val="center"/>
          </w:tcPr>
          <w:p w:rsidR="003F0B23" w:rsidRPr="00B73518" w:rsidRDefault="003F0B23" w:rsidP="00575500">
            <w:pPr>
              <w:jc w:val="center"/>
            </w:pPr>
          </w:p>
        </w:tc>
        <w:tc>
          <w:tcPr>
            <w:tcW w:w="1760" w:type="dxa"/>
            <w:shd w:val="clear" w:color="auto" w:fill="auto"/>
            <w:tcMar>
              <w:top w:w="72" w:type="dxa"/>
              <w:left w:w="15" w:type="dxa"/>
              <w:bottom w:w="72" w:type="dxa"/>
              <w:right w:w="15" w:type="dxa"/>
            </w:tcMar>
            <w:vAlign w:val="center"/>
          </w:tcPr>
          <w:p w:rsidR="003F0B23" w:rsidRPr="00B73518" w:rsidRDefault="00605F4F" w:rsidP="00925292">
            <w:pPr>
              <w:pStyle w:val="NormalWeb"/>
              <w:spacing w:before="0" w:beforeAutospacing="0" w:after="0" w:afterAutospacing="0"/>
            </w:pPr>
            <w:proofErr w:type="spellStart"/>
            <w:r>
              <w:t>C</w:t>
            </w:r>
            <w:r w:rsidRPr="001A3506">
              <w:t>arbopol</w:t>
            </w:r>
            <w:proofErr w:type="spellEnd"/>
            <w:r>
              <w:t>® 71G</w:t>
            </w:r>
          </w:p>
        </w:tc>
        <w:tc>
          <w:tcPr>
            <w:tcW w:w="1659"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1.3</w:t>
            </w:r>
          </w:p>
        </w:tc>
        <w:tc>
          <w:tcPr>
            <w:tcW w:w="1803"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0.6</w:t>
            </w:r>
          </w:p>
        </w:tc>
        <w:tc>
          <w:tcPr>
            <w:tcW w:w="1672"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0.9</w:t>
            </w:r>
          </w:p>
        </w:tc>
      </w:tr>
      <w:tr w:rsidR="009A1307" w:rsidRPr="003A360A" w:rsidTr="00053FDB">
        <w:trPr>
          <w:trHeight w:val="397"/>
          <w:jc w:val="center"/>
        </w:trPr>
        <w:tc>
          <w:tcPr>
            <w:tcW w:w="974" w:type="dxa"/>
            <w:vMerge/>
            <w:vAlign w:val="center"/>
          </w:tcPr>
          <w:p w:rsidR="003F0B23" w:rsidRPr="00B73518" w:rsidRDefault="003F0B23" w:rsidP="00575500">
            <w:pPr>
              <w:jc w:val="center"/>
            </w:pPr>
          </w:p>
        </w:tc>
        <w:tc>
          <w:tcPr>
            <w:tcW w:w="1760"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pPr>
            <w:r w:rsidRPr="00B73518">
              <w:rPr>
                <w:kern w:val="24"/>
              </w:rPr>
              <w:t>MC A40M</w:t>
            </w:r>
          </w:p>
        </w:tc>
        <w:tc>
          <w:tcPr>
            <w:tcW w:w="1659"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21.6</w:t>
            </w:r>
          </w:p>
        </w:tc>
        <w:tc>
          <w:tcPr>
            <w:tcW w:w="1803"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10.8</w:t>
            </w:r>
          </w:p>
        </w:tc>
        <w:tc>
          <w:tcPr>
            <w:tcW w:w="1672"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16.3</w:t>
            </w:r>
          </w:p>
        </w:tc>
      </w:tr>
      <w:tr w:rsidR="009A1307" w:rsidRPr="003A360A" w:rsidTr="00053FDB">
        <w:trPr>
          <w:trHeight w:val="372"/>
          <w:jc w:val="center"/>
        </w:trPr>
        <w:tc>
          <w:tcPr>
            <w:tcW w:w="974" w:type="dxa"/>
            <w:vMerge w:val="restart"/>
            <w:shd w:val="clear" w:color="auto" w:fill="auto"/>
            <w:tcMar>
              <w:top w:w="72" w:type="dxa"/>
              <w:left w:w="15" w:type="dxa"/>
              <w:bottom w:w="72" w:type="dxa"/>
              <w:right w:w="15" w:type="dxa"/>
            </w:tcMar>
            <w:vAlign w:val="center"/>
          </w:tcPr>
          <w:p w:rsidR="00FD6EDD" w:rsidRPr="00B73518" w:rsidRDefault="003F0B23" w:rsidP="00575500">
            <w:pPr>
              <w:pStyle w:val="NormalWeb"/>
              <w:spacing w:before="0" w:beforeAutospacing="0" w:after="0" w:afterAutospacing="0"/>
              <w:jc w:val="center"/>
              <w:rPr>
                <w:kern w:val="24"/>
              </w:rPr>
            </w:pPr>
            <w:r w:rsidRPr="00B73518">
              <w:rPr>
                <w:kern w:val="24"/>
              </w:rPr>
              <w:t>NE</w:t>
            </w:r>
          </w:p>
          <w:p w:rsidR="003F0B23" w:rsidRPr="00B73518" w:rsidRDefault="003F0B23" w:rsidP="00575500">
            <w:pPr>
              <w:pStyle w:val="NormalWeb"/>
              <w:spacing w:before="0" w:beforeAutospacing="0" w:after="0" w:afterAutospacing="0"/>
              <w:jc w:val="center"/>
            </w:pPr>
            <w:r w:rsidRPr="00B73518">
              <w:rPr>
                <w:kern w:val="24"/>
              </w:rPr>
              <w:t>Layer</w:t>
            </w:r>
          </w:p>
        </w:tc>
        <w:tc>
          <w:tcPr>
            <w:tcW w:w="1760" w:type="dxa"/>
            <w:shd w:val="clear" w:color="auto" w:fill="auto"/>
            <w:tcMar>
              <w:top w:w="72" w:type="dxa"/>
              <w:left w:w="15" w:type="dxa"/>
              <w:bottom w:w="72" w:type="dxa"/>
              <w:right w:w="15" w:type="dxa"/>
            </w:tcMar>
            <w:vAlign w:val="center"/>
          </w:tcPr>
          <w:p w:rsidR="003F0B23" w:rsidRPr="00B73518" w:rsidRDefault="000861B0" w:rsidP="00925292">
            <w:pPr>
              <w:pStyle w:val="NormalWeb"/>
              <w:spacing w:before="0" w:beforeAutospacing="0" w:after="0" w:afterAutospacing="0"/>
            </w:pPr>
            <w:proofErr w:type="spellStart"/>
            <w:r w:rsidRPr="00B73518">
              <w:rPr>
                <w:kern w:val="24"/>
              </w:rPr>
              <w:t>Eudragit</w:t>
            </w:r>
            <w:proofErr w:type="spellEnd"/>
            <w:r w:rsidR="003C7B51" w:rsidRPr="003A360A">
              <w:t>®</w:t>
            </w:r>
            <w:r w:rsidRPr="00B73518">
              <w:rPr>
                <w:kern w:val="24"/>
              </w:rPr>
              <w:t xml:space="preserve"> NE</w:t>
            </w:r>
          </w:p>
        </w:tc>
        <w:tc>
          <w:tcPr>
            <w:tcW w:w="1659"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68.6</w:t>
            </w:r>
          </w:p>
        </w:tc>
        <w:tc>
          <w:tcPr>
            <w:tcW w:w="1803"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34.6</w:t>
            </w:r>
          </w:p>
        </w:tc>
        <w:tc>
          <w:tcPr>
            <w:tcW w:w="1672"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52.</w:t>
            </w:r>
            <w:r w:rsidR="000861B0" w:rsidRPr="00B73518">
              <w:rPr>
                <w:bCs/>
                <w:kern w:val="24"/>
              </w:rPr>
              <w:t>4</w:t>
            </w:r>
          </w:p>
        </w:tc>
      </w:tr>
      <w:tr w:rsidR="009A1307" w:rsidRPr="003A360A" w:rsidTr="00053FDB">
        <w:trPr>
          <w:trHeight w:val="459"/>
          <w:jc w:val="center"/>
        </w:trPr>
        <w:tc>
          <w:tcPr>
            <w:tcW w:w="974" w:type="dxa"/>
            <w:vMerge/>
            <w:vAlign w:val="center"/>
          </w:tcPr>
          <w:p w:rsidR="003F0B23" w:rsidRPr="00B73518" w:rsidRDefault="003F0B23" w:rsidP="00575500">
            <w:pPr>
              <w:jc w:val="center"/>
            </w:pPr>
          </w:p>
        </w:tc>
        <w:tc>
          <w:tcPr>
            <w:tcW w:w="1760"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pPr>
            <w:r w:rsidRPr="00B73518">
              <w:rPr>
                <w:kern w:val="24"/>
              </w:rPr>
              <w:t>Lactose</w:t>
            </w:r>
            <w:r w:rsidR="00D67CD9">
              <w:rPr>
                <w:kern w:val="24"/>
              </w:rPr>
              <w:t xml:space="preserve"> monohydrate</w:t>
            </w:r>
          </w:p>
        </w:tc>
        <w:tc>
          <w:tcPr>
            <w:tcW w:w="1659"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5.1</w:t>
            </w:r>
          </w:p>
        </w:tc>
        <w:tc>
          <w:tcPr>
            <w:tcW w:w="1803"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2.6</w:t>
            </w:r>
          </w:p>
        </w:tc>
        <w:tc>
          <w:tcPr>
            <w:tcW w:w="1672"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3.9</w:t>
            </w:r>
          </w:p>
        </w:tc>
      </w:tr>
      <w:tr w:rsidR="009A1307" w:rsidRPr="003A360A" w:rsidTr="00053FDB">
        <w:trPr>
          <w:trHeight w:val="458"/>
          <w:jc w:val="center"/>
        </w:trPr>
        <w:tc>
          <w:tcPr>
            <w:tcW w:w="974" w:type="dxa"/>
            <w:vMerge w:val="restart"/>
            <w:shd w:val="clear" w:color="auto" w:fill="auto"/>
            <w:tcMar>
              <w:top w:w="72" w:type="dxa"/>
              <w:left w:w="15" w:type="dxa"/>
              <w:bottom w:w="72" w:type="dxa"/>
              <w:right w:w="15" w:type="dxa"/>
            </w:tcMar>
            <w:vAlign w:val="center"/>
          </w:tcPr>
          <w:p w:rsidR="003F0B23" w:rsidRPr="00B73518" w:rsidRDefault="003F0B23" w:rsidP="00575500">
            <w:pPr>
              <w:pStyle w:val="NormalWeb"/>
              <w:spacing w:before="0" w:beforeAutospacing="0" w:after="0" w:afterAutospacing="0"/>
              <w:jc w:val="center"/>
            </w:pPr>
            <w:r w:rsidRPr="00B73518">
              <w:rPr>
                <w:kern w:val="24"/>
              </w:rPr>
              <w:t>External Layer</w:t>
            </w:r>
          </w:p>
        </w:tc>
        <w:tc>
          <w:tcPr>
            <w:tcW w:w="1760"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pPr>
            <w:r w:rsidRPr="00B73518">
              <w:rPr>
                <w:kern w:val="24"/>
              </w:rPr>
              <w:t>MCA40M</w:t>
            </w:r>
          </w:p>
        </w:tc>
        <w:tc>
          <w:tcPr>
            <w:tcW w:w="1659" w:type="dxa"/>
            <w:shd w:val="clear" w:color="auto" w:fill="auto"/>
            <w:tcMar>
              <w:top w:w="72" w:type="dxa"/>
              <w:left w:w="15" w:type="dxa"/>
              <w:bottom w:w="72" w:type="dxa"/>
              <w:right w:w="15" w:type="dxa"/>
            </w:tcMar>
            <w:vAlign w:val="center"/>
          </w:tcPr>
          <w:p w:rsidR="003F0B23" w:rsidRPr="00B73518" w:rsidRDefault="000861B0" w:rsidP="00925292">
            <w:pPr>
              <w:pStyle w:val="NormalWeb"/>
              <w:spacing w:before="0" w:beforeAutospacing="0" w:after="0" w:afterAutospacing="0"/>
              <w:ind w:left="540"/>
            </w:pPr>
            <w:r w:rsidRPr="00B73518">
              <w:rPr>
                <w:bCs/>
                <w:kern w:val="24"/>
              </w:rPr>
              <w:t>0</w:t>
            </w:r>
          </w:p>
        </w:tc>
        <w:tc>
          <w:tcPr>
            <w:tcW w:w="1803"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49.7</w:t>
            </w:r>
          </w:p>
        </w:tc>
        <w:tc>
          <w:tcPr>
            <w:tcW w:w="1672"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ind w:left="540"/>
            </w:pPr>
            <w:r w:rsidRPr="00B73518">
              <w:rPr>
                <w:bCs/>
                <w:kern w:val="24"/>
              </w:rPr>
              <w:t>19.0</w:t>
            </w:r>
          </w:p>
        </w:tc>
      </w:tr>
      <w:tr w:rsidR="009A1307" w:rsidRPr="003A360A" w:rsidTr="00053FDB">
        <w:trPr>
          <w:trHeight w:val="336"/>
          <w:jc w:val="center"/>
        </w:trPr>
        <w:tc>
          <w:tcPr>
            <w:tcW w:w="974" w:type="dxa"/>
            <w:vMerge/>
            <w:vAlign w:val="center"/>
          </w:tcPr>
          <w:p w:rsidR="003F0B23" w:rsidRPr="00B73518" w:rsidRDefault="003F0B23" w:rsidP="00575500">
            <w:pPr>
              <w:jc w:val="center"/>
            </w:pPr>
          </w:p>
        </w:tc>
        <w:tc>
          <w:tcPr>
            <w:tcW w:w="1760" w:type="dxa"/>
            <w:shd w:val="clear" w:color="auto" w:fill="auto"/>
            <w:tcMar>
              <w:top w:w="72" w:type="dxa"/>
              <w:left w:w="15" w:type="dxa"/>
              <w:bottom w:w="72" w:type="dxa"/>
              <w:right w:w="15" w:type="dxa"/>
            </w:tcMar>
            <w:vAlign w:val="center"/>
          </w:tcPr>
          <w:p w:rsidR="003F0B23" w:rsidRPr="00B73518" w:rsidRDefault="00605F4F" w:rsidP="00925292">
            <w:pPr>
              <w:pStyle w:val="NormalWeb"/>
              <w:spacing w:before="0" w:beforeAutospacing="0" w:after="0" w:afterAutospacing="0" w:line="336" w:lineRule="atLeast"/>
            </w:pPr>
            <w:proofErr w:type="spellStart"/>
            <w:r>
              <w:t>C</w:t>
            </w:r>
            <w:r w:rsidRPr="001A3506">
              <w:t>arbopol</w:t>
            </w:r>
            <w:proofErr w:type="spellEnd"/>
            <w:r>
              <w:t>® 71G</w:t>
            </w:r>
          </w:p>
        </w:tc>
        <w:tc>
          <w:tcPr>
            <w:tcW w:w="1659" w:type="dxa"/>
            <w:shd w:val="clear" w:color="auto" w:fill="auto"/>
            <w:tcMar>
              <w:top w:w="72" w:type="dxa"/>
              <w:left w:w="15" w:type="dxa"/>
              <w:bottom w:w="72" w:type="dxa"/>
              <w:right w:w="15" w:type="dxa"/>
            </w:tcMar>
            <w:vAlign w:val="center"/>
          </w:tcPr>
          <w:p w:rsidR="003F0B23" w:rsidRPr="00B73518" w:rsidRDefault="000861B0" w:rsidP="00925292">
            <w:pPr>
              <w:pStyle w:val="NormalWeb"/>
              <w:spacing w:before="0" w:beforeAutospacing="0" w:after="0" w:afterAutospacing="0" w:line="336" w:lineRule="atLeast"/>
              <w:ind w:left="540"/>
            </w:pPr>
            <w:r w:rsidRPr="00B73518">
              <w:rPr>
                <w:bCs/>
                <w:kern w:val="24"/>
              </w:rPr>
              <w:t>0</w:t>
            </w:r>
          </w:p>
        </w:tc>
        <w:tc>
          <w:tcPr>
            <w:tcW w:w="1803"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line="336" w:lineRule="atLeast"/>
              <w:ind w:left="540"/>
            </w:pPr>
            <w:r w:rsidRPr="00B73518">
              <w:rPr>
                <w:bCs/>
                <w:kern w:val="24"/>
              </w:rPr>
              <w:t>0</w:t>
            </w:r>
          </w:p>
        </w:tc>
        <w:tc>
          <w:tcPr>
            <w:tcW w:w="1672" w:type="dxa"/>
            <w:shd w:val="clear" w:color="auto" w:fill="auto"/>
            <w:tcMar>
              <w:top w:w="72" w:type="dxa"/>
              <w:left w:w="15" w:type="dxa"/>
              <w:bottom w:w="72" w:type="dxa"/>
              <w:right w:w="15" w:type="dxa"/>
            </w:tcMar>
            <w:vAlign w:val="center"/>
          </w:tcPr>
          <w:p w:rsidR="003F0B23" w:rsidRPr="00B73518" w:rsidRDefault="003F0B23" w:rsidP="00925292">
            <w:pPr>
              <w:pStyle w:val="NormalWeb"/>
              <w:spacing w:before="0" w:beforeAutospacing="0" w:after="0" w:afterAutospacing="0" w:line="336" w:lineRule="atLeast"/>
              <w:ind w:left="540"/>
            </w:pPr>
            <w:r w:rsidRPr="00B73518">
              <w:rPr>
                <w:bCs/>
                <w:kern w:val="24"/>
              </w:rPr>
              <w:t>4.9</w:t>
            </w:r>
          </w:p>
        </w:tc>
      </w:tr>
    </w:tbl>
    <w:p w:rsidR="003F0B23" w:rsidRPr="003A360A" w:rsidRDefault="003F0B23" w:rsidP="003F0B23">
      <w:pPr>
        <w:spacing w:line="360" w:lineRule="auto"/>
        <w:jc w:val="both"/>
        <w:rPr>
          <w:bCs/>
        </w:rPr>
      </w:pPr>
    </w:p>
    <w:p w:rsidR="003F0B23" w:rsidRPr="003A360A" w:rsidRDefault="00F31F70" w:rsidP="00CF228C">
      <w:pPr>
        <w:pStyle w:val="Heading1"/>
      </w:pPr>
      <w:r w:rsidRPr="003A360A">
        <w:t xml:space="preserve">Oxycodone </w:t>
      </w:r>
      <w:proofErr w:type="spellStart"/>
      <w:r w:rsidRPr="003A360A">
        <w:t>HCl-Eudragit</w:t>
      </w:r>
      <w:proofErr w:type="spellEnd"/>
      <w:r w:rsidR="003C7B51" w:rsidRPr="003A360A">
        <w:t>®</w:t>
      </w:r>
      <w:r w:rsidRPr="003A360A">
        <w:t xml:space="preserve"> </w:t>
      </w:r>
      <w:r w:rsidR="003F0B23" w:rsidRPr="003A360A">
        <w:t xml:space="preserve">NE </w:t>
      </w:r>
      <w:r w:rsidR="001A5EEF" w:rsidRPr="003A360A">
        <w:t>granules were</w:t>
      </w:r>
      <w:r w:rsidR="003F0B23" w:rsidRPr="003A360A">
        <w:t xml:space="preserve"> prepared with various </w:t>
      </w:r>
      <w:r w:rsidRPr="003A360A">
        <w:t xml:space="preserve">levels of </w:t>
      </w:r>
      <w:r w:rsidR="001A5EEF" w:rsidRPr="003A360A">
        <w:t>additives to</w:t>
      </w:r>
      <w:r w:rsidR="003F0B23" w:rsidRPr="003A360A">
        <w:t xml:space="preserve"> determine the effect the additives have on the adherence of </w:t>
      </w:r>
      <w:proofErr w:type="spellStart"/>
      <w:r w:rsidR="003F0B23" w:rsidRPr="003A360A">
        <w:t>Eudragit</w:t>
      </w:r>
      <w:proofErr w:type="spellEnd"/>
      <w:r w:rsidR="003C7B51" w:rsidRPr="003A360A">
        <w:t>®</w:t>
      </w:r>
      <w:r w:rsidR="003F0B23" w:rsidRPr="003A360A">
        <w:t xml:space="preserve"> NE to </w:t>
      </w:r>
      <w:r w:rsidR="00655645" w:rsidRPr="003A360A">
        <w:t>MC A40M</w:t>
      </w:r>
      <w:r w:rsidRPr="003A360A">
        <w:t xml:space="preserve"> and consequently on alcohol resistance</w:t>
      </w:r>
      <w:r w:rsidR="003F0B23" w:rsidRPr="003A360A">
        <w:t xml:space="preserve">  </w:t>
      </w:r>
    </w:p>
    <w:p w:rsidR="003F0B23" w:rsidRPr="003A360A" w:rsidRDefault="003F0B23" w:rsidP="003F0B23">
      <w:pPr>
        <w:spacing w:line="360" w:lineRule="auto"/>
        <w:jc w:val="both"/>
        <w:rPr>
          <w:bCs/>
        </w:rPr>
      </w:pPr>
    </w:p>
    <w:p w:rsidR="005531C0" w:rsidRPr="005531C0" w:rsidRDefault="003F0B23" w:rsidP="0097716E">
      <w:pPr>
        <w:pStyle w:val="Heading1"/>
        <w:rPr>
          <w:b/>
        </w:rPr>
      </w:pPr>
      <w:r w:rsidRPr="003A360A">
        <w:t>The extra-granular MCA40M/</w:t>
      </w:r>
      <w:r w:rsidR="00605F4F" w:rsidRPr="00605F4F">
        <w:t xml:space="preserve"> </w:t>
      </w:r>
      <w:proofErr w:type="spellStart"/>
      <w:r w:rsidR="00605F4F">
        <w:t>C</w:t>
      </w:r>
      <w:r w:rsidR="00605F4F" w:rsidRPr="001A3506">
        <w:t>arbopol</w:t>
      </w:r>
      <w:proofErr w:type="spellEnd"/>
      <w:r w:rsidR="00605F4F">
        <w:t>® 71G</w:t>
      </w:r>
      <w:r w:rsidR="00605F4F" w:rsidRPr="001A3506">
        <w:t xml:space="preserve"> </w:t>
      </w:r>
      <w:proofErr w:type="gramStart"/>
      <w:r w:rsidRPr="003A360A">
        <w:t>formulation</w:t>
      </w:r>
      <w:proofErr w:type="gramEnd"/>
      <w:r w:rsidRPr="003A360A">
        <w:t xml:space="preserve"> was then tested for alcohol resistance, and the results are shown in Figure 8.  </w:t>
      </w:r>
      <w:proofErr w:type="gramStart"/>
      <w:r w:rsidRPr="003A360A">
        <w:t>As shown, the granulation of external MC</w:t>
      </w:r>
      <w:r w:rsidR="0022443B" w:rsidRPr="003A360A">
        <w:t xml:space="preserve"> </w:t>
      </w:r>
      <w:r w:rsidRPr="003A360A">
        <w:t xml:space="preserve">A40M with </w:t>
      </w:r>
      <w:proofErr w:type="spellStart"/>
      <w:r w:rsidR="00605F4F">
        <w:t>C</w:t>
      </w:r>
      <w:r w:rsidR="00605F4F" w:rsidRPr="001A3506">
        <w:t>arbopol</w:t>
      </w:r>
      <w:proofErr w:type="spellEnd"/>
      <w:r w:rsidR="00605F4F">
        <w:t>® 71G</w:t>
      </w:r>
      <w:r w:rsidR="00605F4F" w:rsidRPr="001A3506">
        <w:t xml:space="preserve"> </w:t>
      </w:r>
      <w:r w:rsidRPr="003A360A">
        <w:t xml:space="preserve">solution as a binder improved binding and </w:t>
      </w:r>
      <w:r w:rsidR="00D67CD9" w:rsidRPr="003A360A">
        <w:lastRenderedPageBreak/>
        <w:t>adhesi</w:t>
      </w:r>
      <w:r w:rsidR="00D67CD9">
        <w:t>on</w:t>
      </w:r>
      <w:r w:rsidR="00D67CD9" w:rsidRPr="003A360A">
        <w:t xml:space="preserve"> </w:t>
      </w:r>
      <w:r w:rsidRPr="003A360A">
        <w:t>of the external MC</w:t>
      </w:r>
      <w:r w:rsidR="0022443B" w:rsidRPr="003A360A">
        <w:t xml:space="preserve"> </w:t>
      </w:r>
      <w:r w:rsidRPr="003A360A">
        <w:t xml:space="preserve">A40M to the </w:t>
      </w:r>
      <w:proofErr w:type="spellStart"/>
      <w:r w:rsidRPr="003A360A">
        <w:t>Eudragit</w:t>
      </w:r>
      <w:proofErr w:type="spellEnd"/>
      <w:r w:rsidR="003C7B51" w:rsidRPr="003A360A">
        <w:t>®</w:t>
      </w:r>
      <w:r w:rsidRPr="003A360A">
        <w:t xml:space="preserve"> NE, thereby improving the alcohol resistance.</w:t>
      </w:r>
      <w:proofErr w:type="gramEnd"/>
    </w:p>
    <w:p w:rsidR="005531C0" w:rsidRPr="005531C0" w:rsidRDefault="005531C0" w:rsidP="005531C0">
      <w:pPr>
        <w:pStyle w:val="Heading1"/>
        <w:numPr>
          <w:ilvl w:val="0"/>
          <w:numId w:val="0"/>
        </w:numPr>
        <w:rPr>
          <w:b/>
        </w:rPr>
      </w:pPr>
    </w:p>
    <w:p w:rsidR="00C82CC1" w:rsidRPr="00C82CC1" w:rsidRDefault="003F0B23" w:rsidP="0097716E">
      <w:pPr>
        <w:pStyle w:val="Heading1"/>
        <w:rPr>
          <w:b/>
        </w:rPr>
      </w:pPr>
      <w:r w:rsidRPr="003A360A">
        <w:t xml:space="preserve">To determine the effect of the amount of </w:t>
      </w:r>
      <w:proofErr w:type="spellStart"/>
      <w:r w:rsidR="00605F4F">
        <w:t>C</w:t>
      </w:r>
      <w:r w:rsidR="00605F4F" w:rsidRPr="001A3506">
        <w:t>arbopol</w:t>
      </w:r>
      <w:proofErr w:type="spellEnd"/>
      <w:r w:rsidR="00605F4F">
        <w:t>® 71G</w:t>
      </w:r>
      <w:r w:rsidR="00605F4F" w:rsidRPr="001A3506">
        <w:t xml:space="preserve"> </w:t>
      </w:r>
      <w:r w:rsidRPr="003A360A">
        <w:t xml:space="preserve">on alcohol resistance, the amount of </w:t>
      </w:r>
      <w:proofErr w:type="spellStart"/>
      <w:r w:rsidR="00605F4F">
        <w:t>C</w:t>
      </w:r>
      <w:r w:rsidR="00605F4F" w:rsidRPr="001A3506">
        <w:t>arbopol</w:t>
      </w:r>
      <w:proofErr w:type="spellEnd"/>
      <w:r w:rsidR="00605F4F">
        <w:t>® 71G</w:t>
      </w:r>
      <w:r w:rsidR="00605F4F" w:rsidRPr="001A3506">
        <w:t xml:space="preserve"> </w:t>
      </w:r>
      <w:r w:rsidRPr="003A360A">
        <w:t>was doubled, as shown in Table 1</w:t>
      </w:r>
      <w:r w:rsidR="00D06CB3">
        <w:t>H</w:t>
      </w:r>
      <w:r w:rsidRPr="003A360A">
        <w:t xml:space="preserve"> below</w:t>
      </w:r>
      <w:r w:rsidR="00D06CB3">
        <w:t>.</w:t>
      </w:r>
    </w:p>
    <w:p w:rsidR="00C82CC1" w:rsidRPr="00C82CC1" w:rsidRDefault="00C82CC1" w:rsidP="00C82CC1">
      <w:pPr>
        <w:pStyle w:val="Heading1"/>
        <w:numPr>
          <w:ilvl w:val="0"/>
          <w:numId w:val="0"/>
        </w:numPr>
        <w:rPr>
          <w:b/>
        </w:rPr>
      </w:pPr>
    </w:p>
    <w:p w:rsidR="003F0B23" w:rsidRPr="005531C0" w:rsidRDefault="003F0B23" w:rsidP="00C82CC1">
      <w:pPr>
        <w:pStyle w:val="Heading1"/>
        <w:numPr>
          <w:ilvl w:val="0"/>
          <w:numId w:val="0"/>
        </w:numPr>
        <w:rPr>
          <w:b/>
        </w:rPr>
      </w:pPr>
      <w:r w:rsidRPr="005531C0">
        <w:rPr>
          <w:b/>
        </w:rPr>
        <w:t>Table 1</w:t>
      </w:r>
      <w:r w:rsidR="00D06CB3" w:rsidRPr="005531C0">
        <w:rPr>
          <w:b/>
        </w:rPr>
        <w:t>H</w:t>
      </w:r>
    </w:p>
    <w:tbl>
      <w:tblPr>
        <w:tblW w:w="8290"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39"/>
        <w:gridCol w:w="1620"/>
        <w:gridCol w:w="1633"/>
        <w:gridCol w:w="2049"/>
        <w:gridCol w:w="2049"/>
      </w:tblGrid>
      <w:tr w:rsidR="0092058C" w:rsidRPr="003A360A" w:rsidTr="0097716E">
        <w:trPr>
          <w:trHeight w:val="372"/>
          <w:jc w:val="center"/>
        </w:trPr>
        <w:tc>
          <w:tcPr>
            <w:tcW w:w="939" w:type="dxa"/>
            <w:vMerge w:val="restart"/>
            <w:shd w:val="clear" w:color="auto" w:fill="auto"/>
            <w:tcMar>
              <w:top w:w="72" w:type="dxa"/>
              <w:left w:w="15" w:type="dxa"/>
              <w:bottom w:w="72" w:type="dxa"/>
              <w:right w:w="15" w:type="dxa"/>
            </w:tcMar>
            <w:vAlign w:val="center"/>
          </w:tcPr>
          <w:p w:rsidR="00FD6EDD" w:rsidRPr="0097716E" w:rsidRDefault="00FD6EDD" w:rsidP="00575500">
            <w:pPr>
              <w:pStyle w:val="NormalWeb"/>
              <w:spacing w:before="0" w:beforeAutospacing="0" w:after="0" w:afterAutospacing="0"/>
              <w:jc w:val="center"/>
              <w:rPr>
                <w:kern w:val="24"/>
              </w:rPr>
            </w:pPr>
          </w:p>
        </w:tc>
        <w:tc>
          <w:tcPr>
            <w:tcW w:w="1620" w:type="dxa"/>
            <w:vMerge w:val="restart"/>
            <w:shd w:val="clear" w:color="auto" w:fill="auto"/>
            <w:tcMar>
              <w:top w:w="72" w:type="dxa"/>
              <w:left w:w="15" w:type="dxa"/>
              <w:bottom w:w="72" w:type="dxa"/>
              <w:right w:w="15" w:type="dxa"/>
            </w:tcMar>
            <w:vAlign w:val="center"/>
          </w:tcPr>
          <w:p w:rsidR="00FD6EDD" w:rsidRPr="0097716E" w:rsidRDefault="00FD6EDD" w:rsidP="00575500">
            <w:pPr>
              <w:pStyle w:val="NormalWeb"/>
              <w:spacing w:before="0" w:after="0"/>
              <w:jc w:val="center"/>
              <w:rPr>
                <w:kern w:val="24"/>
              </w:rPr>
            </w:pPr>
            <w:r w:rsidRPr="0097716E">
              <w:rPr>
                <w:kern w:val="24"/>
              </w:rPr>
              <w:t>Components</w:t>
            </w:r>
          </w:p>
        </w:tc>
        <w:tc>
          <w:tcPr>
            <w:tcW w:w="1633" w:type="dxa"/>
            <w:shd w:val="clear" w:color="auto" w:fill="auto"/>
            <w:tcMar>
              <w:top w:w="72" w:type="dxa"/>
              <w:left w:w="15" w:type="dxa"/>
              <w:bottom w:w="72" w:type="dxa"/>
              <w:right w:w="15" w:type="dxa"/>
            </w:tcMar>
            <w:vAlign w:val="center"/>
          </w:tcPr>
          <w:p w:rsidR="00FD6EDD" w:rsidRPr="0097716E" w:rsidRDefault="00FD6EDD" w:rsidP="00575500">
            <w:pPr>
              <w:pStyle w:val="NormalWeb"/>
              <w:spacing w:before="0" w:beforeAutospacing="0" w:after="0" w:afterAutospacing="0"/>
              <w:jc w:val="center"/>
            </w:pPr>
            <w:r w:rsidRPr="0097716E">
              <w:rPr>
                <w:bCs/>
                <w:kern w:val="24"/>
              </w:rPr>
              <w:t>Core</w:t>
            </w:r>
          </w:p>
          <w:p w:rsidR="00FD6EDD" w:rsidRPr="0097716E" w:rsidRDefault="00FD6EDD" w:rsidP="00575500">
            <w:pPr>
              <w:pStyle w:val="NormalWeb"/>
              <w:spacing w:before="0" w:beforeAutospacing="0" w:after="0" w:afterAutospacing="0"/>
              <w:jc w:val="center"/>
            </w:pPr>
            <w:r w:rsidRPr="0097716E">
              <w:rPr>
                <w:bCs/>
                <w:kern w:val="24"/>
              </w:rPr>
              <w:t>Oxycodone-NE</w:t>
            </w:r>
          </w:p>
          <w:p w:rsidR="00FD6EDD" w:rsidRPr="0097716E" w:rsidRDefault="00FD6EDD" w:rsidP="00575500">
            <w:pPr>
              <w:pStyle w:val="NormalWeb"/>
              <w:spacing w:before="0" w:beforeAutospacing="0" w:after="0" w:afterAutospacing="0"/>
              <w:jc w:val="center"/>
              <w:rPr>
                <w:bCs/>
                <w:kern w:val="24"/>
              </w:rPr>
            </w:pPr>
            <w:r w:rsidRPr="0097716E">
              <w:rPr>
                <w:bCs/>
                <w:kern w:val="24"/>
              </w:rPr>
              <w:t>granules</w:t>
            </w:r>
          </w:p>
        </w:tc>
        <w:tc>
          <w:tcPr>
            <w:tcW w:w="2049" w:type="dxa"/>
            <w:shd w:val="clear" w:color="auto" w:fill="auto"/>
            <w:tcMar>
              <w:top w:w="72" w:type="dxa"/>
              <w:left w:w="15" w:type="dxa"/>
              <w:bottom w:w="72" w:type="dxa"/>
              <w:right w:w="15" w:type="dxa"/>
            </w:tcMar>
            <w:vAlign w:val="center"/>
          </w:tcPr>
          <w:p w:rsidR="00FD6EDD" w:rsidRPr="0097716E" w:rsidRDefault="00FD6EDD" w:rsidP="00575500">
            <w:pPr>
              <w:pStyle w:val="NormalWeb"/>
              <w:spacing w:before="0" w:beforeAutospacing="0" w:after="0" w:afterAutospacing="0"/>
              <w:jc w:val="center"/>
            </w:pPr>
            <w:r w:rsidRPr="0097716E">
              <w:rPr>
                <w:bCs/>
                <w:kern w:val="24"/>
              </w:rPr>
              <w:t>Oxy</w:t>
            </w:r>
            <w:r w:rsidR="0092058C" w:rsidRPr="0097716E">
              <w:rPr>
                <w:bCs/>
                <w:kern w:val="24"/>
              </w:rPr>
              <w:t>codone</w:t>
            </w:r>
            <w:r w:rsidRPr="0097716E">
              <w:rPr>
                <w:bCs/>
                <w:kern w:val="24"/>
              </w:rPr>
              <w:t>-NE-MC</w:t>
            </w:r>
          </w:p>
          <w:p w:rsidR="00FD6EDD" w:rsidRPr="0097716E" w:rsidRDefault="00FD6EDD" w:rsidP="00575500">
            <w:pPr>
              <w:pStyle w:val="NormalWeb"/>
              <w:spacing w:before="0" w:beforeAutospacing="0" w:after="0" w:afterAutospacing="0"/>
              <w:jc w:val="center"/>
              <w:rPr>
                <w:bCs/>
                <w:kern w:val="24"/>
              </w:rPr>
            </w:pPr>
            <w:r w:rsidRPr="0097716E">
              <w:rPr>
                <w:bCs/>
                <w:kern w:val="24"/>
              </w:rPr>
              <w:t>(lower level of ext. MCA40M)</w:t>
            </w:r>
          </w:p>
        </w:tc>
        <w:tc>
          <w:tcPr>
            <w:tcW w:w="2049" w:type="dxa"/>
            <w:shd w:val="clear" w:color="auto" w:fill="auto"/>
            <w:tcMar>
              <w:top w:w="72" w:type="dxa"/>
              <w:left w:w="15" w:type="dxa"/>
              <w:bottom w:w="72" w:type="dxa"/>
              <w:right w:w="15" w:type="dxa"/>
            </w:tcMar>
            <w:vAlign w:val="center"/>
          </w:tcPr>
          <w:p w:rsidR="00FD6EDD" w:rsidRPr="0097716E" w:rsidRDefault="00FD6EDD" w:rsidP="00575500">
            <w:pPr>
              <w:pStyle w:val="NormalWeb"/>
              <w:spacing w:before="0" w:beforeAutospacing="0" w:after="0" w:afterAutospacing="0"/>
              <w:jc w:val="center"/>
            </w:pPr>
            <w:r w:rsidRPr="0097716E">
              <w:rPr>
                <w:bCs/>
                <w:kern w:val="24"/>
              </w:rPr>
              <w:t>Oxy</w:t>
            </w:r>
            <w:r w:rsidR="0092058C" w:rsidRPr="0097716E">
              <w:rPr>
                <w:bCs/>
                <w:kern w:val="24"/>
              </w:rPr>
              <w:t>codone</w:t>
            </w:r>
            <w:r w:rsidRPr="0097716E">
              <w:rPr>
                <w:bCs/>
                <w:kern w:val="24"/>
              </w:rPr>
              <w:t>-NE-MC</w:t>
            </w:r>
          </w:p>
          <w:p w:rsidR="00FD6EDD" w:rsidRPr="0097716E" w:rsidRDefault="00FD6EDD" w:rsidP="00575500">
            <w:pPr>
              <w:pStyle w:val="NormalWeb"/>
              <w:spacing w:before="0" w:beforeAutospacing="0" w:after="0" w:afterAutospacing="0"/>
              <w:jc w:val="center"/>
              <w:rPr>
                <w:bCs/>
                <w:kern w:val="24"/>
              </w:rPr>
            </w:pPr>
            <w:r w:rsidRPr="0097716E">
              <w:rPr>
                <w:bCs/>
                <w:kern w:val="24"/>
              </w:rPr>
              <w:t>(higher level of ext. MCA40M)</w:t>
            </w:r>
          </w:p>
        </w:tc>
      </w:tr>
      <w:tr w:rsidR="0092058C" w:rsidRPr="003A360A" w:rsidTr="0097716E">
        <w:trPr>
          <w:trHeight w:val="372"/>
          <w:jc w:val="center"/>
        </w:trPr>
        <w:tc>
          <w:tcPr>
            <w:tcW w:w="939" w:type="dxa"/>
            <w:vMerge/>
            <w:shd w:val="clear" w:color="auto" w:fill="auto"/>
            <w:tcMar>
              <w:top w:w="72" w:type="dxa"/>
              <w:left w:w="15" w:type="dxa"/>
              <w:bottom w:w="72" w:type="dxa"/>
              <w:right w:w="15" w:type="dxa"/>
            </w:tcMar>
            <w:vAlign w:val="center"/>
          </w:tcPr>
          <w:p w:rsidR="00FD6EDD" w:rsidRPr="00270556" w:rsidRDefault="00FD6EDD" w:rsidP="00575500">
            <w:pPr>
              <w:pStyle w:val="NormalWeb"/>
              <w:spacing w:before="0" w:beforeAutospacing="0" w:after="0" w:afterAutospacing="0"/>
              <w:jc w:val="center"/>
              <w:rPr>
                <w:kern w:val="24"/>
              </w:rPr>
            </w:pPr>
          </w:p>
        </w:tc>
        <w:tc>
          <w:tcPr>
            <w:tcW w:w="1620" w:type="dxa"/>
            <w:vMerge/>
            <w:shd w:val="clear" w:color="auto" w:fill="auto"/>
            <w:tcMar>
              <w:top w:w="72" w:type="dxa"/>
              <w:left w:w="15" w:type="dxa"/>
              <w:bottom w:w="72" w:type="dxa"/>
              <w:right w:w="15" w:type="dxa"/>
            </w:tcMar>
            <w:vAlign w:val="center"/>
          </w:tcPr>
          <w:p w:rsidR="00FD6EDD" w:rsidRPr="00270556" w:rsidRDefault="00FD6EDD" w:rsidP="00575500">
            <w:pPr>
              <w:pStyle w:val="NormalWeb"/>
              <w:spacing w:before="0" w:beforeAutospacing="0" w:after="0" w:afterAutospacing="0"/>
              <w:jc w:val="center"/>
              <w:rPr>
                <w:kern w:val="24"/>
              </w:rPr>
            </w:pPr>
          </w:p>
        </w:tc>
        <w:tc>
          <w:tcPr>
            <w:tcW w:w="1633" w:type="dxa"/>
            <w:shd w:val="clear" w:color="auto" w:fill="auto"/>
            <w:tcMar>
              <w:top w:w="72" w:type="dxa"/>
              <w:left w:w="15" w:type="dxa"/>
              <w:bottom w:w="72" w:type="dxa"/>
              <w:right w:w="15" w:type="dxa"/>
            </w:tcMar>
            <w:vAlign w:val="center"/>
          </w:tcPr>
          <w:p w:rsidR="00FD6EDD" w:rsidRPr="00D06CB3" w:rsidRDefault="00FD6EDD" w:rsidP="00925292">
            <w:pPr>
              <w:pStyle w:val="NormalWeb"/>
              <w:spacing w:before="0" w:beforeAutospacing="0" w:after="0" w:afterAutospacing="0"/>
              <w:jc w:val="center"/>
              <w:rPr>
                <w:bCs/>
                <w:kern w:val="24"/>
              </w:rPr>
            </w:pPr>
            <w:r w:rsidRPr="00270556">
              <w:rPr>
                <w:bCs/>
                <w:kern w:val="24"/>
              </w:rPr>
              <w:t>%</w:t>
            </w:r>
          </w:p>
        </w:tc>
        <w:tc>
          <w:tcPr>
            <w:tcW w:w="2049" w:type="dxa"/>
            <w:shd w:val="clear" w:color="auto" w:fill="auto"/>
            <w:tcMar>
              <w:top w:w="72" w:type="dxa"/>
              <w:left w:w="15" w:type="dxa"/>
              <w:bottom w:w="72" w:type="dxa"/>
              <w:right w:w="15" w:type="dxa"/>
            </w:tcMar>
            <w:vAlign w:val="center"/>
          </w:tcPr>
          <w:p w:rsidR="00FD6EDD" w:rsidRPr="00D06CB3" w:rsidRDefault="00FD6EDD" w:rsidP="00925292">
            <w:pPr>
              <w:pStyle w:val="NormalWeb"/>
              <w:spacing w:before="0" w:beforeAutospacing="0" w:after="0" w:afterAutospacing="0"/>
              <w:jc w:val="center"/>
              <w:rPr>
                <w:bCs/>
                <w:kern w:val="24"/>
              </w:rPr>
            </w:pPr>
            <w:r w:rsidRPr="00D06CB3">
              <w:rPr>
                <w:bCs/>
                <w:kern w:val="24"/>
              </w:rPr>
              <w:t>%</w:t>
            </w:r>
          </w:p>
        </w:tc>
        <w:tc>
          <w:tcPr>
            <w:tcW w:w="2049" w:type="dxa"/>
            <w:shd w:val="clear" w:color="auto" w:fill="auto"/>
            <w:tcMar>
              <w:top w:w="72" w:type="dxa"/>
              <w:left w:w="15" w:type="dxa"/>
              <w:bottom w:w="72" w:type="dxa"/>
              <w:right w:w="15" w:type="dxa"/>
            </w:tcMar>
            <w:vAlign w:val="center"/>
          </w:tcPr>
          <w:p w:rsidR="00FD6EDD" w:rsidRPr="00D06CB3" w:rsidRDefault="00FD6EDD" w:rsidP="00925292">
            <w:pPr>
              <w:pStyle w:val="NormalWeb"/>
              <w:spacing w:before="0" w:beforeAutospacing="0" w:after="0" w:afterAutospacing="0"/>
              <w:jc w:val="center"/>
              <w:rPr>
                <w:bCs/>
                <w:kern w:val="24"/>
              </w:rPr>
            </w:pPr>
            <w:r w:rsidRPr="00D06CB3">
              <w:rPr>
                <w:bCs/>
                <w:kern w:val="24"/>
              </w:rPr>
              <w:t>%</w:t>
            </w:r>
          </w:p>
        </w:tc>
      </w:tr>
      <w:tr w:rsidR="0092058C" w:rsidRPr="003A360A" w:rsidTr="0097716E">
        <w:trPr>
          <w:trHeight w:val="372"/>
          <w:jc w:val="center"/>
        </w:trPr>
        <w:tc>
          <w:tcPr>
            <w:tcW w:w="939" w:type="dxa"/>
            <w:vMerge w:val="restart"/>
            <w:shd w:val="clear" w:color="auto" w:fill="auto"/>
            <w:tcMar>
              <w:top w:w="72" w:type="dxa"/>
              <w:left w:w="15" w:type="dxa"/>
              <w:bottom w:w="72" w:type="dxa"/>
              <w:right w:w="15" w:type="dxa"/>
            </w:tcMar>
            <w:vAlign w:val="center"/>
          </w:tcPr>
          <w:p w:rsidR="00FD6EDD" w:rsidRPr="009F2FEF" w:rsidRDefault="00FD6EDD" w:rsidP="00575500">
            <w:pPr>
              <w:pStyle w:val="NormalWeb"/>
              <w:spacing w:before="0" w:beforeAutospacing="0" w:after="0" w:afterAutospacing="0"/>
              <w:jc w:val="center"/>
            </w:pPr>
            <w:r w:rsidRPr="009F2FEF">
              <w:rPr>
                <w:kern w:val="24"/>
              </w:rPr>
              <w:t>Internal</w:t>
            </w:r>
          </w:p>
        </w:tc>
        <w:tc>
          <w:tcPr>
            <w:tcW w:w="1620"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pPr>
            <w:r w:rsidRPr="009F2FEF">
              <w:rPr>
                <w:kern w:val="24"/>
              </w:rPr>
              <w:t xml:space="preserve">Oxycodone </w:t>
            </w:r>
            <w:proofErr w:type="spellStart"/>
            <w:r w:rsidRPr="009F2FEF">
              <w:rPr>
                <w:kern w:val="24"/>
              </w:rPr>
              <w:t>HCl</w:t>
            </w:r>
            <w:proofErr w:type="spellEnd"/>
          </w:p>
        </w:tc>
        <w:tc>
          <w:tcPr>
            <w:tcW w:w="1633"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3.4</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2.6</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2.1</w:t>
            </w:r>
          </w:p>
        </w:tc>
      </w:tr>
      <w:tr w:rsidR="0092058C" w:rsidRPr="003A360A" w:rsidTr="0097716E">
        <w:trPr>
          <w:trHeight w:val="459"/>
          <w:jc w:val="center"/>
        </w:trPr>
        <w:tc>
          <w:tcPr>
            <w:tcW w:w="939" w:type="dxa"/>
            <w:vMerge/>
            <w:vAlign w:val="center"/>
          </w:tcPr>
          <w:p w:rsidR="00FD6EDD" w:rsidRPr="0097716E" w:rsidRDefault="00FD6EDD" w:rsidP="00575500">
            <w:pPr>
              <w:jc w:val="center"/>
            </w:pPr>
          </w:p>
        </w:tc>
        <w:tc>
          <w:tcPr>
            <w:tcW w:w="1620" w:type="dxa"/>
            <w:shd w:val="clear" w:color="auto" w:fill="auto"/>
            <w:tcMar>
              <w:top w:w="72" w:type="dxa"/>
              <w:left w:w="15" w:type="dxa"/>
              <w:bottom w:w="72" w:type="dxa"/>
              <w:right w:w="15" w:type="dxa"/>
            </w:tcMar>
            <w:vAlign w:val="center"/>
          </w:tcPr>
          <w:p w:rsidR="00FD6EDD" w:rsidRPr="0097716E" w:rsidRDefault="00605F4F" w:rsidP="00925292">
            <w:pPr>
              <w:pStyle w:val="NormalWeb"/>
              <w:spacing w:before="0" w:beforeAutospacing="0" w:after="0" w:afterAutospacing="0"/>
            </w:pPr>
            <w:proofErr w:type="spellStart"/>
            <w:r>
              <w:t>C</w:t>
            </w:r>
            <w:r w:rsidRPr="001A3506">
              <w:t>arbopol</w:t>
            </w:r>
            <w:proofErr w:type="spellEnd"/>
            <w:r>
              <w:t>® 71G</w:t>
            </w:r>
          </w:p>
        </w:tc>
        <w:tc>
          <w:tcPr>
            <w:tcW w:w="1633"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1.3</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0.9</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0.8</w:t>
            </w:r>
          </w:p>
        </w:tc>
      </w:tr>
      <w:tr w:rsidR="0092058C" w:rsidRPr="003A360A" w:rsidTr="0097716E">
        <w:trPr>
          <w:trHeight w:val="397"/>
          <w:jc w:val="center"/>
        </w:trPr>
        <w:tc>
          <w:tcPr>
            <w:tcW w:w="939" w:type="dxa"/>
            <w:vMerge/>
            <w:vAlign w:val="center"/>
          </w:tcPr>
          <w:p w:rsidR="00FD6EDD" w:rsidRPr="0097716E" w:rsidRDefault="00FD6EDD" w:rsidP="00575500">
            <w:pPr>
              <w:jc w:val="center"/>
            </w:pPr>
          </w:p>
        </w:tc>
        <w:tc>
          <w:tcPr>
            <w:tcW w:w="1620"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pPr>
            <w:r w:rsidRPr="0097716E">
              <w:rPr>
                <w:kern w:val="24"/>
              </w:rPr>
              <w:t>MC A40M</w:t>
            </w:r>
          </w:p>
        </w:tc>
        <w:tc>
          <w:tcPr>
            <w:tcW w:w="1633"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21.6</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16.3</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13.2</w:t>
            </w:r>
          </w:p>
        </w:tc>
      </w:tr>
      <w:tr w:rsidR="0092058C" w:rsidRPr="003A360A" w:rsidTr="0097716E">
        <w:trPr>
          <w:trHeight w:val="372"/>
          <w:jc w:val="center"/>
        </w:trPr>
        <w:tc>
          <w:tcPr>
            <w:tcW w:w="939" w:type="dxa"/>
            <w:vMerge w:val="restart"/>
            <w:shd w:val="clear" w:color="auto" w:fill="auto"/>
            <w:tcMar>
              <w:top w:w="72" w:type="dxa"/>
              <w:left w:w="15" w:type="dxa"/>
              <w:bottom w:w="72" w:type="dxa"/>
              <w:right w:w="15" w:type="dxa"/>
            </w:tcMar>
            <w:vAlign w:val="center"/>
          </w:tcPr>
          <w:p w:rsidR="00FD6EDD" w:rsidRPr="0097716E" w:rsidRDefault="00FD6EDD" w:rsidP="00575500">
            <w:pPr>
              <w:pStyle w:val="NormalWeb"/>
              <w:spacing w:before="0" w:beforeAutospacing="0" w:after="0" w:afterAutospacing="0"/>
              <w:jc w:val="center"/>
            </w:pPr>
            <w:r w:rsidRPr="0097716E">
              <w:rPr>
                <w:kern w:val="24"/>
              </w:rPr>
              <w:t>NE Layer</w:t>
            </w:r>
          </w:p>
        </w:tc>
        <w:tc>
          <w:tcPr>
            <w:tcW w:w="1620"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pPr>
            <w:proofErr w:type="spellStart"/>
            <w:r w:rsidRPr="0097716E">
              <w:rPr>
                <w:kern w:val="24"/>
              </w:rPr>
              <w:t>Eudragit</w:t>
            </w:r>
            <w:proofErr w:type="spellEnd"/>
            <w:r w:rsidR="003C7B51" w:rsidRPr="003A360A">
              <w:t>®</w:t>
            </w:r>
            <w:r w:rsidRPr="0097716E">
              <w:rPr>
                <w:kern w:val="24"/>
              </w:rPr>
              <w:t xml:space="preserve"> NE</w:t>
            </w:r>
          </w:p>
        </w:tc>
        <w:tc>
          <w:tcPr>
            <w:tcW w:w="1633"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68.6</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52.4</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42.2</w:t>
            </w:r>
          </w:p>
        </w:tc>
      </w:tr>
      <w:tr w:rsidR="0092058C" w:rsidRPr="003A360A" w:rsidTr="0097716E">
        <w:trPr>
          <w:trHeight w:val="459"/>
          <w:jc w:val="center"/>
        </w:trPr>
        <w:tc>
          <w:tcPr>
            <w:tcW w:w="939" w:type="dxa"/>
            <w:vMerge/>
            <w:vAlign w:val="center"/>
          </w:tcPr>
          <w:p w:rsidR="00FD6EDD" w:rsidRPr="0097716E" w:rsidRDefault="00FD6EDD" w:rsidP="00575500">
            <w:pPr>
              <w:jc w:val="center"/>
            </w:pPr>
          </w:p>
        </w:tc>
        <w:tc>
          <w:tcPr>
            <w:tcW w:w="1620"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pPr>
            <w:r w:rsidRPr="0097716E">
              <w:rPr>
                <w:kern w:val="24"/>
              </w:rPr>
              <w:t>Lactose</w:t>
            </w:r>
          </w:p>
        </w:tc>
        <w:tc>
          <w:tcPr>
            <w:tcW w:w="1633"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5.1</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3.9</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3.2</w:t>
            </w:r>
          </w:p>
        </w:tc>
      </w:tr>
      <w:tr w:rsidR="0092058C" w:rsidRPr="003A360A" w:rsidTr="0097716E">
        <w:trPr>
          <w:trHeight w:val="458"/>
          <w:jc w:val="center"/>
        </w:trPr>
        <w:tc>
          <w:tcPr>
            <w:tcW w:w="939" w:type="dxa"/>
            <w:vMerge w:val="restart"/>
            <w:shd w:val="clear" w:color="auto" w:fill="auto"/>
            <w:tcMar>
              <w:top w:w="72" w:type="dxa"/>
              <w:left w:w="15" w:type="dxa"/>
              <w:bottom w:w="72" w:type="dxa"/>
              <w:right w:w="15" w:type="dxa"/>
            </w:tcMar>
            <w:vAlign w:val="center"/>
          </w:tcPr>
          <w:p w:rsidR="00FD6EDD" w:rsidRPr="0097716E" w:rsidRDefault="00FD6EDD" w:rsidP="00575500">
            <w:pPr>
              <w:pStyle w:val="NormalWeb"/>
              <w:spacing w:before="0" w:beforeAutospacing="0" w:after="0" w:afterAutospacing="0"/>
              <w:jc w:val="center"/>
            </w:pPr>
            <w:r w:rsidRPr="0097716E">
              <w:rPr>
                <w:kern w:val="24"/>
              </w:rPr>
              <w:t>External Layer</w:t>
            </w:r>
          </w:p>
        </w:tc>
        <w:tc>
          <w:tcPr>
            <w:tcW w:w="1620"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pPr>
            <w:r w:rsidRPr="0097716E">
              <w:rPr>
                <w:kern w:val="24"/>
              </w:rPr>
              <w:t>MCA40M</w:t>
            </w:r>
          </w:p>
        </w:tc>
        <w:tc>
          <w:tcPr>
            <w:tcW w:w="1633"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0</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19.0</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ind w:left="540"/>
            </w:pPr>
            <w:r w:rsidRPr="0097716E">
              <w:rPr>
                <w:bCs/>
                <w:kern w:val="24"/>
              </w:rPr>
              <w:t>30.</w:t>
            </w:r>
            <w:r w:rsidR="0025555A" w:rsidRPr="0097716E">
              <w:rPr>
                <w:bCs/>
                <w:kern w:val="24"/>
              </w:rPr>
              <w:t>7</w:t>
            </w:r>
          </w:p>
        </w:tc>
      </w:tr>
      <w:tr w:rsidR="0092058C" w:rsidRPr="003A360A" w:rsidTr="0097716E">
        <w:trPr>
          <w:trHeight w:val="336"/>
          <w:jc w:val="center"/>
        </w:trPr>
        <w:tc>
          <w:tcPr>
            <w:tcW w:w="939" w:type="dxa"/>
            <w:vMerge/>
            <w:vAlign w:val="center"/>
          </w:tcPr>
          <w:p w:rsidR="00FD6EDD" w:rsidRPr="0097716E" w:rsidRDefault="00FD6EDD" w:rsidP="00575500">
            <w:pPr>
              <w:jc w:val="center"/>
            </w:pPr>
          </w:p>
        </w:tc>
        <w:tc>
          <w:tcPr>
            <w:tcW w:w="1620" w:type="dxa"/>
            <w:shd w:val="clear" w:color="auto" w:fill="auto"/>
            <w:tcMar>
              <w:top w:w="72" w:type="dxa"/>
              <w:left w:w="15" w:type="dxa"/>
              <w:bottom w:w="72" w:type="dxa"/>
              <w:right w:w="15" w:type="dxa"/>
            </w:tcMar>
            <w:vAlign w:val="center"/>
          </w:tcPr>
          <w:p w:rsidR="00FD6EDD" w:rsidRPr="0097716E" w:rsidRDefault="00605F4F" w:rsidP="00925292">
            <w:pPr>
              <w:pStyle w:val="NormalWeb"/>
              <w:spacing w:before="0" w:beforeAutospacing="0" w:after="0" w:afterAutospacing="0" w:line="336" w:lineRule="atLeast"/>
            </w:pPr>
            <w:proofErr w:type="spellStart"/>
            <w:r>
              <w:t>C</w:t>
            </w:r>
            <w:r w:rsidRPr="001A3506">
              <w:t>arbopol</w:t>
            </w:r>
            <w:proofErr w:type="spellEnd"/>
            <w:r>
              <w:t>® 71G</w:t>
            </w:r>
          </w:p>
        </w:tc>
        <w:tc>
          <w:tcPr>
            <w:tcW w:w="1633"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line="336" w:lineRule="atLeast"/>
              <w:ind w:left="540"/>
            </w:pPr>
            <w:r w:rsidRPr="0097716E">
              <w:rPr>
                <w:bCs/>
                <w:kern w:val="24"/>
              </w:rPr>
              <w:t>0</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line="336" w:lineRule="atLeast"/>
              <w:ind w:left="540"/>
            </w:pPr>
            <w:r w:rsidRPr="0097716E">
              <w:rPr>
                <w:bCs/>
                <w:kern w:val="24"/>
              </w:rPr>
              <w:t>4.9</w:t>
            </w:r>
          </w:p>
        </w:tc>
        <w:tc>
          <w:tcPr>
            <w:tcW w:w="2049" w:type="dxa"/>
            <w:shd w:val="clear" w:color="auto" w:fill="auto"/>
            <w:tcMar>
              <w:top w:w="72" w:type="dxa"/>
              <w:left w:w="15" w:type="dxa"/>
              <w:bottom w:w="72" w:type="dxa"/>
              <w:right w:w="15" w:type="dxa"/>
            </w:tcMar>
            <w:vAlign w:val="center"/>
          </w:tcPr>
          <w:p w:rsidR="00FD6EDD" w:rsidRPr="0097716E" w:rsidRDefault="00FD6EDD" w:rsidP="00925292">
            <w:pPr>
              <w:pStyle w:val="NormalWeb"/>
              <w:spacing w:before="0" w:beforeAutospacing="0" w:after="0" w:afterAutospacing="0" w:line="336" w:lineRule="atLeast"/>
              <w:ind w:left="540"/>
            </w:pPr>
            <w:r w:rsidRPr="0097716E">
              <w:rPr>
                <w:bCs/>
                <w:kern w:val="24"/>
              </w:rPr>
              <w:t>7.</w:t>
            </w:r>
            <w:r w:rsidR="0025555A" w:rsidRPr="0097716E">
              <w:rPr>
                <w:bCs/>
                <w:kern w:val="24"/>
              </w:rPr>
              <w:t>8</w:t>
            </w:r>
          </w:p>
        </w:tc>
      </w:tr>
    </w:tbl>
    <w:p w:rsidR="003F0B23" w:rsidRPr="003A360A" w:rsidRDefault="003F0B23" w:rsidP="003F0B23">
      <w:pPr>
        <w:spacing w:line="360" w:lineRule="auto"/>
        <w:jc w:val="both"/>
        <w:rPr>
          <w:bCs/>
        </w:rPr>
      </w:pPr>
    </w:p>
    <w:p w:rsidR="003F0B23" w:rsidRPr="003A360A" w:rsidRDefault="003F0B23" w:rsidP="00CF228C">
      <w:pPr>
        <w:pStyle w:val="Heading1"/>
      </w:pPr>
      <w:r w:rsidRPr="003A360A">
        <w:t>The extra-granular MCA40M/</w:t>
      </w:r>
      <w:r w:rsidR="00605F4F" w:rsidRPr="00605F4F">
        <w:t xml:space="preserve"> </w:t>
      </w:r>
      <w:proofErr w:type="spellStart"/>
      <w:r w:rsidR="00605F4F">
        <w:t>C</w:t>
      </w:r>
      <w:r w:rsidR="00605F4F" w:rsidRPr="001A3506">
        <w:t>arbopol</w:t>
      </w:r>
      <w:proofErr w:type="spellEnd"/>
      <w:r w:rsidR="00605F4F">
        <w:t>® 71G</w:t>
      </w:r>
      <w:r w:rsidR="00605F4F" w:rsidRPr="001A3506">
        <w:t xml:space="preserve"> </w:t>
      </w:r>
      <w:proofErr w:type="gramStart"/>
      <w:r w:rsidRPr="003A360A">
        <w:t>formulation</w:t>
      </w:r>
      <w:proofErr w:type="gramEnd"/>
      <w:r w:rsidRPr="003A360A">
        <w:t xml:space="preserve"> was then tested for alcohol resistance, and the results are shown in Figure 9.  As shown, increased amount of </w:t>
      </w:r>
      <w:proofErr w:type="spellStart"/>
      <w:r w:rsidR="00605F4F">
        <w:t>C</w:t>
      </w:r>
      <w:r w:rsidR="00605F4F" w:rsidRPr="001A3506">
        <w:t>arbopol</w:t>
      </w:r>
      <w:proofErr w:type="spellEnd"/>
      <w:r w:rsidR="00605F4F">
        <w:t>® 71G</w:t>
      </w:r>
      <w:r w:rsidR="00605F4F" w:rsidRPr="001A3506">
        <w:t xml:space="preserve"> </w:t>
      </w:r>
      <w:r w:rsidRPr="003A360A">
        <w:t xml:space="preserve">did not improve alcohol resistance. </w:t>
      </w:r>
    </w:p>
    <w:p w:rsidR="003F0B23" w:rsidRPr="003A360A" w:rsidRDefault="003F0B23" w:rsidP="003F0B23">
      <w:pPr>
        <w:spacing w:line="360" w:lineRule="auto"/>
        <w:jc w:val="both"/>
        <w:rPr>
          <w:bCs/>
        </w:rPr>
      </w:pPr>
    </w:p>
    <w:p w:rsidR="003F0B23" w:rsidRPr="003A360A" w:rsidRDefault="003F0B23" w:rsidP="00CF228C">
      <w:pPr>
        <w:pStyle w:val="Heading1"/>
      </w:pPr>
      <w:r w:rsidRPr="003A360A">
        <w:t xml:space="preserve">The dissolution of 4.9% </w:t>
      </w:r>
      <w:proofErr w:type="spellStart"/>
      <w:r w:rsidR="007D2D01">
        <w:t>C</w:t>
      </w:r>
      <w:r w:rsidR="007D2D01" w:rsidRPr="001A3506">
        <w:t>arbopol</w:t>
      </w:r>
      <w:proofErr w:type="spellEnd"/>
      <w:r w:rsidR="007D2D01">
        <w:t>® 71G</w:t>
      </w:r>
      <w:r w:rsidR="007D2D01" w:rsidRPr="001A3506">
        <w:t xml:space="preserve"> </w:t>
      </w:r>
      <w:r w:rsidRPr="003A360A">
        <w:t xml:space="preserve">(external layer) </w:t>
      </w:r>
      <w:proofErr w:type="gramStart"/>
      <w:r w:rsidRPr="003A360A">
        <w:t>formulation</w:t>
      </w:r>
      <w:proofErr w:type="gramEnd"/>
      <w:r w:rsidRPr="003A360A">
        <w:t xml:space="preserve"> was then tested</w:t>
      </w:r>
      <w:r w:rsidR="00C63F2D">
        <w:t xml:space="preserve"> in 900ml SGF</w:t>
      </w:r>
      <w:r w:rsidRPr="003A360A">
        <w:t>, and the results are shown in Figure 10.  As shown, the external layer of MC/</w:t>
      </w:r>
      <w:r w:rsidR="007D2D01" w:rsidRPr="007D2D01">
        <w:t xml:space="preserve"> </w:t>
      </w:r>
      <w:proofErr w:type="spellStart"/>
      <w:r w:rsidR="007D2D01">
        <w:t>C</w:t>
      </w:r>
      <w:r w:rsidR="007D2D01" w:rsidRPr="001A3506">
        <w:t>arbopol</w:t>
      </w:r>
      <w:proofErr w:type="spellEnd"/>
      <w:r w:rsidR="007D2D01">
        <w:t>® 71G</w:t>
      </w:r>
      <w:r w:rsidR="007D2D01" w:rsidRPr="001A3506">
        <w:t xml:space="preserve"> </w:t>
      </w:r>
      <w:r w:rsidRPr="003A360A">
        <w:t>also helps to increase the dissolution in SGF.</w:t>
      </w:r>
    </w:p>
    <w:p w:rsidR="004B4B05" w:rsidRPr="003A360A" w:rsidRDefault="004B4B05" w:rsidP="004B4B05">
      <w:pPr>
        <w:spacing w:line="360" w:lineRule="auto"/>
        <w:jc w:val="both"/>
        <w:rPr>
          <w:bCs/>
        </w:rPr>
      </w:pPr>
    </w:p>
    <w:p w:rsidR="003F0B23" w:rsidRPr="003A360A" w:rsidRDefault="003F0B23" w:rsidP="00CF228C">
      <w:pPr>
        <w:pStyle w:val="Heading1"/>
      </w:pPr>
      <w:r w:rsidRPr="003A360A">
        <w:t>The formulation was then tested for resistance to milling, and the results are shown in Figure 11.  As shown, the external layer of MC/</w:t>
      </w:r>
      <w:r w:rsidR="007D2D01" w:rsidRPr="007D2D01">
        <w:t xml:space="preserve"> </w:t>
      </w:r>
      <w:proofErr w:type="spellStart"/>
      <w:r w:rsidR="007D2D01">
        <w:t>C</w:t>
      </w:r>
      <w:r w:rsidR="007D2D01" w:rsidRPr="001A3506">
        <w:t>arbopol</w:t>
      </w:r>
      <w:proofErr w:type="spellEnd"/>
      <w:r w:rsidR="007D2D01">
        <w:t>® 71G</w:t>
      </w:r>
      <w:r w:rsidR="007D2D01" w:rsidRPr="001A3506">
        <w:t xml:space="preserve"> </w:t>
      </w:r>
      <w:r w:rsidRPr="003A360A">
        <w:t xml:space="preserve">did not </w:t>
      </w:r>
      <w:r w:rsidRPr="003A360A">
        <w:lastRenderedPageBreak/>
        <w:t xml:space="preserve">compromise the resistance of the granules to milling.  </w:t>
      </w:r>
    </w:p>
    <w:p w:rsidR="003F0B23" w:rsidRDefault="003F0B23" w:rsidP="003F0B23">
      <w:pPr>
        <w:spacing w:line="360" w:lineRule="auto"/>
        <w:jc w:val="both"/>
        <w:rPr>
          <w:bCs/>
        </w:rPr>
      </w:pPr>
    </w:p>
    <w:p w:rsidR="003F0B23" w:rsidRPr="003A360A" w:rsidRDefault="003F0B23" w:rsidP="003F0B23">
      <w:pPr>
        <w:spacing w:line="360" w:lineRule="auto"/>
        <w:jc w:val="both"/>
        <w:rPr>
          <w:b/>
          <w:bCs/>
        </w:rPr>
      </w:pPr>
      <w:r w:rsidRPr="003A360A">
        <w:rPr>
          <w:b/>
          <w:bCs/>
        </w:rPr>
        <w:t>Example 2</w:t>
      </w:r>
    </w:p>
    <w:p w:rsidR="003F0B23" w:rsidRPr="003A360A" w:rsidRDefault="00597570" w:rsidP="003F0B23">
      <w:pPr>
        <w:spacing w:line="360" w:lineRule="auto"/>
        <w:jc w:val="both"/>
        <w:rPr>
          <w:b/>
          <w:bCs/>
        </w:rPr>
      </w:pPr>
      <w:r w:rsidRPr="003A360A">
        <w:rPr>
          <w:b/>
          <w:bCs/>
        </w:rPr>
        <w:t xml:space="preserve">10mg </w:t>
      </w:r>
      <w:r w:rsidR="00F31F70" w:rsidRPr="003A360A">
        <w:rPr>
          <w:b/>
          <w:bCs/>
        </w:rPr>
        <w:t xml:space="preserve">Oxycodone </w:t>
      </w:r>
      <w:proofErr w:type="spellStart"/>
      <w:r w:rsidR="00F31F70" w:rsidRPr="003A360A">
        <w:rPr>
          <w:b/>
          <w:bCs/>
        </w:rPr>
        <w:t>HCl-Eudragit</w:t>
      </w:r>
      <w:proofErr w:type="spellEnd"/>
      <w:r w:rsidR="003C7B51" w:rsidRPr="003A360A">
        <w:t>®</w:t>
      </w:r>
      <w:r w:rsidR="00F31F70" w:rsidRPr="003A360A">
        <w:rPr>
          <w:bCs/>
        </w:rPr>
        <w:t xml:space="preserve"> </w:t>
      </w:r>
      <w:r w:rsidR="003F0B23" w:rsidRPr="003A360A">
        <w:rPr>
          <w:b/>
          <w:bCs/>
        </w:rPr>
        <w:t>NE tablet preparation</w:t>
      </w:r>
    </w:p>
    <w:p w:rsidR="003F0B23" w:rsidRPr="003A360A" w:rsidRDefault="003F0B23" w:rsidP="000540FB">
      <w:pPr>
        <w:pStyle w:val="Heading1"/>
      </w:pPr>
      <w:r w:rsidRPr="003A360A">
        <w:t>Tablet formulations were prepared as follows:</w:t>
      </w:r>
    </w:p>
    <w:p w:rsidR="003F0B23" w:rsidRPr="003A360A" w:rsidRDefault="003F0B23" w:rsidP="003F0B23">
      <w:pPr>
        <w:rPr>
          <w:bCs/>
        </w:rPr>
      </w:pPr>
    </w:p>
    <w:p w:rsidR="003F0B23" w:rsidRPr="003A360A" w:rsidRDefault="003F0B23" w:rsidP="003F0B23">
      <w:pPr>
        <w:jc w:val="center"/>
        <w:rPr>
          <w:b/>
          <w:i/>
        </w:rPr>
      </w:pPr>
      <w:r w:rsidRPr="003A360A">
        <w:rPr>
          <w:b/>
          <w:i/>
        </w:rPr>
        <w:t>Internal Core – Stage 1</w:t>
      </w:r>
    </w:p>
    <w:p w:rsidR="003F0B23" w:rsidRPr="003A360A" w:rsidRDefault="003F0B23" w:rsidP="000540FB">
      <w:pPr>
        <w:pStyle w:val="Heading1"/>
      </w:pPr>
      <w:r w:rsidRPr="003A360A">
        <w:t xml:space="preserve">Equipment </w:t>
      </w:r>
    </w:p>
    <w:p w:rsidR="003F0B23" w:rsidRPr="003A360A" w:rsidRDefault="003F0B23" w:rsidP="003F0B23">
      <w:pPr>
        <w:spacing w:line="360" w:lineRule="auto"/>
      </w:pPr>
      <w:r w:rsidRPr="003A360A">
        <w:t>Vector GMX Micro High-Shear granulator</w:t>
      </w:r>
    </w:p>
    <w:p w:rsidR="003F0B23" w:rsidRPr="003A360A" w:rsidRDefault="003F0B23" w:rsidP="003F0B23">
      <w:pPr>
        <w:spacing w:line="360" w:lineRule="auto"/>
      </w:pPr>
      <w:proofErr w:type="spellStart"/>
      <w:r w:rsidRPr="003A360A">
        <w:t>Glatt</w:t>
      </w:r>
      <w:proofErr w:type="spellEnd"/>
      <w:r w:rsidR="00F26CD7">
        <w:t>®</w:t>
      </w:r>
      <w:r w:rsidRPr="003A360A">
        <w:t xml:space="preserve"> Fluid Bed Dryer – Model Versa </w:t>
      </w:r>
      <w:proofErr w:type="spellStart"/>
      <w:r w:rsidRPr="003A360A">
        <w:t>Glatt</w:t>
      </w:r>
      <w:proofErr w:type="spellEnd"/>
    </w:p>
    <w:p w:rsidR="003F0B23" w:rsidRPr="003A360A" w:rsidRDefault="003F0B23" w:rsidP="003F0B23">
      <w:pPr>
        <w:spacing w:line="360" w:lineRule="auto"/>
        <w:rPr>
          <w:b/>
        </w:rPr>
      </w:pPr>
      <w:proofErr w:type="spellStart"/>
      <w:r w:rsidRPr="003A360A">
        <w:t>Comil</w:t>
      </w:r>
      <w:proofErr w:type="spellEnd"/>
      <w:r w:rsidR="00F26CD7">
        <w:t>®</w:t>
      </w:r>
      <w:r w:rsidRPr="003A360A">
        <w:t xml:space="preserve"> Comminuting Mill</w:t>
      </w:r>
    </w:p>
    <w:p w:rsidR="003F0B23" w:rsidRPr="003A360A" w:rsidRDefault="003F0B23" w:rsidP="003F0B23">
      <w:pPr>
        <w:spacing w:after="200" w:line="276" w:lineRule="auto"/>
      </w:pPr>
      <w:r w:rsidRPr="003A360A">
        <w:t>Stainless Steel Screens – US Std. # 18, # 30</w:t>
      </w:r>
    </w:p>
    <w:p w:rsidR="003F0B23" w:rsidRPr="003A360A" w:rsidRDefault="003F0B23" w:rsidP="003C7B51">
      <w:pPr>
        <w:pStyle w:val="Heading1"/>
      </w:pPr>
      <w:r w:rsidRPr="003A360A">
        <w:t>Procedure</w:t>
      </w:r>
    </w:p>
    <w:p w:rsidR="003F0B23" w:rsidRPr="003A360A" w:rsidRDefault="003F0B23" w:rsidP="003C7B51">
      <w:pPr>
        <w:numPr>
          <w:ilvl w:val="0"/>
          <w:numId w:val="4"/>
        </w:numPr>
        <w:spacing w:after="200" w:line="360" w:lineRule="auto"/>
        <w:contextualSpacing/>
        <w:jc w:val="both"/>
      </w:pPr>
      <w:r w:rsidRPr="003A360A">
        <w:t xml:space="preserve">A 4% w/w binder solution of </w:t>
      </w:r>
      <w:proofErr w:type="spellStart"/>
      <w:r w:rsidR="007D2D01">
        <w:t>C</w:t>
      </w:r>
      <w:r w:rsidR="007D2D01" w:rsidRPr="001A3506">
        <w:t>arbopol</w:t>
      </w:r>
      <w:proofErr w:type="spellEnd"/>
      <w:r w:rsidR="007D2D01">
        <w:t>® 71G</w:t>
      </w:r>
      <w:r w:rsidR="007D2D01" w:rsidRPr="001A3506">
        <w:t xml:space="preserve"> </w:t>
      </w:r>
      <w:r w:rsidRPr="003A360A">
        <w:t xml:space="preserve">in 0.1 N </w:t>
      </w:r>
      <w:proofErr w:type="spellStart"/>
      <w:r w:rsidRPr="003A360A">
        <w:t>HCl</w:t>
      </w:r>
      <w:proofErr w:type="spellEnd"/>
      <w:r w:rsidRPr="003A360A">
        <w:t xml:space="preserve"> was prepared.</w:t>
      </w:r>
    </w:p>
    <w:p w:rsidR="003F0B23" w:rsidRPr="003A360A" w:rsidRDefault="007D2D01" w:rsidP="003C7B51">
      <w:pPr>
        <w:numPr>
          <w:ilvl w:val="0"/>
          <w:numId w:val="4"/>
        </w:numPr>
        <w:spacing w:after="200" w:line="360" w:lineRule="auto"/>
        <w:contextualSpacing/>
        <w:jc w:val="both"/>
      </w:pPr>
      <w:proofErr w:type="spellStart"/>
      <w:r>
        <w:t>C</w:t>
      </w:r>
      <w:r w:rsidRPr="001A3506">
        <w:t>arbopol</w:t>
      </w:r>
      <w:proofErr w:type="spellEnd"/>
      <w:r>
        <w:t>® 71G</w:t>
      </w:r>
      <w:r w:rsidRPr="001A3506">
        <w:t xml:space="preserve"> </w:t>
      </w:r>
      <w:r w:rsidR="003F0B23" w:rsidRPr="003A360A">
        <w:t xml:space="preserve">in the internal core was added in two parts. 60% of the </w:t>
      </w:r>
      <w:proofErr w:type="spellStart"/>
      <w:r>
        <w:t>C</w:t>
      </w:r>
      <w:r w:rsidRPr="001A3506">
        <w:t>arbopol</w:t>
      </w:r>
      <w:proofErr w:type="spellEnd"/>
      <w:r>
        <w:t>® 71G</w:t>
      </w:r>
      <w:r w:rsidRPr="001A3506">
        <w:t xml:space="preserve"> </w:t>
      </w:r>
      <w:r w:rsidR="003F0B23" w:rsidRPr="003A360A">
        <w:t xml:space="preserve">was added dry with Oxycodone </w:t>
      </w:r>
      <w:proofErr w:type="spellStart"/>
      <w:r w:rsidR="003F0B23" w:rsidRPr="003A360A">
        <w:t>HCl</w:t>
      </w:r>
      <w:proofErr w:type="spellEnd"/>
      <w:r w:rsidR="003F0B23" w:rsidRPr="003A360A">
        <w:t xml:space="preserve"> and methyl cellulose (MCA40M) in the granulator. Remainder 40% </w:t>
      </w:r>
      <w:proofErr w:type="spellStart"/>
      <w:r>
        <w:t>C</w:t>
      </w:r>
      <w:r w:rsidRPr="001A3506">
        <w:t>arbopol</w:t>
      </w:r>
      <w:proofErr w:type="spellEnd"/>
      <w:r>
        <w:t>® 71G</w:t>
      </w:r>
      <w:r w:rsidRPr="001A3506">
        <w:t xml:space="preserve"> </w:t>
      </w:r>
      <w:r w:rsidR="003F0B23" w:rsidRPr="003A360A">
        <w:t>was added as the binder solution (Step 1).</w:t>
      </w:r>
    </w:p>
    <w:p w:rsidR="003F0B23" w:rsidRPr="003A360A" w:rsidRDefault="003F0B23" w:rsidP="003C7B51">
      <w:pPr>
        <w:numPr>
          <w:ilvl w:val="0"/>
          <w:numId w:val="4"/>
        </w:numPr>
        <w:spacing w:after="200" w:line="360" w:lineRule="auto"/>
        <w:contextualSpacing/>
        <w:jc w:val="both"/>
      </w:pPr>
      <w:r w:rsidRPr="003A360A">
        <w:t xml:space="preserve">The ingredients for the internal core- oxycodone </w:t>
      </w:r>
      <w:proofErr w:type="spellStart"/>
      <w:r w:rsidRPr="003A360A">
        <w:t>HCl</w:t>
      </w:r>
      <w:proofErr w:type="spellEnd"/>
      <w:r w:rsidRPr="003A360A">
        <w:t xml:space="preserve">, methyl cellulose A40M (MC) and </w:t>
      </w:r>
      <w:proofErr w:type="spellStart"/>
      <w:r w:rsidR="007D2D01">
        <w:t>C</w:t>
      </w:r>
      <w:r w:rsidR="007D2D01" w:rsidRPr="001A3506">
        <w:t>arbopol</w:t>
      </w:r>
      <w:proofErr w:type="spellEnd"/>
      <w:r w:rsidR="007D2D01">
        <w:t>® 71G</w:t>
      </w:r>
      <w:r w:rsidR="007D2D01" w:rsidRPr="001A3506">
        <w:t xml:space="preserve"> </w:t>
      </w:r>
      <w:r w:rsidRPr="003A360A">
        <w:t xml:space="preserve">were charged into the bowl of high-shear granulator (impeller speed 300 rpm, chopper speed 300 rpm) and dry mixed for 1 minute. </w:t>
      </w:r>
    </w:p>
    <w:p w:rsidR="003F0B23" w:rsidRPr="003A360A" w:rsidRDefault="003F0B23" w:rsidP="003C7B51">
      <w:pPr>
        <w:numPr>
          <w:ilvl w:val="0"/>
          <w:numId w:val="4"/>
        </w:numPr>
        <w:spacing w:after="200" w:line="360" w:lineRule="auto"/>
        <w:contextualSpacing/>
        <w:jc w:val="both"/>
      </w:pPr>
      <w:r w:rsidRPr="003A360A">
        <w:t xml:space="preserve">The mixture from step 3 was granulated with </w:t>
      </w:r>
      <w:proofErr w:type="spellStart"/>
      <w:r w:rsidR="007D2D01">
        <w:t>C</w:t>
      </w:r>
      <w:r w:rsidR="007D2D01" w:rsidRPr="001A3506">
        <w:t>arbopol</w:t>
      </w:r>
      <w:proofErr w:type="spellEnd"/>
      <w:r w:rsidR="007D2D01">
        <w:t>® 71G</w:t>
      </w:r>
      <w:r w:rsidR="007D2D01" w:rsidRPr="001A3506">
        <w:t xml:space="preserve"> </w:t>
      </w:r>
      <w:r w:rsidRPr="003A360A">
        <w:t xml:space="preserve">binder solution </w:t>
      </w:r>
      <w:r w:rsidR="003B6BB2">
        <w:t xml:space="preserve">(from step 1) </w:t>
      </w:r>
      <w:r w:rsidRPr="003A360A">
        <w:t xml:space="preserve">which was sprayed at 20g/min. </w:t>
      </w:r>
    </w:p>
    <w:p w:rsidR="003F0B23" w:rsidRPr="003A360A" w:rsidRDefault="003F0B23" w:rsidP="003C7B51">
      <w:pPr>
        <w:numPr>
          <w:ilvl w:val="0"/>
          <w:numId w:val="4"/>
        </w:numPr>
        <w:spacing w:after="200" w:line="360" w:lineRule="auto"/>
        <w:contextualSpacing/>
        <w:jc w:val="both"/>
      </w:pPr>
      <w:r w:rsidRPr="003A360A">
        <w:t>If required</w:t>
      </w:r>
      <w:r w:rsidR="00C42CFB">
        <w:t>,</w:t>
      </w:r>
      <w:r w:rsidRPr="003A360A">
        <w:t xml:space="preserve"> additional water was sprayed during granulation to obtain a cohesive free flowing mass.</w:t>
      </w:r>
    </w:p>
    <w:p w:rsidR="003F0B23" w:rsidRPr="003A360A" w:rsidRDefault="003F0B23" w:rsidP="003C7B51">
      <w:pPr>
        <w:numPr>
          <w:ilvl w:val="0"/>
          <w:numId w:val="4"/>
        </w:numPr>
        <w:spacing w:after="200" w:line="360" w:lineRule="auto"/>
        <w:contextualSpacing/>
        <w:jc w:val="both"/>
      </w:pPr>
      <w:r w:rsidRPr="003A360A">
        <w:t>The wet granulation</w:t>
      </w:r>
      <w:r w:rsidR="0093614B">
        <w:t>s</w:t>
      </w:r>
      <w:r w:rsidRPr="003A360A">
        <w:t xml:space="preserve"> w</w:t>
      </w:r>
      <w:r w:rsidR="0093614B">
        <w:t>ere</w:t>
      </w:r>
      <w:r w:rsidRPr="003A360A">
        <w:t xml:space="preserve"> milled through </w:t>
      </w:r>
      <w:proofErr w:type="spellStart"/>
      <w:r w:rsidRPr="003A360A">
        <w:t>Comil</w:t>
      </w:r>
      <w:proofErr w:type="spellEnd"/>
      <w:r w:rsidR="00F26CD7">
        <w:t>®</w:t>
      </w:r>
      <w:r w:rsidRPr="003A360A">
        <w:t xml:space="preserve"> fitted with mesh # 18 (1000 micron opening)</w:t>
      </w:r>
      <w:r w:rsidR="00C63F2D">
        <w:t xml:space="preserve"> </w:t>
      </w:r>
      <w:proofErr w:type="gramStart"/>
      <w:r w:rsidR="00C63F2D">
        <w:t>screen</w:t>
      </w:r>
      <w:proofErr w:type="gramEnd"/>
      <w:r w:rsidRPr="003A360A">
        <w:t>.</w:t>
      </w:r>
    </w:p>
    <w:p w:rsidR="003F0B23" w:rsidRPr="003A360A" w:rsidRDefault="003F0B23" w:rsidP="003C7B51">
      <w:pPr>
        <w:numPr>
          <w:ilvl w:val="0"/>
          <w:numId w:val="4"/>
        </w:numPr>
        <w:spacing w:after="200" w:line="360" w:lineRule="auto"/>
        <w:contextualSpacing/>
        <w:jc w:val="both"/>
      </w:pPr>
      <w:r w:rsidRPr="003A360A">
        <w:t>The wet milled granulation</w:t>
      </w:r>
      <w:r w:rsidR="0093614B">
        <w:t>s</w:t>
      </w:r>
      <w:r w:rsidRPr="003A360A">
        <w:t xml:space="preserve"> w</w:t>
      </w:r>
      <w:r w:rsidR="0093614B">
        <w:t>ere</w:t>
      </w:r>
      <w:r w:rsidRPr="003A360A">
        <w:t xml:space="preserve"> dried in a fluid bed dryer at inlet temperature of 45 °C, a</w:t>
      </w:r>
      <w:r w:rsidR="00C63F2D">
        <w:t>nd</w:t>
      </w:r>
      <w:r w:rsidRPr="003A360A">
        <w:t xml:space="preserve"> an air volume adjusted to fluidize the bed. The moisture content of the dried granulation</w:t>
      </w:r>
      <w:r w:rsidR="00C42CFB">
        <w:t>s</w:t>
      </w:r>
      <w:r w:rsidRPr="003A360A">
        <w:t xml:space="preserve"> was &lt; 5%.</w:t>
      </w:r>
    </w:p>
    <w:p w:rsidR="003F0B23" w:rsidRPr="003A360A" w:rsidRDefault="003F0B23" w:rsidP="003C7B51">
      <w:pPr>
        <w:numPr>
          <w:ilvl w:val="0"/>
          <w:numId w:val="4"/>
        </w:numPr>
        <w:spacing w:after="200" w:line="360" w:lineRule="auto"/>
        <w:contextualSpacing/>
        <w:jc w:val="both"/>
      </w:pPr>
      <w:r w:rsidRPr="003A360A">
        <w:t>The dried granulation</w:t>
      </w:r>
      <w:r w:rsidR="0093614B">
        <w:t>s</w:t>
      </w:r>
      <w:r w:rsidRPr="003A360A">
        <w:t xml:space="preserve"> w</w:t>
      </w:r>
      <w:r w:rsidR="0093614B">
        <w:t>ere</w:t>
      </w:r>
      <w:r w:rsidRPr="003A360A">
        <w:t xml:space="preserve"> milled through </w:t>
      </w:r>
      <w:proofErr w:type="spellStart"/>
      <w:r w:rsidRPr="003A360A">
        <w:t>Comil</w:t>
      </w:r>
      <w:proofErr w:type="spellEnd"/>
      <w:r w:rsidR="00F26CD7">
        <w:t>®</w:t>
      </w:r>
      <w:r w:rsidRPr="003A360A">
        <w:t xml:space="preserve"> fitted with mesh # 30 (600 micron opening)</w:t>
      </w:r>
      <w:r w:rsidR="0093614B">
        <w:t xml:space="preserve"> </w:t>
      </w:r>
      <w:proofErr w:type="gramStart"/>
      <w:r w:rsidR="0093614B">
        <w:t>screen</w:t>
      </w:r>
      <w:proofErr w:type="gramEnd"/>
      <w:r w:rsidRPr="003A360A">
        <w:t>.</w:t>
      </w:r>
    </w:p>
    <w:p w:rsidR="003F0B23" w:rsidRPr="003A360A" w:rsidRDefault="003F0B23" w:rsidP="003F0B23">
      <w:pPr>
        <w:spacing w:after="200" w:line="276" w:lineRule="auto"/>
      </w:pPr>
    </w:p>
    <w:p w:rsidR="003F0B23" w:rsidRPr="003A360A" w:rsidRDefault="003F0B23" w:rsidP="003F0B23">
      <w:pPr>
        <w:spacing w:after="200" w:line="276" w:lineRule="auto"/>
        <w:jc w:val="center"/>
        <w:rPr>
          <w:b/>
          <w:i/>
        </w:rPr>
      </w:pPr>
      <w:proofErr w:type="spellStart"/>
      <w:r w:rsidRPr="003C7B51">
        <w:rPr>
          <w:b/>
          <w:i/>
        </w:rPr>
        <w:t>Eudragit</w:t>
      </w:r>
      <w:proofErr w:type="spellEnd"/>
      <w:r w:rsidR="003C7B51" w:rsidRPr="003C7B51">
        <w:rPr>
          <w:b/>
        </w:rPr>
        <w:t>®</w:t>
      </w:r>
      <w:r w:rsidRPr="003C7B51">
        <w:rPr>
          <w:b/>
          <w:i/>
        </w:rPr>
        <w:t xml:space="preserve"> NE</w:t>
      </w:r>
      <w:r w:rsidRPr="003A360A">
        <w:rPr>
          <w:b/>
          <w:i/>
        </w:rPr>
        <w:t xml:space="preserve"> Layer – Stage 2</w:t>
      </w:r>
    </w:p>
    <w:p w:rsidR="003F0B23" w:rsidRPr="003A360A" w:rsidRDefault="003F0B23" w:rsidP="000540FB">
      <w:pPr>
        <w:pStyle w:val="Heading1"/>
        <w:rPr>
          <w:b/>
        </w:rPr>
      </w:pPr>
      <w:r w:rsidRPr="003A360A">
        <w:rPr>
          <w:b/>
        </w:rPr>
        <w:t xml:space="preserve">Equipment </w:t>
      </w:r>
    </w:p>
    <w:p w:rsidR="003F0B23" w:rsidRPr="003A360A" w:rsidRDefault="003F0B23" w:rsidP="00333C11">
      <w:pPr>
        <w:spacing w:line="360" w:lineRule="auto"/>
        <w:jc w:val="both"/>
      </w:pPr>
      <w:r w:rsidRPr="003A360A">
        <w:t xml:space="preserve">Vector VFC-Lab3 Flo -Coater with GXR-35 rotor – also called Rotor-granulator </w:t>
      </w:r>
    </w:p>
    <w:p w:rsidR="003F0B23" w:rsidRPr="003A360A" w:rsidRDefault="003F0B23" w:rsidP="00333C11">
      <w:pPr>
        <w:spacing w:line="360" w:lineRule="auto"/>
        <w:jc w:val="both"/>
      </w:pPr>
      <w:r w:rsidRPr="003A360A">
        <w:t xml:space="preserve">Stainless Steel Screen – US Std. # 30 </w:t>
      </w:r>
    </w:p>
    <w:p w:rsidR="003F0B23" w:rsidRPr="003A360A" w:rsidRDefault="003F0B23" w:rsidP="00333C11">
      <w:pPr>
        <w:spacing w:line="360" w:lineRule="auto"/>
        <w:jc w:val="both"/>
      </w:pPr>
      <w:proofErr w:type="spellStart"/>
      <w:r w:rsidRPr="003A360A">
        <w:t>Hotpack</w:t>
      </w:r>
      <w:proofErr w:type="spellEnd"/>
      <w:r w:rsidRPr="003A360A">
        <w:t xml:space="preserve"> Tray Dryer</w:t>
      </w:r>
    </w:p>
    <w:p w:rsidR="003F0B23" w:rsidRPr="003A360A" w:rsidRDefault="003F0B23" w:rsidP="000540FB">
      <w:pPr>
        <w:pStyle w:val="Heading1"/>
        <w:rPr>
          <w:b/>
        </w:rPr>
      </w:pPr>
      <w:r w:rsidRPr="003A360A">
        <w:rPr>
          <w:b/>
        </w:rPr>
        <w:t>Procedure</w:t>
      </w:r>
    </w:p>
    <w:p w:rsidR="003F0B23" w:rsidRPr="003A360A" w:rsidRDefault="003F0B23" w:rsidP="003C7B51">
      <w:pPr>
        <w:numPr>
          <w:ilvl w:val="0"/>
          <w:numId w:val="5"/>
        </w:numPr>
        <w:spacing w:after="200" w:line="360" w:lineRule="auto"/>
        <w:contextualSpacing/>
        <w:jc w:val="both"/>
      </w:pPr>
      <w:r w:rsidRPr="003A360A">
        <w:t xml:space="preserve">Binder solution was prepared by mixing </w:t>
      </w:r>
      <w:proofErr w:type="spellStart"/>
      <w:r w:rsidRPr="003A360A">
        <w:t>Eudragit</w:t>
      </w:r>
      <w:proofErr w:type="spellEnd"/>
      <w:r w:rsidR="003C7B51" w:rsidRPr="003A360A">
        <w:t>®</w:t>
      </w:r>
      <w:r w:rsidRPr="003A360A">
        <w:t xml:space="preserve"> NE dispersion (27.9 % </w:t>
      </w:r>
      <w:proofErr w:type="spellStart"/>
      <w:r w:rsidRPr="003A360A">
        <w:t>Eudragit</w:t>
      </w:r>
      <w:proofErr w:type="spellEnd"/>
      <w:r w:rsidR="003C7B51" w:rsidRPr="003A360A">
        <w:t>®</w:t>
      </w:r>
      <w:r w:rsidRPr="003A360A">
        <w:t xml:space="preserve"> NE solids) and lactose monohydrate (2.1%) to obtain total solids content of 30% w/w in the dispersion.</w:t>
      </w:r>
    </w:p>
    <w:p w:rsidR="003F0B23" w:rsidRPr="003A360A" w:rsidRDefault="003F0B23" w:rsidP="003C7B51">
      <w:pPr>
        <w:numPr>
          <w:ilvl w:val="0"/>
          <w:numId w:val="5"/>
        </w:numPr>
        <w:spacing w:after="200" w:line="360" w:lineRule="auto"/>
        <w:contextualSpacing/>
        <w:jc w:val="both"/>
      </w:pPr>
      <w:r w:rsidRPr="003A360A">
        <w:t>The milled internal core granulation</w:t>
      </w:r>
      <w:r w:rsidR="003B6BB2">
        <w:t>s</w:t>
      </w:r>
      <w:r w:rsidRPr="003A360A">
        <w:t xml:space="preserve"> from Step 8/stage 1 w</w:t>
      </w:r>
      <w:r w:rsidR="003B6BB2">
        <w:t>ere</w:t>
      </w:r>
      <w:r w:rsidRPr="003A360A">
        <w:t xml:space="preserve"> charged into the chamber of the rotor-granulator.</w:t>
      </w:r>
    </w:p>
    <w:p w:rsidR="003F0B23" w:rsidRPr="003A360A" w:rsidRDefault="003F0B23" w:rsidP="003C7B51">
      <w:pPr>
        <w:numPr>
          <w:ilvl w:val="0"/>
          <w:numId w:val="5"/>
        </w:numPr>
        <w:spacing w:after="200" w:line="360" w:lineRule="auto"/>
        <w:contextualSpacing/>
        <w:jc w:val="both"/>
      </w:pPr>
      <w:r w:rsidRPr="003A360A">
        <w:t>The rotor was operated at plate speed = 300rpm, slit airflow = 8 cfm, and inlet/slit temperature = 25 °C.</w:t>
      </w:r>
    </w:p>
    <w:p w:rsidR="003F0B23" w:rsidRPr="003A360A" w:rsidRDefault="003F0B23" w:rsidP="003C7B51">
      <w:pPr>
        <w:numPr>
          <w:ilvl w:val="0"/>
          <w:numId w:val="5"/>
        </w:numPr>
        <w:spacing w:after="200" w:line="360" w:lineRule="auto"/>
        <w:contextualSpacing/>
        <w:jc w:val="both"/>
      </w:pPr>
      <w:r w:rsidRPr="003A360A">
        <w:t>Water was sprayed at a rate of 3.5 g/min until product temperature was below 16 °C.</w:t>
      </w:r>
    </w:p>
    <w:p w:rsidR="003F0B23" w:rsidRPr="003A360A" w:rsidRDefault="003F0B23" w:rsidP="003C7B51">
      <w:pPr>
        <w:numPr>
          <w:ilvl w:val="0"/>
          <w:numId w:val="5"/>
        </w:numPr>
        <w:spacing w:after="200" w:line="360" w:lineRule="auto"/>
        <w:contextualSpacing/>
        <w:jc w:val="both"/>
      </w:pPr>
      <w:r w:rsidRPr="003A360A">
        <w:t xml:space="preserve">When the product temperature was less than 16 °C, </w:t>
      </w:r>
      <w:proofErr w:type="spellStart"/>
      <w:r w:rsidRPr="003A360A">
        <w:t>Eudragit</w:t>
      </w:r>
      <w:proofErr w:type="spellEnd"/>
      <w:r w:rsidR="003C7B51" w:rsidRPr="003A360A">
        <w:t>®</w:t>
      </w:r>
      <w:r w:rsidRPr="003A360A">
        <w:t xml:space="preserve"> NE-Lactose </w:t>
      </w:r>
      <w:r w:rsidR="003B6BB2">
        <w:t xml:space="preserve">monohydrate </w:t>
      </w:r>
      <w:r w:rsidRPr="003A360A">
        <w:t>dispersion spray was begun at 3.5 g/min.</w:t>
      </w:r>
    </w:p>
    <w:p w:rsidR="003F0B23" w:rsidRPr="003A360A" w:rsidRDefault="003F0B23" w:rsidP="003C7B51">
      <w:pPr>
        <w:numPr>
          <w:ilvl w:val="0"/>
          <w:numId w:val="5"/>
        </w:numPr>
        <w:spacing w:after="200" w:line="360" w:lineRule="auto"/>
        <w:contextualSpacing/>
        <w:jc w:val="both"/>
      </w:pPr>
      <w:r w:rsidRPr="003A360A">
        <w:t>The product temperature was monitored and controlled such that it stayed between 14-16 °C. The product temperature was controlled by adjusting binder spray rate, slit airflow, and slit temperature.</w:t>
      </w:r>
    </w:p>
    <w:p w:rsidR="003F0B23" w:rsidRPr="003A360A" w:rsidRDefault="003F0B23" w:rsidP="003C7B51">
      <w:pPr>
        <w:numPr>
          <w:ilvl w:val="0"/>
          <w:numId w:val="5"/>
        </w:numPr>
        <w:spacing w:after="200" w:line="360" w:lineRule="auto"/>
        <w:contextualSpacing/>
        <w:jc w:val="both"/>
      </w:pPr>
      <w:r w:rsidRPr="003A360A">
        <w:t xml:space="preserve">Granule samples were </w:t>
      </w:r>
      <w:r w:rsidR="003B6BB2">
        <w:t>collect</w:t>
      </w:r>
      <w:r w:rsidR="003B6BB2" w:rsidRPr="003A360A">
        <w:t xml:space="preserve">ed </w:t>
      </w:r>
      <w:r w:rsidRPr="003A360A">
        <w:t xml:space="preserve">at various levels of </w:t>
      </w:r>
      <w:proofErr w:type="spellStart"/>
      <w:r w:rsidRPr="003A360A">
        <w:t>Eudragit</w:t>
      </w:r>
      <w:proofErr w:type="spellEnd"/>
      <w:r w:rsidR="003C7B51" w:rsidRPr="003A360A">
        <w:t>®</w:t>
      </w:r>
      <w:r w:rsidRPr="003A360A">
        <w:t xml:space="preserve"> NE loading for testing.  The granule samples were screened through mesh #30</w:t>
      </w:r>
      <w:r w:rsidR="003B6BB2">
        <w:t xml:space="preserve"> </w:t>
      </w:r>
      <w:proofErr w:type="gramStart"/>
      <w:r w:rsidR="003B6BB2">
        <w:t>screen</w:t>
      </w:r>
      <w:proofErr w:type="gramEnd"/>
      <w:r w:rsidRPr="003A360A">
        <w:t xml:space="preserve">, cured in a tray dryer at 60 °C for 24 hours, and tested for drug release from intact and milled/crushed granules. </w:t>
      </w:r>
    </w:p>
    <w:p w:rsidR="003F0B23" w:rsidRPr="003A360A" w:rsidRDefault="003F0B23" w:rsidP="003C7B51">
      <w:pPr>
        <w:numPr>
          <w:ilvl w:val="0"/>
          <w:numId w:val="5"/>
        </w:numPr>
        <w:spacing w:after="200" w:line="360" w:lineRule="auto"/>
        <w:contextualSpacing/>
        <w:jc w:val="both"/>
      </w:pPr>
      <w:r w:rsidRPr="003A360A">
        <w:t xml:space="preserve">The end point of </w:t>
      </w:r>
      <w:proofErr w:type="spellStart"/>
      <w:r w:rsidRPr="003A360A">
        <w:t>Eudragit</w:t>
      </w:r>
      <w:proofErr w:type="spellEnd"/>
      <w:r w:rsidR="003C7B51" w:rsidRPr="003A360A">
        <w:t>®</w:t>
      </w:r>
      <w:r w:rsidRPr="003A360A">
        <w:t xml:space="preserve"> NE-Lactose layering was determined by dissolution results from step 7, i.e. dissolution</w:t>
      </w:r>
      <w:r w:rsidR="003B6BB2">
        <w:t xml:space="preserve"> profiles</w:t>
      </w:r>
      <w:r w:rsidRPr="003A360A">
        <w:t xml:space="preserve"> in SGF from intact and milled/crushed granules w</w:t>
      </w:r>
      <w:r w:rsidR="003B6BB2">
        <w:t>ere</w:t>
      </w:r>
      <w:r w:rsidRPr="003A360A">
        <w:t xml:space="preserve"> similar. When the end-point was reached, </w:t>
      </w:r>
      <w:proofErr w:type="spellStart"/>
      <w:r w:rsidRPr="003A360A">
        <w:t>Eudragit</w:t>
      </w:r>
      <w:proofErr w:type="spellEnd"/>
      <w:r w:rsidR="003C7B51" w:rsidRPr="003A360A">
        <w:t>®</w:t>
      </w:r>
      <w:r w:rsidRPr="003A360A">
        <w:t xml:space="preserve"> NE-Lactose dispersion spraying was stopped.</w:t>
      </w:r>
    </w:p>
    <w:p w:rsidR="003F0B23" w:rsidRPr="003A360A" w:rsidRDefault="003F0B23" w:rsidP="003C7B51">
      <w:pPr>
        <w:numPr>
          <w:ilvl w:val="0"/>
          <w:numId w:val="5"/>
        </w:numPr>
        <w:spacing w:after="200" w:line="360" w:lineRule="auto"/>
        <w:contextualSpacing/>
        <w:jc w:val="both"/>
      </w:pPr>
      <w:r w:rsidRPr="003A360A">
        <w:t>The granules were dried in the rotor at 25 °C till a moisture content of less than 5% was obtained.</w:t>
      </w:r>
    </w:p>
    <w:p w:rsidR="003F0B23" w:rsidRPr="003A360A" w:rsidRDefault="003F0B23" w:rsidP="003C7B51">
      <w:pPr>
        <w:numPr>
          <w:ilvl w:val="0"/>
          <w:numId w:val="5"/>
        </w:numPr>
        <w:spacing w:after="200" w:line="360" w:lineRule="auto"/>
        <w:contextualSpacing/>
        <w:jc w:val="both"/>
      </w:pPr>
      <w:r w:rsidRPr="003A360A">
        <w:lastRenderedPageBreak/>
        <w:t>The granules were discharged from the rotor and screened through sieve # 30 (opening 600 microns).</w:t>
      </w:r>
    </w:p>
    <w:p w:rsidR="003F0B23" w:rsidRPr="003A360A" w:rsidRDefault="003F0B23" w:rsidP="003C7B51">
      <w:pPr>
        <w:numPr>
          <w:ilvl w:val="0"/>
          <w:numId w:val="5"/>
        </w:numPr>
        <w:spacing w:after="200" w:line="360" w:lineRule="auto"/>
        <w:contextualSpacing/>
        <w:jc w:val="both"/>
      </w:pPr>
      <w:r w:rsidRPr="003A360A">
        <w:t>The granules which passed through sieve #30 were cured in a tray dryer at 60 °C for 24 hours.</w:t>
      </w:r>
    </w:p>
    <w:p w:rsidR="003F0B23" w:rsidRPr="003A360A" w:rsidRDefault="003F0B23" w:rsidP="003F0B23">
      <w:pPr>
        <w:spacing w:after="200" w:line="276" w:lineRule="auto"/>
        <w:rPr>
          <w:b/>
          <w:i/>
        </w:rPr>
      </w:pPr>
    </w:p>
    <w:p w:rsidR="003F0B23" w:rsidRPr="003A360A" w:rsidRDefault="003F0B23" w:rsidP="003F0B23">
      <w:pPr>
        <w:spacing w:after="200" w:line="276" w:lineRule="auto"/>
        <w:rPr>
          <w:b/>
          <w:i/>
        </w:rPr>
      </w:pPr>
      <w:r w:rsidRPr="003A360A">
        <w:rPr>
          <w:b/>
          <w:i/>
        </w:rPr>
        <w:t>External Layer – Stage 3</w:t>
      </w:r>
    </w:p>
    <w:p w:rsidR="003F0B23" w:rsidRPr="003A360A" w:rsidRDefault="003F0B23" w:rsidP="000540FB">
      <w:pPr>
        <w:pStyle w:val="Heading1"/>
        <w:rPr>
          <w:b/>
        </w:rPr>
      </w:pPr>
      <w:r w:rsidRPr="003A360A">
        <w:rPr>
          <w:b/>
        </w:rPr>
        <w:t xml:space="preserve">Equipment </w:t>
      </w:r>
    </w:p>
    <w:p w:rsidR="003F0B23" w:rsidRPr="003A360A" w:rsidRDefault="003F0B23" w:rsidP="00333C11">
      <w:pPr>
        <w:spacing w:line="360" w:lineRule="auto"/>
        <w:jc w:val="both"/>
      </w:pPr>
      <w:r w:rsidRPr="003A360A">
        <w:t>Vector GMX Micro High-Shear granulator</w:t>
      </w:r>
    </w:p>
    <w:p w:rsidR="003F0B23" w:rsidRPr="003A360A" w:rsidRDefault="003F0B23" w:rsidP="00333C11">
      <w:pPr>
        <w:spacing w:line="360" w:lineRule="auto"/>
        <w:jc w:val="both"/>
      </w:pPr>
      <w:proofErr w:type="spellStart"/>
      <w:r w:rsidRPr="003A360A">
        <w:t>Glatt</w:t>
      </w:r>
      <w:proofErr w:type="spellEnd"/>
      <w:r w:rsidR="00F26CD7">
        <w:t>®</w:t>
      </w:r>
      <w:r w:rsidRPr="003A360A">
        <w:t xml:space="preserve"> Fluid Bed Dryer – Model Versa </w:t>
      </w:r>
      <w:proofErr w:type="spellStart"/>
      <w:r w:rsidRPr="003A360A">
        <w:t>Glatt</w:t>
      </w:r>
      <w:proofErr w:type="spellEnd"/>
    </w:p>
    <w:p w:rsidR="003F0B23" w:rsidRPr="003A360A" w:rsidRDefault="003F0B23" w:rsidP="00333C11">
      <w:pPr>
        <w:spacing w:line="360" w:lineRule="auto"/>
        <w:jc w:val="both"/>
        <w:rPr>
          <w:b/>
        </w:rPr>
      </w:pPr>
      <w:proofErr w:type="spellStart"/>
      <w:r w:rsidRPr="003A360A">
        <w:t>Comil</w:t>
      </w:r>
      <w:proofErr w:type="spellEnd"/>
      <w:r w:rsidR="00F26CD7">
        <w:t>®</w:t>
      </w:r>
      <w:r w:rsidRPr="003A360A">
        <w:t xml:space="preserve"> Comminuting Mill</w:t>
      </w:r>
    </w:p>
    <w:p w:rsidR="003F0B23" w:rsidRPr="003A360A" w:rsidRDefault="003F0B23" w:rsidP="00333C11">
      <w:pPr>
        <w:spacing w:after="200" w:line="276" w:lineRule="auto"/>
        <w:jc w:val="both"/>
      </w:pPr>
      <w:r w:rsidRPr="003A360A">
        <w:t>Stainless Steel Screens – US Std. # 18</w:t>
      </w:r>
    </w:p>
    <w:p w:rsidR="003F0B23" w:rsidRPr="003A360A" w:rsidRDefault="003F0B23" w:rsidP="000540FB">
      <w:pPr>
        <w:pStyle w:val="Heading1"/>
      </w:pPr>
      <w:r w:rsidRPr="003A360A">
        <w:t>Procedure</w:t>
      </w:r>
    </w:p>
    <w:p w:rsidR="003F0B23" w:rsidRPr="003A360A" w:rsidRDefault="003F0B23" w:rsidP="003C7B51">
      <w:pPr>
        <w:numPr>
          <w:ilvl w:val="0"/>
          <w:numId w:val="11"/>
        </w:numPr>
        <w:spacing w:after="200" w:line="360" w:lineRule="auto"/>
        <w:contextualSpacing/>
        <w:jc w:val="both"/>
      </w:pPr>
      <w:r w:rsidRPr="003A360A">
        <w:t xml:space="preserve">A 4% w/w binder solution of </w:t>
      </w:r>
      <w:proofErr w:type="spellStart"/>
      <w:r w:rsidR="007D2D01">
        <w:t>C</w:t>
      </w:r>
      <w:r w:rsidR="007D2D01" w:rsidRPr="001A3506">
        <w:t>arbopol</w:t>
      </w:r>
      <w:proofErr w:type="spellEnd"/>
      <w:r w:rsidR="007D2D01">
        <w:t>® 71G</w:t>
      </w:r>
      <w:r w:rsidR="007D2D01" w:rsidRPr="001A3506">
        <w:t xml:space="preserve"> </w:t>
      </w:r>
      <w:r w:rsidRPr="003A360A">
        <w:t xml:space="preserve">in 0.1 N </w:t>
      </w:r>
      <w:proofErr w:type="spellStart"/>
      <w:r w:rsidRPr="003A360A">
        <w:t>HCl</w:t>
      </w:r>
      <w:proofErr w:type="spellEnd"/>
      <w:r w:rsidRPr="003A360A">
        <w:t xml:space="preserve"> was prepared.</w:t>
      </w:r>
    </w:p>
    <w:p w:rsidR="003F0B23" w:rsidRPr="003A360A" w:rsidRDefault="007D2D01" w:rsidP="003C7B51">
      <w:pPr>
        <w:numPr>
          <w:ilvl w:val="0"/>
          <w:numId w:val="11"/>
        </w:numPr>
        <w:spacing w:after="200" w:line="360" w:lineRule="auto"/>
        <w:contextualSpacing/>
        <w:jc w:val="both"/>
      </w:pPr>
      <w:proofErr w:type="spellStart"/>
      <w:r>
        <w:t>C</w:t>
      </w:r>
      <w:r w:rsidRPr="001A3506">
        <w:t>arbopol</w:t>
      </w:r>
      <w:proofErr w:type="spellEnd"/>
      <w:r>
        <w:t>® 71G</w:t>
      </w:r>
      <w:r w:rsidRPr="001A3506">
        <w:t xml:space="preserve"> </w:t>
      </w:r>
      <w:r w:rsidR="003F0B23" w:rsidRPr="003A360A">
        <w:t>in the external layer was added in two parts.</w:t>
      </w:r>
      <w:r w:rsidR="009F571F">
        <w:t xml:space="preserve"> </w:t>
      </w:r>
      <w:r w:rsidR="003F0B23" w:rsidRPr="003A360A">
        <w:t xml:space="preserve"> 60% of the </w:t>
      </w:r>
      <w:proofErr w:type="spellStart"/>
      <w:r>
        <w:t>C</w:t>
      </w:r>
      <w:r w:rsidRPr="001A3506">
        <w:t>arbopol</w:t>
      </w:r>
      <w:proofErr w:type="spellEnd"/>
      <w:r>
        <w:t>® 71G</w:t>
      </w:r>
      <w:r w:rsidRPr="001A3506">
        <w:t xml:space="preserve"> </w:t>
      </w:r>
      <w:r w:rsidR="003F0B23" w:rsidRPr="003A360A">
        <w:t xml:space="preserve">was added dry with cured, screened granules from Step 11/stage 2 and methyl cellulose </w:t>
      </w:r>
      <w:r w:rsidR="003B6BB2">
        <w:t xml:space="preserve">A40M </w:t>
      </w:r>
      <w:r w:rsidR="003F0B23" w:rsidRPr="003A360A">
        <w:t>(MC</w:t>
      </w:r>
      <w:r w:rsidR="003B6BB2">
        <w:t xml:space="preserve"> A40M</w:t>
      </w:r>
      <w:r w:rsidR="003F0B23" w:rsidRPr="003A360A">
        <w:t xml:space="preserve">) in the granulator. </w:t>
      </w:r>
      <w:r w:rsidR="009F571F">
        <w:t xml:space="preserve"> </w:t>
      </w:r>
      <w:r w:rsidR="003F0B23" w:rsidRPr="003A360A">
        <w:t xml:space="preserve">Remainder 40% of </w:t>
      </w:r>
      <w:proofErr w:type="spellStart"/>
      <w:r>
        <w:t>C</w:t>
      </w:r>
      <w:r w:rsidRPr="001A3506">
        <w:t>arbopol</w:t>
      </w:r>
      <w:proofErr w:type="spellEnd"/>
      <w:r>
        <w:t>® 71G</w:t>
      </w:r>
      <w:r w:rsidRPr="001A3506">
        <w:t xml:space="preserve"> </w:t>
      </w:r>
      <w:r w:rsidR="003F0B23" w:rsidRPr="003A360A">
        <w:t>was added as the binder solution (step 1).</w:t>
      </w:r>
    </w:p>
    <w:p w:rsidR="003F0B23" w:rsidRPr="003A360A" w:rsidRDefault="003F0B23" w:rsidP="003C7B51">
      <w:pPr>
        <w:numPr>
          <w:ilvl w:val="0"/>
          <w:numId w:val="11"/>
        </w:numPr>
        <w:spacing w:after="200" w:line="360" w:lineRule="auto"/>
        <w:contextualSpacing/>
        <w:jc w:val="both"/>
      </w:pPr>
      <w:r w:rsidRPr="003A360A">
        <w:t>The ingredients for the external layer</w:t>
      </w:r>
      <w:r w:rsidR="003B6BB2">
        <w:t>ing</w:t>
      </w:r>
      <w:r w:rsidRPr="003A360A">
        <w:t xml:space="preserve"> – cured, screened granules from Step 11/stage 2, methyl cellulose A40M (MC</w:t>
      </w:r>
      <w:r w:rsidR="003B6BB2">
        <w:t xml:space="preserve"> A40M</w:t>
      </w:r>
      <w:r w:rsidRPr="003A360A">
        <w:t xml:space="preserve">) and </w:t>
      </w:r>
      <w:proofErr w:type="spellStart"/>
      <w:r w:rsidR="007D2D01">
        <w:t>C</w:t>
      </w:r>
      <w:r w:rsidR="007D2D01" w:rsidRPr="001A3506">
        <w:t>arbopol</w:t>
      </w:r>
      <w:proofErr w:type="spellEnd"/>
      <w:r w:rsidR="007D2D01">
        <w:t>® 71G</w:t>
      </w:r>
      <w:r w:rsidR="007D2D01" w:rsidRPr="001A3506">
        <w:t xml:space="preserve"> </w:t>
      </w:r>
      <w:r w:rsidRPr="003A360A">
        <w:t xml:space="preserve">were charged into the bowl of high-shear granulator (impeller speed 300 rpm, chopper speed 300 rpm) and dry mixed for 1 minute. </w:t>
      </w:r>
    </w:p>
    <w:p w:rsidR="003F0B23" w:rsidRPr="003A360A" w:rsidRDefault="003F0B23" w:rsidP="003C7B51">
      <w:pPr>
        <w:numPr>
          <w:ilvl w:val="0"/>
          <w:numId w:val="11"/>
        </w:numPr>
        <w:spacing w:after="200" w:line="360" w:lineRule="auto"/>
        <w:contextualSpacing/>
        <w:jc w:val="both"/>
      </w:pPr>
      <w:r w:rsidRPr="003A360A">
        <w:t xml:space="preserve">The mixture from step 3 was granulated with </w:t>
      </w:r>
      <w:proofErr w:type="spellStart"/>
      <w:r w:rsidR="007D2D01">
        <w:t>C</w:t>
      </w:r>
      <w:r w:rsidR="007D2D01" w:rsidRPr="001A3506">
        <w:t>arbopol</w:t>
      </w:r>
      <w:proofErr w:type="spellEnd"/>
      <w:r w:rsidR="007D2D01">
        <w:t>® 71G</w:t>
      </w:r>
      <w:r w:rsidR="007D2D01" w:rsidRPr="001A3506">
        <w:t xml:space="preserve"> </w:t>
      </w:r>
      <w:r w:rsidRPr="003A360A">
        <w:t>binder solution (</w:t>
      </w:r>
      <w:r w:rsidR="003B6BB2">
        <w:t xml:space="preserve">from </w:t>
      </w:r>
      <w:r w:rsidRPr="003A360A">
        <w:t xml:space="preserve">step 1) which was sprayed at 20g/min. </w:t>
      </w:r>
    </w:p>
    <w:p w:rsidR="003F0B23" w:rsidRPr="003A360A" w:rsidRDefault="003F0B23" w:rsidP="003C7B51">
      <w:pPr>
        <w:numPr>
          <w:ilvl w:val="0"/>
          <w:numId w:val="11"/>
        </w:numPr>
        <w:spacing w:after="200" w:line="360" w:lineRule="auto"/>
        <w:contextualSpacing/>
        <w:jc w:val="both"/>
      </w:pPr>
      <w:r w:rsidRPr="003A360A">
        <w:t>If required, additional water was sprayed during granulation to obtain a cohesive free flowing mass.</w:t>
      </w:r>
    </w:p>
    <w:p w:rsidR="003F0B23" w:rsidRPr="003A360A" w:rsidRDefault="003F0B23" w:rsidP="003C7B51">
      <w:pPr>
        <w:numPr>
          <w:ilvl w:val="0"/>
          <w:numId w:val="11"/>
        </w:numPr>
        <w:spacing w:after="200" w:line="360" w:lineRule="auto"/>
        <w:contextualSpacing/>
        <w:jc w:val="both"/>
      </w:pPr>
      <w:r w:rsidRPr="003A360A">
        <w:t>The wet granulation</w:t>
      </w:r>
      <w:r w:rsidR="00C42CFB">
        <w:t>s</w:t>
      </w:r>
      <w:r w:rsidRPr="003A360A">
        <w:t xml:space="preserve"> w</w:t>
      </w:r>
      <w:r w:rsidR="00C42CFB">
        <w:t>ere</w:t>
      </w:r>
      <w:r w:rsidRPr="003A360A">
        <w:t xml:space="preserve"> milled through </w:t>
      </w:r>
      <w:proofErr w:type="spellStart"/>
      <w:r w:rsidRPr="003A360A">
        <w:t>Comil</w:t>
      </w:r>
      <w:proofErr w:type="spellEnd"/>
      <w:r w:rsidR="00F26CD7">
        <w:t>®</w:t>
      </w:r>
      <w:r w:rsidRPr="003A360A">
        <w:t xml:space="preserve"> fitted with mesh # 18 (1000 micron opening)</w:t>
      </w:r>
      <w:r w:rsidR="00C42CFB">
        <w:t xml:space="preserve"> </w:t>
      </w:r>
      <w:proofErr w:type="gramStart"/>
      <w:r w:rsidR="00C42CFB">
        <w:t>screen</w:t>
      </w:r>
      <w:proofErr w:type="gramEnd"/>
      <w:r w:rsidRPr="003A360A">
        <w:t>.</w:t>
      </w:r>
    </w:p>
    <w:p w:rsidR="003F0B23" w:rsidRPr="003A360A" w:rsidRDefault="003F0B23" w:rsidP="003C7B51">
      <w:pPr>
        <w:numPr>
          <w:ilvl w:val="0"/>
          <w:numId w:val="11"/>
        </w:numPr>
        <w:spacing w:after="200" w:line="360" w:lineRule="auto"/>
        <w:contextualSpacing/>
        <w:jc w:val="both"/>
      </w:pPr>
      <w:r w:rsidRPr="003A360A">
        <w:t>The wet milled granulation</w:t>
      </w:r>
      <w:r w:rsidR="00C42CFB">
        <w:t>s</w:t>
      </w:r>
      <w:r w:rsidRPr="003A360A">
        <w:t xml:space="preserve"> w</w:t>
      </w:r>
      <w:r w:rsidR="00C42CFB">
        <w:t>ere</w:t>
      </w:r>
      <w:r w:rsidRPr="003A360A">
        <w:t xml:space="preserve"> dried in a fluid bed dryer at inlet temperature of 45 °C, a</w:t>
      </w:r>
      <w:r w:rsidR="00C42CFB">
        <w:t>nd</w:t>
      </w:r>
      <w:r w:rsidRPr="003A360A">
        <w:t xml:space="preserve"> an air volume adjusted to fluidize the bed. </w:t>
      </w:r>
      <w:r w:rsidR="009F571F">
        <w:t xml:space="preserve"> </w:t>
      </w:r>
      <w:r w:rsidRPr="003A360A">
        <w:t>The moisture content of the dried granulation</w:t>
      </w:r>
      <w:r w:rsidR="00C42CFB">
        <w:t>s</w:t>
      </w:r>
      <w:r w:rsidRPr="003A360A">
        <w:t xml:space="preserve"> was less than 5%.</w:t>
      </w:r>
    </w:p>
    <w:p w:rsidR="00C42CFB" w:rsidRPr="003A360A" w:rsidRDefault="003F0B23" w:rsidP="003C7B51">
      <w:pPr>
        <w:numPr>
          <w:ilvl w:val="0"/>
          <w:numId w:val="11"/>
        </w:numPr>
        <w:spacing w:after="200" w:line="360" w:lineRule="auto"/>
        <w:contextualSpacing/>
        <w:jc w:val="both"/>
      </w:pPr>
      <w:r w:rsidRPr="003A360A">
        <w:lastRenderedPageBreak/>
        <w:t>The dried granulation</w:t>
      </w:r>
      <w:r w:rsidR="00C42CFB">
        <w:t>s</w:t>
      </w:r>
      <w:r w:rsidRPr="003A360A">
        <w:t xml:space="preserve"> w</w:t>
      </w:r>
      <w:r w:rsidR="00C42CFB">
        <w:t>ere</w:t>
      </w:r>
      <w:r w:rsidRPr="003A360A">
        <w:t xml:space="preserve"> milled through </w:t>
      </w:r>
      <w:proofErr w:type="spellStart"/>
      <w:r w:rsidRPr="003A360A">
        <w:t>Comil</w:t>
      </w:r>
      <w:proofErr w:type="spellEnd"/>
      <w:r w:rsidR="00F26CD7">
        <w:t>®</w:t>
      </w:r>
      <w:r w:rsidRPr="003A360A">
        <w:t xml:space="preserve"> fitted with mesh # 18 (1000 micron opening)</w:t>
      </w:r>
      <w:r w:rsidR="00C42CFB">
        <w:t xml:space="preserve"> screen, and compressed into tablets</w:t>
      </w:r>
    </w:p>
    <w:p w:rsidR="003F0B23" w:rsidRPr="003A360A" w:rsidRDefault="003F0B23" w:rsidP="003F0B23">
      <w:pPr>
        <w:spacing w:after="200" w:line="276" w:lineRule="auto"/>
        <w:ind w:left="720"/>
        <w:contextualSpacing/>
      </w:pPr>
    </w:p>
    <w:p w:rsidR="003F0B23" w:rsidRPr="003A360A" w:rsidRDefault="003F0B23" w:rsidP="000540FB">
      <w:pPr>
        <w:pStyle w:val="Heading1"/>
      </w:pPr>
      <w:r w:rsidRPr="003A360A">
        <w:t xml:space="preserve">The </w:t>
      </w:r>
      <w:r w:rsidR="00C42CFB">
        <w:t xml:space="preserve">compositions </w:t>
      </w:r>
      <w:r w:rsidR="00C82CC1">
        <w:t>(</w:t>
      </w:r>
      <w:proofErr w:type="gramStart"/>
      <w:r w:rsidR="00C82CC1">
        <w:t>weight</w:t>
      </w:r>
      <w:r w:rsidR="00C42CFB">
        <w:t>%</w:t>
      </w:r>
      <w:proofErr w:type="gramEnd"/>
      <w:r w:rsidR="00C82CC1">
        <w:t>)</w:t>
      </w:r>
      <w:r w:rsidRPr="003A360A">
        <w:t xml:space="preserve"> of the components in the tablet formulation are shown in Table 2 below.</w:t>
      </w:r>
    </w:p>
    <w:p w:rsidR="00DE6F3F" w:rsidRPr="003A360A" w:rsidRDefault="00DE6F3F" w:rsidP="00DE6F3F">
      <w:pPr>
        <w:spacing w:line="360" w:lineRule="auto"/>
        <w:jc w:val="both"/>
        <w:rPr>
          <w:bCs/>
        </w:rPr>
      </w:pPr>
    </w:p>
    <w:p w:rsidR="003F0B23" w:rsidRPr="003A360A" w:rsidRDefault="003F0B23" w:rsidP="003F0B23">
      <w:pPr>
        <w:spacing w:line="360" w:lineRule="auto"/>
        <w:ind w:left="1728"/>
        <w:jc w:val="both"/>
        <w:rPr>
          <w:b/>
          <w:bCs/>
        </w:rPr>
      </w:pPr>
      <w:r w:rsidRPr="003A360A">
        <w:rPr>
          <w:b/>
          <w:bCs/>
        </w:rPr>
        <w:t>Table 2</w:t>
      </w:r>
    </w:p>
    <w:tbl>
      <w:tblPr>
        <w:tblW w:w="5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10"/>
        <w:gridCol w:w="2193"/>
        <w:gridCol w:w="1627"/>
      </w:tblGrid>
      <w:tr w:rsidR="000B3CA4" w:rsidRPr="003A360A" w:rsidTr="00053FDB">
        <w:trPr>
          <w:trHeight w:val="453"/>
          <w:jc w:val="center"/>
        </w:trPr>
        <w:tc>
          <w:tcPr>
            <w:tcW w:w="1210" w:type="dxa"/>
            <w:shd w:val="clear" w:color="auto" w:fill="auto"/>
            <w:tcMar>
              <w:top w:w="15" w:type="dxa"/>
              <w:left w:w="15" w:type="dxa"/>
              <w:bottom w:w="0" w:type="dxa"/>
              <w:right w:w="15" w:type="dxa"/>
            </w:tcMar>
            <w:vAlign w:val="center"/>
          </w:tcPr>
          <w:p w:rsidR="000B3CA4" w:rsidRPr="001A3506" w:rsidRDefault="000B3CA4" w:rsidP="00575500">
            <w:pPr>
              <w:jc w:val="center"/>
              <w:rPr>
                <w:bCs/>
              </w:rPr>
            </w:pPr>
          </w:p>
        </w:tc>
        <w:tc>
          <w:tcPr>
            <w:tcW w:w="2193" w:type="dxa"/>
            <w:shd w:val="clear" w:color="auto" w:fill="auto"/>
            <w:tcMar>
              <w:top w:w="15" w:type="dxa"/>
              <w:left w:w="15" w:type="dxa"/>
              <w:bottom w:w="0" w:type="dxa"/>
              <w:right w:w="15" w:type="dxa"/>
            </w:tcMar>
            <w:vAlign w:val="center"/>
          </w:tcPr>
          <w:p w:rsidR="000B3CA4" w:rsidRPr="001A3506" w:rsidRDefault="000B3CA4" w:rsidP="00575500">
            <w:pPr>
              <w:jc w:val="center"/>
              <w:rPr>
                <w:bCs/>
              </w:rPr>
            </w:pPr>
            <w:r w:rsidRPr="001A3506">
              <w:rPr>
                <w:bCs/>
              </w:rPr>
              <w:t>Components</w:t>
            </w:r>
          </w:p>
        </w:tc>
        <w:tc>
          <w:tcPr>
            <w:tcW w:w="1627" w:type="dxa"/>
            <w:shd w:val="clear" w:color="auto" w:fill="auto"/>
            <w:tcMar>
              <w:top w:w="15" w:type="dxa"/>
              <w:left w:w="15" w:type="dxa"/>
              <w:bottom w:w="0" w:type="dxa"/>
              <w:right w:w="15" w:type="dxa"/>
            </w:tcMar>
            <w:vAlign w:val="center"/>
          </w:tcPr>
          <w:p w:rsidR="000B3CA4" w:rsidRPr="009E20F2" w:rsidRDefault="000B3CA4" w:rsidP="00925292">
            <w:pPr>
              <w:jc w:val="center"/>
              <w:rPr>
                <w:bCs/>
              </w:rPr>
            </w:pPr>
            <w:r w:rsidRPr="009E20F2">
              <w:rPr>
                <w:bCs/>
              </w:rPr>
              <w:t>%</w:t>
            </w:r>
          </w:p>
        </w:tc>
      </w:tr>
      <w:tr w:rsidR="003F0B23" w:rsidRPr="003A360A" w:rsidTr="00053FDB">
        <w:trPr>
          <w:trHeight w:val="365"/>
          <w:jc w:val="center"/>
        </w:trPr>
        <w:tc>
          <w:tcPr>
            <w:tcW w:w="1210" w:type="dxa"/>
            <w:vMerge w:val="restart"/>
            <w:shd w:val="clear" w:color="auto" w:fill="auto"/>
            <w:tcMar>
              <w:top w:w="15" w:type="dxa"/>
              <w:left w:w="15" w:type="dxa"/>
              <w:bottom w:w="0" w:type="dxa"/>
              <w:right w:w="15" w:type="dxa"/>
            </w:tcMar>
            <w:vAlign w:val="center"/>
          </w:tcPr>
          <w:p w:rsidR="003F0B23" w:rsidRPr="003A360A" w:rsidRDefault="003F0B23" w:rsidP="00575500">
            <w:pPr>
              <w:jc w:val="center"/>
              <w:rPr>
                <w:bCs/>
              </w:rPr>
            </w:pPr>
            <w:r w:rsidRPr="003A360A">
              <w:rPr>
                <w:bCs/>
              </w:rPr>
              <w:t>Internal</w:t>
            </w:r>
          </w:p>
          <w:p w:rsidR="003F0B23" w:rsidRPr="003A360A" w:rsidRDefault="003F0B23" w:rsidP="00575500">
            <w:pPr>
              <w:jc w:val="center"/>
              <w:rPr>
                <w:bCs/>
              </w:rPr>
            </w:pPr>
            <w:r w:rsidRPr="003A360A">
              <w:rPr>
                <w:bCs/>
              </w:rPr>
              <w:t>Core</w:t>
            </w:r>
          </w:p>
        </w:tc>
        <w:tc>
          <w:tcPr>
            <w:tcW w:w="2193" w:type="dxa"/>
            <w:shd w:val="clear" w:color="auto" w:fill="auto"/>
            <w:tcMar>
              <w:top w:w="15" w:type="dxa"/>
              <w:left w:w="15" w:type="dxa"/>
              <w:bottom w:w="0" w:type="dxa"/>
              <w:right w:w="15" w:type="dxa"/>
            </w:tcMar>
            <w:vAlign w:val="center"/>
          </w:tcPr>
          <w:p w:rsidR="003F0B23" w:rsidRPr="00502A9F" w:rsidRDefault="003F0B23" w:rsidP="00925292">
            <w:pPr>
              <w:rPr>
                <w:bCs/>
              </w:rPr>
            </w:pPr>
            <w:r w:rsidRPr="007A3A4F">
              <w:rPr>
                <w:bCs/>
              </w:rPr>
              <w:t>Oxy</w:t>
            </w:r>
            <w:r w:rsidR="009E5B62" w:rsidRPr="003321A1">
              <w:rPr>
                <w:bCs/>
              </w:rPr>
              <w:t>codone</w:t>
            </w:r>
            <w:r w:rsidRPr="00502A9F">
              <w:rPr>
                <w:bCs/>
              </w:rPr>
              <w:t xml:space="preserve"> </w:t>
            </w:r>
            <w:proofErr w:type="spellStart"/>
            <w:r w:rsidRPr="00502A9F">
              <w:rPr>
                <w:bCs/>
              </w:rPr>
              <w:t>HCl</w:t>
            </w:r>
            <w:proofErr w:type="spellEnd"/>
          </w:p>
        </w:tc>
        <w:tc>
          <w:tcPr>
            <w:tcW w:w="1627" w:type="dxa"/>
            <w:shd w:val="clear" w:color="auto" w:fill="auto"/>
            <w:tcMar>
              <w:top w:w="15" w:type="dxa"/>
              <w:left w:w="15" w:type="dxa"/>
              <w:bottom w:w="0" w:type="dxa"/>
              <w:right w:w="15" w:type="dxa"/>
            </w:tcMar>
            <w:vAlign w:val="center"/>
          </w:tcPr>
          <w:p w:rsidR="003F0B23" w:rsidRPr="00354237" w:rsidRDefault="003F0B23" w:rsidP="00925292">
            <w:pPr>
              <w:jc w:val="center"/>
              <w:rPr>
                <w:bCs/>
              </w:rPr>
            </w:pPr>
            <w:r w:rsidRPr="00354237">
              <w:rPr>
                <w:bCs/>
              </w:rPr>
              <w:t>2.6</w:t>
            </w:r>
          </w:p>
        </w:tc>
      </w:tr>
      <w:tr w:rsidR="003F0B23" w:rsidRPr="003A360A" w:rsidTr="00053FDB">
        <w:trPr>
          <w:trHeight w:val="365"/>
          <w:jc w:val="center"/>
        </w:trPr>
        <w:tc>
          <w:tcPr>
            <w:tcW w:w="1210" w:type="dxa"/>
            <w:vMerge/>
            <w:shd w:val="clear" w:color="auto" w:fill="auto"/>
            <w:vAlign w:val="center"/>
          </w:tcPr>
          <w:p w:rsidR="003F0B23" w:rsidRPr="003A360A" w:rsidRDefault="003F0B23" w:rsidP="00575500">
            <w:pPr>
              <w:jc w:val="center"/>
              <w:rPr>
                <w:bCs/>
              </w:rPr>
            </w:pPr>
          </w:p>
        </w:tc>
        <w:tc>
          <w:tcPr>
            <w:tcW w:w="2193" w:type="dxa"/>
            <w:shd w:val="clear" w:color="auto" w:fill="auto"/>
            <w:tcMar>
              <w:top w:w="15" w:type="dxa"/>
              <w:left w:w="15" w:type="dxa"/>
              <w:bottom w:w="0" w:type="dxa"/>
              <w:right w:w="15" w:type="dxa"/>
            </w:tcMar>
            <w:vAlign w:val="center"/>
          </w:tcPr>
          <w:p w:rsidR="003F0B23" w:rsidRPr="00354237" w:rsidRDefault="007D2D01" w:rsidP="00925292">
            <w:pPr>
              <w:rPr>
                <w:bCs/>
              </w:rPr>
            </w:pPr>
            <w:proofErr w:type="spellStart"/>
            <w:r>
              <w:t>C</w:t>
            </w:r>
            <w:r w:rsidRPr="001A3506">
              <w:t>arbopol</w:t>
            </w:r>
            <w:proofErr w:type="spellEnd"/>
            <w:r>
              <w:t>® 71G</w:t>
            </w:r>
          </w:p>
        </w:tc>
        <w:tc>
          <w:tcPr>
            <w:tcW w:w="1627" w:type="dxa"/>
            <w:shd w:val="clear" w:color="auto" w:fill="auto"/>
            <w:tcMar>
              <w:top w:w="15" w:type="dxa"/>
              <w:left w:w="15" w:type="dxa"/>
              <w:bottom w:w="0" w:type="dxa"/>
              <w:right w:w="15" w:type="dxa"/>
            </w:tcMar>
            <w:vAlign w:val="center"/>
          </w:tcPr>
          <w:p w:rsidR="003F0B23" w:rsidRPr="00354237" w:rsidRDefault="003F0B23" w:rsidP="00925292">
            <w:pPr>
              <w:jc w:val="center"/>
              <w:rPr>
                <w:bCs/>
              </w:rPr>
            </w:pPr>
            <w:r w:rsidRPr="00354237">
              <w:rPr>
                <w:bCs/>
              </w:rPr>
              <w:t>0.9</w:t>
            </w:r>
          </w:p>
        </w:tc>
      </w:tr>
      <w:tr w:rsidR="003F0B23" w:rsidRPr="003A360A" w:rsidTr="00053FDB">
        <w:trPr>
          <w:trHeight w:val="365"/>
          <w:jc w:val="center"/>
        </w:trPr>
        <w:tc>
          <w:tcPr>
            <w:tcW w:w="1210" w:type="dxa"/>
            <w:vMerge/>
            <w:shd w:val="clear" w:color="auto" w:fill="auto"/>
            <w:vAlign w:val="center"/>
          </w:tcPr>
          <w:p w:rsidR="003F0B23" w:rsidRPr="003A360A" w:rsidRDefault="003F0B23" w:rsidP="00575500">
            <w:pPr>
              <w:jc w:val="center"/>
              <w:rPr>
                <w:bCs/>
              </w:rPr>
            </w:pPr>
          </w:p>
        </w:tc>
        <w:tc>
          <w:tcPr>
            <w:tcW w:w="2193" w:type="dxa"/>
            <w:shd w:val="clear" w:color="auto" w:fill="auto"/>
            <w:tcMar>
              <w:top w:w="15" w:type="dxa"/>
              <w:left w:w="15" w:type="dxa"/>
              <w:bottom w:w="0" w:type="dxa"/>
              <w:right w:w="15" w:type="dxa"/>
            </w:tcMar>
            <w:vAlign w:val="center"/>
          </w:tcPr>
          <w:p w:rsidR="003F0B23" w:rsidRPr="0097716E" w:rsidRDefault="003F0B23" w:rsidP="00925292">
            <w:pPr>
              <w:rPr>
                <w:bCs/>
              </w:rPr>
            </w:pPr>
            <w:r w:rsidRPr="003A360A">
              <w:rPr>
                <w:bCs/>
              </w:rPr>
              <w:t>MC A40M</w:t>
            </w:r>
          </w:p>
        </w:tc>
        <w:tc>
          <w:tcPr>
            <w:tcW w:w="1627" w:type="dxa"/>
            <w:shd w:val="clear" w:color="auto" w:fill="auto"/>
            <w:tcMar>
              <w:top w:w="15" w:type="dxa"/>
              <w:left w:w="15" w:type="dxa"/>
              <w:bottom w:w="0" w:type="dxa"/>
              <w:right w:w="15" w:type="dxa"/>
            </w:tcMar>
            <w:vAlign w:val="center"/>
          </w:tcPr>
          <w:p w:rsidR="003F0B23" w:rsidRPr="0097716E" w:rsidRDefault="003F0B23" w:rsidP="00925292">
            <w:pPr>
              <w:ind w:left="540"/>
              <w:rPr>
                <w:bCs/>
              </w:rPr>
            </w:pPr>
            <w:r w:rsidRPr="003A360A">
              <w:rPr>
                <w:bCs/>
              </w:rPr>
              <w:t>16.3</w:t>
            </w:r>
          </w:p>
        </w:tc>
      </w:tr>
      <w:tr w:rsidR="003F0B23" w:rsidRPr="003A360A" w:rsidTr="00053FDB">
        <w:trPr>
          <w:trHeight w:val="365"/>
          <w:jc w:val="center"/>
        </w:trPr>
        <w:tc>
          <w:tcPr>
            <w:tcW w:w="1210" w:type="dxa"/>
            <w:vMerge w:val="restart"/>
            <w:shd w:val="clear" w:color="auto" w:fill="auto"/>
            <w:tcMar>
              <w:top w:w="15" w:type="dxa"/>
              <w:left w:w="15" w:type="dxa"/>
              <w:bottom w:w="0" w:type="dxa"/>
              <w:right w:w="15" w:type="dxa"/>
            </w:tcMar>
            <w:vAlign w:val="center"/>
          </w:tcPr>
          <w:p w:rsidR="003F0B23" w:rsidRPr="003A360A" w:rsidRDefault="003F0B23" w:rsidP="00575500">
            <w:pPr>
              <w:jc w:val="center"/>
              <w:rPr>
                <w:bCs/>
              </w:rPr>
            </w:pPr>
            <w:r w:rsidRPr="003A360A">
              <w:rPr>
                <w:bCs/>
              </w:rPr>
              <w:t>NE</w:t>
            </w:r>
          </w:p>
          <w:p w:rsidR="003F0B23" w:rsidRPr="003A360A" w:rsidRDefault="003F0B23" w:rsidP="00575500">
            <w:pPr>
              <w:jc w:val="center"/>
              <w:rPr>
                <w:bCs/>
              </w:rPr>
            </w:pPr>
            <w:r w:rsidRPr="003A360A">
              <w:rPr>
                <w:bCs/>
              </w:rPr>
              <w:t>Layer</w:t>
            </w:r>
          </w:p>
        </w:tc>
        <w:tc>
          <w:tcPr>
            <w:tcW w:w="2193" w:type="dxa"/>
            <w:shd w:val="clear" w:color="auto" w:fill="auto"/>
            <w:tcMar>
              <w:top w:w="15" w:type="dxa"/>
              <w:left w:w="15" w:type="dxa"/>
              <w:bottom w:w="0" w:type="dxa"/>
              <w:right w:w="15" w:type="dxa"/>
            </w:tcMar>
            <w:vAlign w:val="center"/>
          </w:tcPr>
          <w:p w:rsidR="003F0B23" w:rsidRPr="0097716E" w:rsidRDefault="000B3CA4" w:rsidP="00925292">
            <w:pPr>
              <w:rPr>
                <w:bCs/>
              </w:rPr>
            </w:pPr>
            <w:proofErr w:type="spellStart"/>
            <w:r w:rsidRPr="003A360A">
              <w:rPr>
                <w:bCs/>
              </w:rPr>
              <w:t>Eudragit</w:t>
            </w:r>
            <w:proofErr w:type="spellEnd"/>
            <w:r w:rsidR="003C7B51" w:rsidRPr="003A360A">
              <w:t>®</w:t>
            </w:r>
            <w:r w:rsidRPr="003A360A">
              <w:rPr>
                <w:bCs/>
              </w:rPr>
              <w:t xml:space="preserve"> NE</w:t>
            </w:r>
          </w:p>
        </w:tc>
        <w:tc>
          <w:tcPr>
            <w:tcW w:w="1627" w:type="dxa"/>
            <w:shd w:val="clear" w:color="auto" w:fill="auto"/>
            <w:tcMar>
              <w:top w:w="15" w:type="dxa"/>
              <w:left w:w="15" w:type="dxa"/>
              <w:bottom w:w="0" w:type="dxa"/>
              <w:right w:w="15" w:type="dxa"/>
            </w:tcMar>
            <w:vAlign w:val="center"/>
          </w:tcPr>
          <w:p w:rsidR="003F0B23" w:rsidRPr="0097716E" w:rsidRDefault="003F0B23" w:rsidP="00925292">
            <w:pPr>
              <w:ind w:left="540"/>
              <w:rPr>
                <w:bCs/>
              </w:rPr>
            </w:pPr>
            <w:r w:rsidRPr="003A360A">
              <w:rPr>
                <w:bCs/>
              </w:rPr>
              <w:t>52.</w:t>
            </w:r>
            <w:r w:rsidR="000861B0" w:rsidRPr="003A360A">
              <w:rPr>
                <w:bCs/>
              </w:rPr>
              <w:t>4</w:t>
            </w:r>
          </w:p>
        </w:tc>
      </w:tr>
      <w:tr w:rsidR="003F0B23" w:rsidRPr="003A360A" w:rsidTr="00053FDB">
        <w:trPr>
          <w:trHeight w:val="365"/>
          <w:jc w:val="center"/>
        </w:trPr>
        <w:tc>
          <w:tcPr>
            <w:tcW w:w="1210" w:type="dxa"/>
            <w:vMerge/>
            <w:shd w:val="clear" w:color="auto" w:fill="auto"/>
            <w:vAlign w:val="center"/>
          </w:tcPr>
          <w:p w:rsidR="003F0B23" w:rsidRPr="003A360A" w:rsidRDefault="003F0B23" w:rsidP="00575500">
            <w:pPr>
              <w:jc w:val="center"/>
              <w:rPr>
                <w:bCs/>
              </w:rPr>
            </w:pPr>
          </w:p>
        </w:tc>
        <w:tc>
          <w:tcPr>
            <w:tcW w:w="2193" w:type="dxa"/>
            <w:shd w:val="clear" w:color="auto" w:fill="auto"/>
            <w:tcMar>
              <w:top w:w="15" w:type="dxa"/>
              <w:left w:w="15" w:type="dxa"/>
              <w:bottom w:w="0" w:type="dxa"/>
              <w:right w:w="15" w:type="dxa"/>
            </w:tcMar>
            <w:vAlign w:val="center"/>
          </w:tcPr>
          <w:p w:rsidR="003F0B23" w:rsidRPr="0097716E" w:rsidRDefault="003F0B23" w:rsidP="00925292">
            <w:pPr>
              <w:rPr>
                <w:bCs/>
              </w:rPr>
            </w:pPr>
            <w:r w:rsidRPr="003A360A">
              <w:rPr>
                <w:bCs/>
              </w:rPr>
              <w:t>Lactose</w:t>
            </w:r>
            <w:r w:rsidR="00C42CFB">
              <w:rPr>
                <w:bCs/>
              </w:rPr>
              <w:t xml:space="preserve"> monohydrate</w:t>
            </w:r>
          </w:p>
        </w:tc>
        <w:tc>
          <w:tcPr>
            <w:tcW w:w="1627" w:type="dxa"/>
            <w:shd w:val="clear" w:color="auto" w:fill="auto"/>
            <w:tcMar>
              <w:top w:w="15" w:type="dxa"/>
              <w:left w:w="15" w:type="dxa"/>
              <w:bottom w:w="0" w:type="dxa"/>
              <w:right w:w="15" w:type="dxa"/>
            </w:tcMar>
            <w:vAlign w:val="center"/>
          </w:tcPr>
          <w:p w:rsidR="003F0B23" w:rsidRPr="0097716E" w:rsidRDefault="003F0B23" w:rsidP="00925292">
            <w:pPr>
              <w:ind w:left="540"/>
              <w:rPr>
                <w:bCs/>
              </w:rPr>
            </w:pPr>
            <w:r w:rsidRPr="003A360A">
              <w:rPr>
                <w:bCs/>
              </w:rPr>
              <w:t>3.9</w:t>
            </w:r>
          </w:p>
        </w:tc>
      </w:tr>
      <w:tr w:rsidR="003F0B23" w:rsidRPr="003A360A" w:rsidTr="00053FDB">
        <w:trPr>
          <w:trHeight w:val="365"/>
          <w:jc w:val="center"/>
        </w:trPr>
        <w:tc>
          <w:tcPr>
            <w:tcW w:w="1210" w:type="dxa"/>
            <w:vMerge w:val="restart"/>
            <w:shd w:val="clear" w:color="auto" w:fill="auto"/>
            <w:tcMar>
              <w:top w:w="15" w:type="dxa"/>
              <w:left w:w="15" w:type="dxa"/>
              <w:bottom w:w="0" w:type="dxa"/>
              <w:right w:w="15" w:type="dxa"/>
            </w:tcMar>
            <w:vAlign w:val="center"/>
          </w:tcPr>
          <w:p w:rsidR="003F0B23" w:rsidRPr="003A360A" w:rsidRDefault="003F0B23" w:rsidP="00575500">
            <w:pPr>
              <w:jc w:val="center"/>
              <w:rPr>
                <w:bCs/>
              </w:rPr>
            </w:pPr>
            <w:r w:rsidRPr="003A360A">
              <w:rPr>
                <w:bCs/>
              </w:rPr>
              <w:t>External Layer</w:t>
            </w:r>
          </w:p>
        </w:tc>
        <w:tc>
          <w:tcPr>
            <w:tcW w:w="2193" w:type="dxa"/>
            <w:shd w:val="clear" w:color="auto" w:fill="auto"/>
            <w:tcMar>
              <w:top w:w="15" w:type="dxa"/>
              <w:left w:w="15" w:type="dxa"/>
              <w:bottom w:w="0" w:type="dxa"/>
              <w:right w:w="15" w:type="dxa"/>
            </w:tcMar>
            <w:vAlign w:val="center"/>
          </w:tcPr>
          <w:p w:rsidR="003F0B23" w:rsidRPr="0097716E" w:rsidRDefault="003F0B23" w:rsidP="00925292">
            <w:pPr>
              <w:rPr>
                <w:bCs/>
              </w:rPr>
            </w:pPr>
            <w:r w:rsidRPr="003A360A">
              <w:rPr>
                <w:bCs/>
              </w:rPr>
              <w:t>MC A40M</w:t>
            </w:r>
          </w:p>
        </w:tc>
        <w:tc>
          <w:tcPr>
            <w:tcW w:w="1627" w:type="dxa"/>
            <w:shd w:val="clear" w:color="auto" w:fill="auto"/>
            <w:tcMar>
              <w:top w:w="15" w:type="dxa"/>
              <w:left w:w="15" w:type="dxa"/>
              <w:bottom w:w="0" w:type="dxa"/>
              <w:right w:w="15" w:type="dxa"/>
            </w:tcMar>
            <w:vAlign w:val="center"/>
          </w:tcPr>
          <w:p w:rsidR="003F0B23" w:rsidRPr="0097716E" w:rsidRDefault="003F0B23" w:rsidP="00925292">
            <w:pPr>
              <w:ind w:left="540"/>
              <w:rPr>
                <w:bCs/>
              </w:rPr>
            </w:pPr>
            <w:r w:rsidRPr="003A360A">
              <w:rPr>
                <w:bCs/>
              </w:rPr>
              <w:t>19.0</w:t>
            </w:r>
          </w:p>
        </w:tc>
      </w:tr>
      <w:tr w:rsidR="003F0B23" w:rsidRPr="003A360A" w:rsidTr="00053FDB">
        <w:trPr>
          <w:trHeight w:val="365"/>
          <w:jc w:val="center"/>
        </w:trPr>
        <w:tc>
          <w:tcPr>
            <w:tcW w:w="1210" w:type="dxa"/>
            <w:vMerge/>
            <w:shd w:val="clear" w:color="auto" w:fill="auto"/>
            <w:vAlign w:val="center"/>
          </w:tcPr>
          <w:p w:rsidR="003F0B23" w:rsidRPr="003A360A" w:rsidRDefault="003F0B23" w:rsidP="00575500">
            <w:pPr>
              <w:jc w:val="center"/>
              <w:rPr>
                <w:bCs/>
              </w:rPr>
            </w:pPr>
          </w:p>
        </w:tc>
        <w:tc>
          <w:tcPr>
            <w:tcW w:w="2193" w:type="dxa"/>
            <w:shd w:val="clear" w:color="auto" w:fill="auto"/>
            <w:tcMar>
              <w:top w:w="15" w:type="dxa"/>
              <w:left w:w="15" w:type="dxa"/>
              <w:bottom w:w="0" w:type="dxa"/>
              <w:right w:w="15" w:type="dxa"/>
            </w:tcMar>
            <w:vAlign w:val="center"/>
          </w:tcPr>
          <w:p w:rsidR="003F0B23" w:rsidRPr="0097716E" w:rsidRDefault="007D2D01" w:rsidP="00925292">
            <w:pPr>
              <w:rPr>
                <w:bCs/>
              </w:rPr>
            </w:pPr>
            <w:proofErr w:type="spellStart"/>
            <w:r>
              <w:t>C</w:t>
            </w:r>
            <w:r w:rsidRPr="001A3506">
              <w:t>arbopol</w:t>
            </w:r>
            <w:proofErr w:type="spellEnd"/>
            <w:r>
              <w:t>® 71G</w:t>
            </w:r>
          </w:p>
        </w:tc>
        <w:tc>
          <w:tcPr>
            <w:tcW w:w="1627" w:type="dxa"/>
            <w:shd w:val="clear" w:color="auto" w:fill="auto"/>
            <w:tcMar>
              <w:top w:w="15" w:type="dxa"/>
              <w:left w:w="15" w:type="dxa"/>
              <w:bottom w:w="0" w:type="dxa"/>
              <w:right w:w="15" w:type="dxa"/>
            </w:tcMar>
            <w:vAlign w:val="center"/>
          </w:tcPr>
          <w:p w:rsidR="003F0B23" w:rsidRPr="0097716E" w:rsidRDefault="003F0B23" w:rsidP="00925292">
            <w:pPr>
              <w:ind w:left="540"/>
              <w:rPr>
                <w:bCs/>
              </w:rPr>
            </w:pPr>
            <w:r w:rsidRPr="003A360A">
              <w:rPr>
                <w:bCs/>
              </w:rPr>
              <w:t>4.9</w:t>
            </w:r>
          </w:p>
        </w:tc>
      </w:tr>
    </w:tbl>
    <w:p w:rsidR="004B4B05" w:rsidRPr="003A360A" w:rsidRDefault="004B4B05" w:rsidP="003F0B23">
      <w:pPr>
        <w:spacing w:line="360" w:lineRule="auto"/>
        <w:jc w:val="both"/>
        <w:rPr>
          <w:bCs/>
        </w:rPr>
      </w:pPr>
    </w:p>
    <w:p w:rsidR="003F0B23" w:rsidRPr="003A360A" w:rsidRDefault="003F0B23" w:rsidP="003F0B23">
      <w:pPr>
        <w:spacing w:line="360" w:lineRule="auto"/>
        <w:jc w:val="both"/>
        <w:rPr>
          <w:bCs/>
        </w:rPr>
      </w:pPr>
    </w:p>
    <w:p w:rsidR="003F0B23" w:rsidRPr="003A360A" w:rsidRDefault="003F0B23" w:rsidP="000540FB">
      <w:pPr>
        <w:pStyle w:val="Heading1"/>
      </w:pPr>
      <w:r w:rsidRPr="003A360A">
        <w:t>Dissolution of the prepared tablets was performed as follows:</w:t>
      </w:r>
    </w:p>
    <w:p w:rsidR="003F0B23" w:rsidRPr="003A360A" w:rsidRDefault="003F0B23" w:rsidP="003C7B51">
      <w:pPr>
        <w:numPr>
          <w:ilvl w:val="0"/>
          <w:numId w:val="6"/>
        </w:numPr>
        <w:spacing w:after="200" w:line="360" w:lineRule="auto"/>
        <w:contextualSpacing/>
        <w:jc w:val="both"/>
      </w:pPr>
      <w:r w:rsidRPr="003A360A">
        <w:t>Apparatus USP Type 2, paddles, 50 rpm at 37 °C.</w:t>
      </w:r>
    </w:p>
    <w:p w:rsidR="003F0B23" w:rsidRPr="003A360A" w:rsidRDefault="003F0B23" w:rsidP="003C7B51">
      <w:pPr>
        <w:numPr>
          <w:ilvl w:val="0"/>
          <w:numId w:val="6"/>
        </w:numPr>
        <w:spacing w:after="200" w:line="360" w:lineRule="auto"/>
        <w:contextualSpacing/>
        <w:jc w:val="both"/>
      </w:pPr>
      <w:r w:rsidRPr="003A360A">
        <w:t>Sampling time – every 30 minutes up to 720 minutes.</w:t>
      </w:r>
    </w:p>
    <w:p w:rsidR="003F0B23" w:rsidRPr="003A360A" w:rsidRDefault="003F0B23" w:rsidP="003C7B51">
      <w:pPr>
        <w:numPr>
          <w:ilvl w:val="0"/>
          <w:numId w:val="6"/>
        </w:numPr>
        <w:spacing w:after="200" w:line="360" w:lineRule="auto"/>
        <w:contextualSpacing/>
        <w:jc w:val="both"/>
      </w:pPr>
      <w:r w:rsidRPr="003A360A">
        <w:t xml:space="preserve">Media – 900 ml simulated gastric fluid (SGF, pH 1.2), or Simulated gastric fluid + Ethanol (60:40 v/v) </w:t>
      </w:r>
    </w:p>
    <w:p w:rsidR="003F0B23" w:rsidRPr="003A360A" w:rsidRDefault="003F0B23" w:rsidP="003C7B51">
      <w:pPr>
        <w:numPr>
          <w:ilvl w:val="0"/>
          <w:numId w:val="6"/>
        </w:numPr>
        <w:spacing w:after="200" w:line="360" w:lineRule="auto"/>
        <w:contextualSpacing/>
        <w:jc w:val="both"/>
      </w:pPr>
      <w:r w:rsidRPr="003A360A">
        <w:t xml:space="preserve">Analytical method – UV analysis, </w:t>
      </w:r>
      <w:proofErr w:type="spellStart"/>
      <w:r w:rsidRPr="003A360A">
        <w:t>Distek</w:t>
      </w:r>
      <w:proofErr w:type="spellEnd"/>
      <w:r w:rsidRPr="003A360A">
        <w:t xml:space="preserve"> Fiber Optic Dissolution System (</w:t>
      </w:r>
      <w:proofErr w:type="spellStart"/>
      <w:r w:rsidRPr="003A360A">
        <w:t>Distek</w:t>
      </w:r>
      <w:proofErr w:type="spellEnd"/>
      <w:r w:rsidRPr="003A360A">
        <w:t xml:space="preserve"> Opt-</w:t>
      </w:r>
      <w:proofErr w:type="spellStart"/>
      <w:r w:rsidRPr="003A360A">
        <w:t>Diss</w:t>
      </w:r>
      <w:proofErr w:type="spellEnd"/>
      <w:r w:rsidRPr="003A360A">
        <w:t xml:space="preserve"> 405) at wavelength 280 nm, double wavelength correction.</w:t>
      </w:r>
    </w:p>
    <w:p w:rsidR="003F0B23" w:rsidRPr="003A360A" w:rsidRDefault="003F0B23" w:rsidP="00333C11">
      <w:pPr>
        <w:jc w:val="both"/>
      </w:pPr>
    </w:p>
    <w:p w:rsidR="003F0B23" w:rsidRPr="003A360A" w:rsidRDefault="003F0B23" w:rsidP="000540FB">
      <w:pPr>
        <w:pStyle w:val="Heading1"/>
        <w:rPr>
          <w:b/>
        </w:rPr>
      </w:pPr>
      <w:r w:rsidRPr="003A360A">
        <w:rPr>
          <w:b/>
        </w:rPr>
        <w:t xml:space="preserve">Assay </w:t>
      </w:r>
    </w:p>
    <w:p w:rsidR="003F0B23" w:rsidRPr="003A360A" w:rsidRDefault="003F0B23" w:rsidP="003C7B51">
      <w:pPr>
        <w:numPr>
          <w:ilvl w:val="0"/>
          <w:numId w:val="13"/>
        </w:numPr>
        <w:spacing w:after="200" w:line="360" w:lineRule="auto"/>
        <w:contextualSpacing/>
        <w:jc w:val="both"/>
      </w:pPr>
      <w:r w:rsidRPr="003A360A">
        <w:t>Sample diluted with simulated gastric fluid (SGF, pH 1.2)</w:t>
      </w:r>
    </w:p>
    <w:p w:rsidR="003F0B23" w:rsidRPr="003A360A" w:rsidRDefault="003F0B23" w:rsidP="003C7B51">
      <w:pPr>
        <w:numPr>
          <w:ilvl w:val="0"/>
          <w:numId w:val="13"/>
        </w:numPr>
        <w:spacing w:after="200" w:line="360" w:lineRule="auto"/>
        <w:contextualSpacing/>
        <w:jc w:val="both"/>
      </w:pPr>
      <w:r w:rsidRPr="003A360A">
        <w:t xml:space="preserve">Analytical method – UV analysis, </w:t>
      </w:r>
      <w:proofErr w:type="spellStart"/>
      <w:r w:rsidRPr="003A360A">
        <w:t>Distek</w:t>
      </w:r>
      <w:proofErr w:type="spellEnd"/>
      <w:r w:rsidRPr="003A360A">
        <w:t xml:space="preserve"> Fiber Optic Dissolution System (</w:t>
      </w:r>
      <w:proofErr w:type="spellStart"/>
      <w:r w:rsidRPr="003A360A">
        <w:t>Distek</w:t>
      </w:r>
      <w:proofErr w:type="spellEnd"/>
      <w:r w:rsidRPr="003A360A">
        <w:t xml:space="preserve"> Opt-</w:t>
      </w:r>
      <w:proofErr w:type="spellStart"/>
      <w:r w:rsidRPr="003A360A">
        <w:t>Diss</w:t>
      </w:r>
      <w:proofErr w:type="spellEnd"/>
      <w:r w:rsidRPr="003A360A">
        <w:t xml:space="preserve"> 405) at wavelength 280 nm, double wavelength correction.</w:t>
      </w:r>
    </w:p>
    <w:p w:rsidR="003F0B23" w:rsidRPr="003A360A" w:rsidRDefault="003F0B23" w:rsidP="00333C11">
      <w:pPr>
        <w:jc w:val="both"/>
      </w:pPr>
    </w:p>
    <w:p w:rsidR="003F0B23" w:rsidRPr="003A360A" w:rsidRDefault="003F0B23" w:rsidP="000540FB">
      <w:pPr>
        <w:pStyle w:val="Heading1"/>
        <w:rPr>
          <w:b/>
        </w:rPr>
      </w:pPr>
      <w:r w:rsidRPr="003A360A">
        <w:rPr>
          <w:b/>
        </w:rPr>
        <w:t xml:space="preserve">Milling </w:t>
      </w:r>
    </w:p>
    <w:p w:rsidR="003F0B23" w:rsidRPr="003A360A" w:rsidRDefault="003F0B23" w:rsidP="003C7B51">
      <w:pPr>
        <w:numPr>
          <w:ilvl w:val="0"/>
          <w:numId w:val="7"/>
        </w:numPr>
        <w:spacing w:after="200" w:line="360" w:lineRule="auto"/>
        <w:contextualSpacing/>
        <w:jc w:val="both"/>
      </w:pPr>
      <w:r w:rsidRPr="003A360A">
        <w:lastRenderedPageBreak/>
        <w:t xml:space="preserve">1 dose was added to the chamber of </w:t>
      </w:r>
      <w:proofErr w:type="spellStart"/>
      <w:r w:rsidRPr="003A360A">
        <w:t>Krups</w:t>
      </w:r>
      <w:proofErr w:type="spellEnd"/>
      <w:r w:rsidRPr="003A360A">
        <w:t xml:space="preserve"> coffee mill and milled for 15 sec, switching off for 10 sec. This procedure was repeated 3 more times for a total milling time of 60 sec.</w:t>
      </w:r>
    </w:p>
    <w:p w:rsidR="003F0B23" w:rsidRPr="003A360A" w:rsidRDefault="003F0B23" w:rsidP="003C7B51">
      <w:pPr>
        <w:numPr>
          <w:ilvl w:val="0"/>
          <w:numId w:val="7"/>
        </w:numPr>
        <w:spacing w:after="200" w:line="360" w:lineRule="auto"/>
        <w:contextualSpacing/>
        <w:jc w:val="both"/>
      </w:pPr>
      <w:r w:rsidRPr="003A360A">
        <w:t>Dissolution testing of milled samples in SGF was performed as described in “Dissolution” above.</w:t>
      </w:r>
    </w:p>
    <w:p w:rsidR="00DE6F3F" w:rsidRPr="003A360A" w:rsidRDefault="00DE6F3F" w:rsidP="00DE6F3F">
      <w:pPr>
        <w:spacing w:after="200" w:line="276" w:lineRule="auto"/>
        <w:ind w:left="720"/>
        <w:contextualSpacing/>
      </w:pPr>
    </w:p>
    <w:p w:rsidR="003F0B23" w:rsidRPr="003A360A" w:rsidRDefault="003F0B23" w:rsidP="000540FB">
      <w:pPr>
        <w:pStyle w:val="Heading1"/>
        <w:rPr>
          <w:b/>
        </w:rPr>
      </w:pPr>
      <w:r w:rsidRPr="003A360A">
        <w:rPr>
          <w:b/>
        </w:rPr>
        <w:t xml:space="preserve">Crushing </w:t>
      </w:r>
    </w:p>
    <w:p w:rsidR="003F0B23" w:rsidRPr="003A360A" w:rsidRDefault="003F0B23" w:rsidP="003C7B51">
      <w:pPr>
        <w:numPr>
          <w:ilvl w:val="0"/>
          <w:numId w:val="8"/>
        </w:numPr>
        <w:spacing w:after="200" w:line="360" w:lineRule="auto"/>
        <w:contextualSpacing/>
        <w:jc w:val="both"/>
      </w:pPr>
      <w:r w:rsidRPr="003A360A">
        <w:t>1 dose was added to a glass mortar and triturated/crushed with pestle continuously for 2 minutes.</w:t>
      </w:r>
    </w:p>
    <w:p w:rsidR="003F0B23" w:rsidRPr="003A360A" w:rsidRDefault="003F0B23" w:rsidP="003C7B51">
      <w:pPr>
        <w:numPr>
          <w:ilvl w:val="0"/>
          <w:numId w:val="8"/>
        </w:numPr>
        <w:spacing w:after="200" w:line="360" w:lineRule="auto"/>
        <w:contextualSpacing/>
        <w:jc w:val="both"/>
      </w:pPr>
      <w:r w:rsidRPr="003A360A">
        <w:t>Dissolution testing of crushed samples in SGF was performed as described in “Dissolution” above.</w:t>
      </w:r>
    </w:p>
    <w:p w:rsidR="003F0B23" w:rsidRPr="003A360A" w:rsidRDefault="003F0B23" w:rsidP="00333C11">
      <w:pPr>
        <w:spacing w:line="360" w:lineRule="auto"/>
        <w:jc w:val="both"/>
        <w:rPr>
          <w:bCs/>
        </w:rPr>
      </w:pPr>
    </w:p>
    <w:p w:rsidR="003F0B23" w:rsidRPr="003A360A" w:rsidRDefault="003F0B23" w:rsidP="000540FB">
      <w:pPr>
        <w:pStyle w:val="Heading1"/>
      </w:pPr>
      <w:r w:rsidRPr="003A360A">
        <w:t>The dissolution</w:t>
      </w:r>
      <w:r w:rsidR="00A31AD3">
        <w:t xml:space="preserve"> profiles</w:t>
      </w:r>
      <w:r w:rsidRPr="003A360A">
        <w:t xml:space="preserve"> of the tablet formulation, intact in SGF</w:t>
      </w:r>
      <w:r w:rsidR="00E42A2C" w:rsidRPr="003A360A">
        <w:t xml:space="preserve"> and crushed and milled in SGF </w:t>
      </w:r>
      <w:r w:rsidR="00A31AD3">
        <w:t>are</w:t>
      </w:r>
      <w:r w:rsidR="00E42A2C" w:rsidRPr="003A360A">
        <w:t xml:space="preserve"> shown in Figure 12A.  The dissolution</w:t>
      </w:r>
      <w:r w:rsidR="00A31AD3">
        <w:t xml:space="preserve"> profiles</w:t>
      </w:r>
      <w:r w:rsidR="00E42A2C" w:rsidRPr="003A360A">
        <w:t xml:space="preserve"> of the </w:t>
      </w:r>
      <w:r w:rsidR="00A31AD3">
        <w:t xml:space="preserve">intact </w:t>
      </w:r>
      <w:r w:rsidR="00E42A2C" w:rsidRPr="003A360A">
        <w:t xml:space="preserve">tablet in </w:t>
      </w:r>
      <w:r w:rsidR="00F80539" w:rsidRPr="003A360A">
        <w:t>alcohol/SGF</w:t>
      </w:r>
      <w:r w:rsidR="00E42A2C" w:rsidRPr="003A360A">
        <w:t xml:space="preserve"> </w:t>
      </w:r>
      <w:r w:rsidR="00A31AD3">
        <w:t xml:space="preserve">and </w:t>
      </w:r>
      <w:proofErr w:type="gramStart"/>
      <w:r w:rsidR="00A31AD3">
        <w:t>SGF</w:t>
      </w:r>
      <w:r w:rsidR="00755B92" w:rsidRPr="003A360A">
        <w:t>,</w:t>
      </w:r>
      <w:proofErr w:type="gramEnd"/>
      <w:r w:rsidR="00E42A2C" w:rsidRPr="003A360A">
        <w:t xml:space="preserve"> </w:t>
      </w:r>
      <w:r w:rsidR="00A31AD3">
        <w:t>are</w:t>
      </w:r>
      <w:r w:rsidR="00E42A2C" w:rsidRPr="003A360A">
        <w:t xml:space="preserve"> shown in Figure 12</w:t>
      </w:r>
      <w:r w:rsidR="00F80539" w:rsidRPr="003A360A">
        <w:t>B.</w:t>
      </w:r>
    </w:p>
    <w:p w:rsidR="003F0B23" w:rsidRPr="003A360A" w:rsidRDefault="003F0B23" w:rsidP="00333C11">
      <w:pPr>
        <w:spacing w:line="360" w:lineRule="auto"/>
        <w:jc w:val="both"/>
        <w:rPr>
          <w:bCs/>
        </w:rPr>
      </w:pPr>
    </w:p>
    <w:p w:rsidR="003F0B23" w:rsidRPr="003A360A" w:rsidRDefault="003F0B23" w:rsidP="001E558D">
      <w:pPr>
        <w:spacing w:line="360" w:lineRule="auto"/>
        <w:rPr>
          <w:b/>
          <w:bCs/>
        </w:rPr>
      </w:pPr>
      <w:r w:rsidRPr="003A360A">
        <w:rPr>
          <w:b/>
          <w:bCs/>
        </w:rPr>
        <w:t>Example 3</w:t>
      </w:r>
    </w:p>
    <w:p w:rsidR="003F0B23" w:rsidRPr="003A360A" w:rsidRDefault="00442868" w:rsidP="00333C11">
      <w:pPr>
        <w:spacing w:line="360" w:lineRule="auto"/>
        <w:jc w:val="both"/>
        <w:rPr>
          <w:b/>
          <w:bCs/>
        </w:rPr>
      </w:pPr>
      <w:r w:rsidRPr="003A360A">
        <w:rPr>
          <w:b/>
          <w:bCs/>
        </w:rPr>
        <w:t xml:space="preserve">10mg Oxycodone </w:t>
      </w:r>
      <w:proofErr w:type="spellStart"/>
      <w:r w:rsidRPr="003A360A">
        <w:rPr>
          <w:b/>
          <w:bCs/>
        </w:rPr>
        <w:t>HCl-Eudragit</w:t>
      </w:r>
      <w:proofErr w:type="spellEnd"/>
      <w:r w:rsidR="003C7B51" w:rsidRPr="003A360A">
        <w:t>®</w:t>
      </w:r>
      <w:r w:rsidRPr="003A360A">
        <w:rPr>
          <w:bCs/>
        </w:rPr>
        <w:t xml:space="preserve"> </w:t>
      </w:r>
      <w:r w:rsidRPr="003A360A">
        <w:rPr>
          <w:b/>
          <w:bCs/>
        </w:rPr>
        <w:t xml:space="preserve">NE tablet </w:t>
      </w:r>
      <w:r w:rsidR="00397D25" w:rsidRPr="003A360A">
        <w:rPr>
          <w:b/>
          <w:bCs/>
        </w:rPr>
        <w:t xml:space="preserve">Small Volume Extraction &amp; </w:t>
      </w:r>
      <w:proofErr w:type="spellStart"/>
      <w:r w:rsidR="00397D25" w:rsidRPr="003A360A">
        <w:rPr>
          <w:b/>
          <w:bCs/>
        </w:rPr>
        <w:t>Syringability</w:t>
      </w:r>
      <w:proofErr w:type="spellEnd"/>
      <w:r w:rsidR="00397D25" w:rsidRPr="003A360A">
        <w:rPr>
          <w:b/>
          <w:bCs/>
        </w:rPr>
        <w:t xml:space="preserve"> </w:t>
      </w:r>
      <w:r w:rsidR="003F0B23" w:rsidRPr="003A360A">
        <w:rPr>
          <w:b/>
          <w:bCs/>
        </w:rPr>
        <w:t>Studies</w:t>
      </w:r>
    </w:p>
    <w:p w:rsidR="004B4B05" w:rsidRPr="003A360A" w:rsidRDefault="004B4B05" w:rsidP="00333C11">
      <w:pPr>
        <w:spacing w:line="360" w:lineRule="auto"/>
        <w:jc w:val="both"/>
        <w:rPr>
          <w:b/>
          <w:bCs/>
        </w:rPr>
      </w:pPr>
    </w:p>
    <w:p w:rsidR="003F0B23" w:rsidRPr="003A360A" w:rsidRDefault="003F0B23" w:rsidP="000540FB">
      <w:pPr>
        <w:pStyle w:val="Heading1"/>
      </w:pPr>
      <w:r w:rsidRPr="003A360A">
        <w:t xml:space="preserve">The tablets of Example 2 were tested for </w:t>
      </w:r>
      <w:r w:rsidR="00397D25" w:rsidRPr="003A360A">
        <w:t>extractability by small volume of various solvents at various temperatures.</w:t>
      </w:r>
      <w:r w:rsidRPr="003A360A">
        <w:t xml:space="preserve">  The studies were performed as follows:</w:t>
      </w:r>
    </w:p>
    <w:p w:rsidR="004B4B05" w:rsidRPr="003A360A" w:rsidRDefault="004B4B05" w:rsidP="004B4B05">
      <w:pPr>
        <w:spacing w:line="360" w:lineRule="auto"/>
        <w:jc w:val="both"/>
        <w:rPr>
          <w:bCs/>
        </w:rPr>
      </w:pPr>
    </w:p>
    <w:p w:rsidR="003F0B23" w:rsidRPr="003A360A" w:rsidRDefault="003F0B23" w:rsidP="000540FB">
      <w:pPr>
        <w:pStyle w:val="Heading1"/>
        <w:rPr>
          <w:b/>
        </w:rPr>
      </w:pPr>
      <w:r w:rsidRPr="003A360A">
        <w:rPr>
          <w:b/>
        </w:rPr>
        <w:t>Small Volume Extraction:</w:t>
      </w:r>
    </w:p>
    <w:p w:rsidR="003F0B23" w:rsidRPr="003A360A" w:rsidRDefault="003F0B23" w:rsidP="003C7B51">
      <w:pPr>
        <w:numPr>
          <w:ilvl w:val="0"/>
          <w:numId w:val="9"/>
        </w:numPr>
        <w:spacing w:line="360" w:lineRule="auto"/>
        <w:jc w:val="both"/>
      </w:pPr>
      <w:r w:rsidRPr="003A360A">
        <w:t xml:space="preserve">One dose of sample was milled in </w:t>
      </w:r>
      <w:proofErr w:type="spellStart"/>
      <w:r w:rsidRPr="003A360A">
        <w:t>Krups</w:t>
      </w:r>
      <w:proofErr w:type="spellEnd"/>
      <w:r w:rsidRPr="003A360A">
        <w:t xml:space="preserve"> coffee mill and transferred to a 60-ml glass vial with plastic closure</w:t>
      </w:r>
      <w:r w:rsidR="0038649E">
        <w:t>.</w:t>
      </w:r>
      <w:r w:rsidRPr="003A360A">
        <w:t xml:space="preserve"> </w:t>
      </w:r>
    </w:p>
    <w:p w:rsidR="003F0B23" w:rsidRPr="003A360A" w:rsidRDefault="003F0B23" w:rsidP="003C7B51">
      <w:pPr>
        <w:numPr>
          <w:ilvl w:val="0"/>
          <w:numId w:val="9"/>
        </w:numPr>
        <w:spacing w:line="360" w:lineRule="auto"/>
        <w:jc w:val="both"/>
      </w:pPr>
      <w:r w:rsidRPr="003A360A">
        <w:t>30 ml solvent was added to the vial and shaken in a water bath shaker at room and elevated temperatures (50 °C for orga</w:t>
      </w:r>
      <w:r w:rsidRPr="001A3506">
        <w:t>nic solvents, 95</w:t>
      </w:r>
      <w:r w:rsidRPr="00545A72">
        <w:t>°</w:t>
      </w:r>
      <w:r w:rsidRPr="003A360A">
        <w:t>C for aqueous solvents).</w:t>
      </w:r>
    </w:p>
    <w:p w:rsidR="003F0B23" w:rsidRPr="009E20F2" w:rsidRDefault="003F0B23" w:rsidP="003C7B51">
      <w:pPr>
        <w:numPr>
          <w:ilvl w:val="0"/>
          <w:numId w:val="9"/>
        </w:numPr>
        <w:spacing w:line="360" w:lineRule="auto"/>
        <w:jc w:val="both"/>
      </w:pPr>
      <w:r w:rsidRPr="001A3506">
        <w:t>Aliquots of sample (5.0mL) were removed at 10 and 60</w:t>
      </w:r>
      <w:r w:rsidRPr="00253D57">
        <w:t xml:space="preserve"> min, diluted, filtered and assayed for drug content.</w:t>
      </w:r>
    </w:p>
    <w:p w:rsidR="003F0B23" w:rsidRPr="009E20F2" w:rsidRDefault="003F0B23" w:rsidP="00333C11">
      <w:pPr>
        <w:jc w:val="both"/>
      </w:pPr>
    </w:p>
    <w:p w:rsidR="003F0B23" w:rsidRPr="007A3A4F" w:rsidRDefault="003F0B23" w:rsidP="00333C11">
      <w:pPr>
        <w:jc w:val="both"/>
        <w:rPr>
          <w:i/>
        </w:rPr>
      </w:pPr>
      <w:r w:rsidRPr="007A3A4F">
        <w:rPr>
          <w:i/>
        </w:rPr>
        <w:lastRenderedPageBreak/>
        <w:t>List of Extraction Solvents</w:t>
      </w:r>
    </w:p>
    <w:p w:rsidR="003F0B23" w:rsidRPr="007A3A4F" w:rsidRDefault="003F0B23" w:rsidP="00333C11">
      <w:pPr>
        <w:jc w:val="both"/>
      </w:pPr>
    </w:p>
    <w:p w:rsidR="003F0B23" w:rsidRPr="00354237" w:rsidRDefault="003F0B23" w:rsidP="00333C11">
      <w:pPr>
        <w:jc w:val="both"/>
      </w:pPr>
      <w:r w:rsidRPr="00354237">
        <w:t>Water, pH 3 buffer, pH 10 buffer, 40% Ethanol, Cooking Oil</w:t>
      </w:r>
    </w:p>
    <w:p w:rsidR="003F0B23" w:rsidRPr="003A360A" w:rsidRDefault="003F0B23" w:rsidP="00333C11">
      <w:pPr>
        <w:jc w:val="both"/>
      </w:pPr>
    </w:p>
    <w:p w:rsidR="003F0B23" w:rsidRPr="00D24214" w:rsidRDefault="003F0B23" w:rsidP="00604749">
      <w:pPr>
        <w:pStyle w:val="Heading1"/>
      </w:pPr>
      <w:r w:rsidRPr="003A360A">
        <w:t>The results after 10 minutes and 60 minutes are shown in Figure 13</w:t>
      </w:r>
      <w:r w:rsidRPr="00D24214">
        <w:t>A and 13B, respectively.</w:t>
      </w:r>
    </w:p>
    <w:p w:rsidR="004B4B05" w:rsidRPr="009E20F2" w:rsidRDefault="004B4B05" w:rsidP="004B4B05">
      <w:pPr>
        <w:spacing w:line="360" w:lineRule="auto"/>
        <w:jc w:val="both"/>
      </w:pPr>
    </w:p>
    <w:p w:rsidR="003F0B23" w:rsidRPr="00420682" w:rsidRDefault="00457C30" w:rsidP="000540FB">
      <w:pPr>
        <w:pStyle w:val="Heading1"/>
      </w:pPr>
      <w:proofErr w:type="spellStart"/>
      <w:r w:rsidRPr="009E20F2">
        <w:rPr>
          <w:b/>
        </w:rPr>
        <w:t>Syringability</w:t>
      </w:r>
      <w:proofErr w:type="spellEnd"/>
      <w:r w:rsidR="003F0B23" w:rsidRPr="00420682">
        <w:t>:</w:t>
      </w:r>
    </w:p>
    <w:p w:rsidR="003F0B23" w:rsidRPr="007A3A4F" w:rsidRDefault="003F0B23" w:rsidP="00333C11">
      <w:pPr>
        <w:spacing w:after="200" w:line="276" w:lineRule="auto"/>
        <w:jc w:val="both"/>
        <w:rPr>
          <w:i/>
        </w:rPr>
      </w:pPr>
      <w:r w:rsidRPr="007A3A4F">
        <w:rPr>
          <w:i/>
        </w:rPr>
        <w:t>Room Temperature Samples</w:t>
      </w:r>
    </w:p>
    <w:p w:rsidR="003F0B23" w:rsidRPr="007A3A4F" w:rsidRDefault="003F0B23" w:rsidP="003C7B51">
      <w:pPr>
        <w:numPr>
          <w:ilvl w:val="0"/>
          <w:numId w:val="10"/>
        </w:numPr>
        <w:spacing w:after="200" w:line="360" w:lineRule="auto"/>
        <w:jc w:val="both"/>
      </w:pPr>
      <w:r w:rsidRPr="007A3A4F">
        <w:t xml:space="preserve">One dose of sample was milled in </w:t>
      </w:r>
      <w:proofErr w:type="spellStart"/>
      <w:r w:rsidRPr="007A3A4F">
        <w:t>Krups</w:t>
      </w:r>
      <w:proofErr w:type="spellEnd"/>
      <w:r w:rsidRPr="007A3A4F">
        <w:t xml:space="preserve"> coffee mill, added to a vial with 5</w:t>
      </w:r>
      <w:r w:rsidR="00BB0896">
        <w:t xml:space="preserve"> or 10</w:t>
      </w:r>
      <w:r w:rsidR="00127915">
        <w:t xml:space="preserve"> </w:t>
      </w:r>
      <w:r w:rsidRPr="007A3A4F">
        <w:t xml:space="preserve">ml distilled water and shaken by hand for 30 seconds. </w:t>
      </w:r>
    </w:p>
    <w:p w:rsidR="003F0B23" w:rsidRPr="003A360A" w:rsidRDefault="003F0B23" w:rsidP="003C7B51">
      <w:pPr>
        <w:numPr>
          <w:ilvl w:val="0"/>
          <w:numId w:val="10"/>
        </w:numPr>
        <w:spacing w:after="200" w:line="360" w:lineRule="auto"/>
        <w:jc w:val="both"/>
      </w:pPr>
      <w:r w:rsidRPr="00354237">
        <w:t xml:space="preserve">Using a </w:t>
      </w:r>
      <w:r w:rsidR="00397D25" w:rsidRPr="00354237">
        <w:t xml:space="preserve">18, 22, 25 or </w:t>
      </w:r>
      <w:r w:rsidRPr="003A360A">
        <w:t xml:space="preserve">27 gauge needle fitted on a 5 </w:t>
      </w:r>
      <w:r w:rsidR="00127915">
        <w:t xml:space="preserve">or 10 </w:t>
      </w:r>
      <w:r w:rsidRPr="003A360A">
        <w:t xml:space="preserve">mL syringe, attempt was made to aspirate as much liquid as possible during a 5-minute time period.  For the </w:t>
      </w:r>
      <w:r w:rsidRPr="003A360A">
        <w:rPr>
          <w:b/>
          <w:bCs/>
          <w:i/>
          <w:iCs/>
        </w:rPr>
        <w:t>10 minute time point</w:t>
      </w:r>
      <w:r w:rsidRPr="003A360A">
        <w:rPr>
          <w:i/>
          <w:iCs/>
        </w:rPr>
        <w:t xml:space="preserve"> - </w:t>
      </w:r>
      <w:r w:rsidRPr="003A360A">
        <w:t>sample was allowed to stay in vial for 10 minutes before attempting to syringe.</w:t>
      </w:r>
    </w:p>
    <w:p w:rsidR="003F0B23" w:rsidRPr="003A360A" w:rsidRDefault="003F0B23" w:rsidP="003C7B51">
      <w:pPr>
        <w:numPr>
          <w:ilvl w:val="0"/>
          <w:numId w:val="10"/>
        </w:numPr>
        <w:spacing w:after="200" w:line="360" w:lineRule="auto"/>
        <w:jc w:val="both"/>
      </w:pPr>
      <w:r w:rsidRPr="003A360A">
        <w:t xml:space="preserve">The amount of drug extracted was assayed. </w:t>
      </w:r>
    </w:p>
    <w:p w:rsidR="003F0B23" w:rsidRPr="003A360A" w:rsidRDefault="003F0B23" w:rsidP="003C7B51">
      <w:pPr>
        <w:spacing w:after="200" w:line="360" w:lineRule="auto"/>
        <w:jc w:val="both"/>
        <w:rPr>
          <w:i/>
        </w:rPr>
      </w:pPr>
      <w:r w:rsidRPr="003A360A">
        <w:rPr>
          <w:i/>
        </w:rPr>
        <w:t>Heated Samples</w:t>
      </w:r>
    </w:p>
    <w:p w:rsidR="003F0B23" w:rsidRPr="003A360A" w:rsidRDefault="003F0B23" w:rsidP="003C7B51">
      <w:pPr>
        <w:numPr>
          <w:ilvl w:val="0"/>
          <w:numId w:val="12"/>
        </w:numPr>
        <w:spacing w:after="200" w:line="360" w:lineRule="auto"/>
        <w:jc w:val="both"/>
      </w:pPr>
      <w:r w:rsidRPr="003A360A">
        <w:t xml:space="preserve">One dose of sample was milled in </w:t>
      </w:r>
      <w:proofErr w:type="spellStart"/>
      <w:r w:rsidRPr="003A360A">
        <w:t>Krups</w:t>
      </w:r>
      <w:proofErr w:type="spellEnd"/>
      <w:r w:rsidRPr="003A360A">
        <w:t xml:space="preserve"> coffee mill, added to a vial with 5ml distilled water. The sample was heated in vial with </w:t>
      </w:r>
      <w:proofErr w:type="gramStart"/>
      <w:r w:rsidRPr="003A360A">
        <w:t>a butane</w:t>
      </w:r>
      <w:proofErr w:type="gramEnd"/>
      <w:r w:rsidRPr="003A360A">
        <w:t xml:space="preserve"> lighter and shaken by hand for 30 seconds. </w:t>
      </w:r>
    </w:p>
    <w:p w:rsidR="003F0B23" w:rsidRPr="003A360A" w:rsidRDefault="003F0B23" w:rsidP="003C7B51">
      <w:pPr>
        <w:numPr>
          <w:ilvl w:val="0"/>
          <w:numId w:val="12"/>
        </w:numPr>
        <w:spacing w:after="200" w:line="360" w:lineRule="auto"/>
        <w:jc w:val="both"/>
      </w:pPr>
      <w:r w:rsidRPr="003A360A">
        <w:t xml:space="preserve">Using a </w:t>
      </w:r>
      <w:r w:rsidR="00397D25" w:rsidRPr="003A360A">
        <w:t xml:space="preserve">18, 22, 25 or </w:t>
      </w:r>
      <w:r w:rsidRPr="003A360A">
        <w:t xml:space="preserve">27 gauge needle fitted on a 5 </w:t>
      </w:r>
      <w:r w:rsidR="00C143E8">
        <w:t xml:space="preserve">or 10 </w:t>
      </w:r>
      <w:r w:rsidRPr="003A360A">
        <w:t xml:space="preserve">mL syringe, attempt was made to aspirate as much liquid as possible during a 5-minute time period. For the </w:t>
      </w:r>
      <w:r w:rsidRPr="003A360A">
        <w:rPr>
          <w:b/>
          <w:bCs/>
          <w:i/>
          <w:iCs/>
        </w:rPr>
        <w:t>10 minute time point</w:t>
      </w:r>
      <w:r w:rsidRPr="003A360A">
        <w:rPr>
          <w:i/>
          <w:iCs/>
        </w:rPr>
        <w:t xml:space="preserve"> - </w:t>
      </w:r>
      <w:r w:rsidRPr="003A360A">
        <w:t>sample was allowed to stay in vial for 10 minutes before attempting to syringe.</w:t>
      </w:r>
    </w:p>
    <w:p w:rsidR="003F0B23" w:rsidRPr="003A360A" w:rsidRDefault="003F0B23" w:rsidP="003C7B51">
      <w:pPr>
        <w:numPr>
          <w:ilvl w:val="0"/>
          <w:numId w:val="12"/>
        </w:numPr>
        <w:spacing w:after="200" w:line="360" w:lineRule="auto"/>
        <w:jc w:val="both"/>
      </w:pPr>
      <w:r w:rsidRPr="003A360A">
        <w:t xml:space="preserve">The amount of drug extracted was assayed. </w:t>
      </w:r>
    </w:p>
    <w:p w:rsidR="00597570" w:rsidRDefault="00397D25" w:rsidP="00C03655">
      <w:pPr>
        <w:spacing w:line="360" w:lineRule="auto"/>
        <w:jc w:val="both"/>
      </w:pPr>
      <w:r w:rsidRPr="003A360A">
        <w:t>The results are shown in Figure</w:t>
      </w:r>
      <w:r w:rsidRPr="00D24214">
        <w:t xml:space="preserve"> 14</w:t>
      </w:r>
    </w:p>
    <w:p w:rsidR="00E4487E" w:rsidRDefault="00E4487E" w:rsidP="00C03655">
      <w:pPr>
        <w:spacing w:line="360" w:lineRule="auto"/>
        <w:jc w:val="both"/>
      </w:pPr>
    </w:p>
    <w:p w:rsidR="00120902" w:rsidRPr="003A360A" w:rsidRDefault="00120902" w:rsidP="00120902">
      <w:pPr>
        <w:spacing w:line="360" w:lineRule="auto"/>
        <w:rPr>
          <w:b/>
          <w:bCs/>
        </w:rPr>
      </w:pPr>
      <w:r w:rsidRPr="003A360A">
        <w:rPr>
          <w:b/>
          <w:bCs/>
        </w:rPr>
        <w:t xml:space="preserve">Example </w:t>
      </w:r>
      <w:r>
        <w:rPr>
          <w:b/>
          <w:bCs/>
        </w:rPr>
        <w:t>4</w:t>
      </w:r>
      <w:r w:rsidRPr="003A360A">
        <w:rPr>
          <w:b/>
          <w:bCs/>
        </w:rPr>
        <w:t>A</w:t>
      </w:r>
    </w:p>
    <w:p w:rsidR="00120902" w:rsidRPr="003A360A" w:rsidRDefault="00120902" w:rsidP="00120902">
      <w:pPr>
        <w:spacing w:line="360" w:lineRule="auto"/>
        <w:jc w:val="both"/>
        <w:rPr>
          <w:b/>
          <w:bCs/>
        </w:rPr>
      </w:pPr>
      <w:r w:rsidRPr="003A360A">
        <w:rPr>
          <w:b/>
          <w:bCs/>
        </w:rPr>
        <w:t>15mg Morphine Sulfate</w:t>
      </w:r>
      <w:r>
        <w:rPr>
          <w:b/>
          <w:bCs/>
        </w:rPr>
        <w:t>-</w:t>
      </w:r>
      <w:proofErr w:type="spellStart"/>
      <w:r>
        <w:rPr>
          <w:b/>
          <w:bCs/>
        </w:rPr>
        <w:t>Eudragit</w:t>
      </w:r>
      <w:proofErr w:type="spellEnd"/>
      <w:r w:rsidR="003C7B51" w:rsidRPr="003A360A">
        <w:t>®</w:t>
      </w:r>
      <w:r w:rsidRPr="003A360A">
        <w:rPr>
          <w:bCs/>
        </w:rPr>
        <w:t xml:space="preserve"> </w:t>
      </w:r>
      <w:r w:rsidRPr="003A360A">
        <w:rPr>
          <w:b/>
          <w:bCs/>
        </w:rPr>
        <w:t>NE Tablet Preparation</w:t>
      </w:r>
    </w:p>
    <w:p w:rsidR="00120902" w:rsidRPr="00C12C0B" w:rsidRDefault="00120902" w:rsidP="00120902">
      <w:pPr>
        <w:pStyle w:val="Heading1"/>
      </w:pPr>
      <w:r>
        <w:lastRenderedPageBreak/>
        <w:t xml:space="preserve">The subject tablet formulations were prepared with the </w:t>
      </w:r>
      <w:r w:rsidR="00CF38AD">
        <w:t>composition</w:t>
      </w:r>
      <w:r w:rsidR="0038649E">
        <w:t xml:space="preserve"> </w:t>
      </w:r>
      <w:r w:rsidR="00C82CC1">
        <w:t>(</w:t>
      </w:r>
      <w:proofErr w:type="gramStart"/>
      <w:r w:rsidR="00C82CC1">
        <w:t>weight</w:t>
      </w:r>
      <w:r w:rsidR="0038649E">
        <w:t>%</w:t>
      </w:r>
      <w:proofErr w:type="gramEnd"/>
      <w:r w:rsidR="00C82CC1">
        <w:t>)</w:t>
      </w:r>
      <w:r>
        <w:t xml:space="preserve"> of components as shown in Table 4A below, u</w:t>
      </w:r>
      <w:r w:rsidRPr="003A360A">
        <w:t>sing the equipment and procedures referred to in Example 2</w:t>
      </w:r>
      <w:r w:rsidRPr="00C12C0B">
        <w:t>.</w:t>
      </w:r>
    </w:p>
    <w:p w:rsidR="00120902" w:rsidRPr="00354237" w:rsidRDefault="00120902" w:rsidP="00120902">
      <w:pPr>
        <w:spacing w:line="360" w:lineRule="auto"/>
        <w:rPr>
          <w:bCs/>
        </w:rPr>
      </w:pPr>
    </w:p>
    <w:p w:rsidR="00120902" w:rsidRPr="00354237" w:rsidRDefault="00120902" w:rsidP="00120902">
      <w:pPr>
        <w:spacing w:line="360" w:lineRule="auto"/>
        <w:ind w:left="1728"/>
        <w:rPr>
          <w:b/>
          <w:bCs/>
        </w:rPr>
      </w:pPr>
      <w:r w:rsidRPr="00354237">
        <w:rPr>
          <w:b/>
          <w:bCs/>
        </w:rPr>
        <w:t xml:space="preserve">Table </w:t>
      </w:r>
      <w:r>
        <w:rPr>
          <w:b/>
          <w:bCs/>
        </w:rPr>
        <w:t>4</w:t>
      </w:r>
      <w:r w:rsidRPr="00354237">
        <w:rPr>
          <w:b/>
          <w:bCs/>
        </w:rPr>
        <w:t>A</w:t>
      </w:r>
    </w:p>
    <w:tbl>
      <w:tblPr>
        <w:tblW w:w="5541" w:type="dxa"/>
        <w:jc w:val="center"/>
        <w:tblInd w:w="-3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20" w:firstRow="1" w:lastRow="0" w:firstColumn="0" w:lastColumn="0" w:noHBand="0" w:noVBand="1"/>
      </w:tblPr>
      <w:tblGrid>
        <w:gridCol w:w="1401"/>
        <w:gridCol w:w="2340"/>
        <w:gridCol w:w="1800"/>
      </w:tblGrid>
      <w:tr w:rsidR="00120902" w:rsidRPr="003A360A" w:rsidTr="00120902">
        <w:trPr>
          <w:trHeight w:val="343"/>
          <w:jc w:val="center"/>
        </w:trPr>
        <w:tc>
          <w:tcPr>
            <w:tcW w:w="1401" w:type="dxa"/>
            <w:shd w:val="clear" w:color="auto" w:fill="FFFFFF"/>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kern w:val="24"/>
              </w:rPr>
            </w:pPr>
          </w:p>
        </w:tc>
        <w:tc>
          <w:tcPr>
            <w:tcW w:w="2340" w:type="dxa"/>
            <w:shd w:val="clear" w:color="auto" w:fill="FFFFFF"/>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kern w:val="24"/>
              </w:rPr>
            </w:pPr>
            <w:r w:rsidRPr="003A360A">
              <w:rPr>
                <w:kern w:val="24"/>
              </w:rPr>
              <w:t>Components</w:t>
            </w:r>
          </w:p>
        </w:tc>
        <w:tc>
          <w:tcPr>
            <w:tcW w:w="1800" w:type="dxa"/>
            <w:shd w:val="clear" w:color="auto" w:fill="FFFFFF"/>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bCs/>
                <w:kern w:val="24"/>
              </w:rPr>
            </w:pPr>
            <w:r w:rsidRPr="003A360A">
              <w:rPr>
                <w:bCs/>
                <w:kern w:val="24"/>
              </w:rPr>
              <w:t>% (by weight)</w:t>
            </w:r>
          </w:p>
        </w:tc>
      </w:tr>
      <w:tr w:rsidR="00120902" w:rsidRPr="003A360A" w:rsidTr="00120902">
        <w:trPr>
          <w:trHeight w:val="343"/>
          <w:jc w:val="center"/>
        </w:trPr>
        <w:tc>
          <w:tcPr>
            <w:tcW w:w="1401" w:type="dxa"/>
            <w:vMerge w:val="restart"/>
            <w:shd w:val="clear" w:color="auto" w:fill="FFFFFF"/>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kern w:val="24"/>
              </w:rPr>
            </w:pPr>
            <w:r w:rsidRPr="003A360A">
              <w:rPr>
                <w:kern w:val="24"/>
              </w:rPr>
              <w:t>Internal</w:t>
            </w:r>
          </w:p>
          <w:p w:rsidR="00120902" w:rsidRPr="003A360A" w:rsidRDefault="00120902" w:rsidP="00120902">
            <w:pPr>
              <w:pStyle w:val="NormalWeb"/>
              <w:spacing w:before="0" w:beforeAutospacing="0" w:after="0" w:afterAutospacing="0"/>
              <w:jc w:val="center"/>
            </w:pPr>
            <w:r w:rsidRPr="003A360A">
              <w:rPr>
                <w:kern w:val="24"/>
              </w:rPr>
              <w:t>Core</w:t>
            </w:r>
          </w:p>
        </w:tc>
        <w:tc>
          <w:tcPr>
            <w:tcW w:w="2340" w:type="dxa"/>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pPr>
            <w:r w:rsidRPr="003A360A">
              <w:rPr>
                <w:kern w:val="24"/>
              </w:rPr>
              <w:t>Morphine Sulfate</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4.2</w:t>
            </w:r>
          </w:p>
        </w:tc>
      </w:tr>
      <w:tr w:rsidR="00120902" w:rsidRPr="003A360A" w:rsidTr="00120902">
        <w:trPr>
          <w:trHeight w:val="343"/>
          <w:jc w:val="center"/>
        </w:trPr>
        <w:tc>
          <w:tcPr>
            <w:tcW w:w="1401" w:type="dxa"/>
            <w:vMerge/>
            <w:shd w:val="clear" w:color="auto" w:fill="FFFFFF"/>
            <w:vAlign w:val="center"/>
          </w:tcPr>
          <w:p w:rsidR="00120902" w:rsidRPr="003A360A" w:rsidRDefault="00120902" w:rsidP="00120902">
            <w:pPr>
              <w:jc w:val="center"/>
            </w:pPr>
          </w:p>
        </w:tc>
        <w:tc>
          <w:tcPr>
            <w:tcW w:w="2340" w:type="dxa"/>
            <w:shd w:val="clear" w:color="auto" w:fill="FFFFFF"/>
            <w:tcMar>
              <w:top w:w="72" w:type="dxa"/>
              <w:left w:w="15" w:type="dxa"/>
              <w:bottom w:w="72" w:type="dxa"/>
              <w:right w:w="15" w:type="dxa"/>
            </w:tcMar>
            <w:vAlign w:val="center"/>
          </w:tcPr>
          <w:p w:rsidR="00120902" w:rsidRPr="0097716E" w:rsidRDefault="007D2D01" w:rsidP="00120902">
            <w:pPr>
              <w:pStyle w:val="NormalWeb"/>
              <w:spacing w:before="0" w:beforeAutospacing="0" w:after="0" w:afterAutospacing="0"/>
              <w:jc w:val="center"/>
            </w:pPr>
            <w:proofErr w:type="spellStart"/>
            <w:r>
              <w:t>C</w:t>
            </w:r>
            <w:r w:rsidRPr="001A3506">
              <w:t>arbopol</w:t>
            </w:r>
            <w:proofErr w:type="spellEnd"/>
            <w:r>
              <w:t>® 71G</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1.1</w:t>
            </w:r>
          </w:p>
        </w:tc>
      </w:tr>
      <w:tr w:rsidR="00120902" w:rsidRPr="003A360A" w:rsidTr="00120902">
        <w:trPr>
          <w:trHeight w:val="343"/>
          <w:jc w:val="center"/>
        </w:trPr>
        <w:tc>
          <w:tcPr>
            <w:tcW w:w="1401" w:type="dxa"/>
            <w:vMerge/>
            <w:shd w:val="clear" w:color="auto" w:fill="FFFFFF"/>
            <w:vAlign w:val="center"/>
          </w:tcPr>
          <w:p w:rsidR="00120902" w:rsidRPr="003A360A" w:rsidRDefault="00120902" w:rsidP="00120902">
            <w:pPr>
              <w:jc w:val="center"/>
            </w:pPr>
          </w:p>
        </w:tc>
        <w:tc>
          <w:tcPr>
            <w:tcW w:w="2340" w:type="dxa"/>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pPr>
            <w:r w:rsidRPr="003A360A">
              <w:rPr>
                <w:kern w:val="24"/>
              </w:rPr>
              <w:t>MC A40M</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17.1</w:t>
            </w:r>
          </w:p>
        </w:tc>
      </w:tr>
      <w:tr w:rsidR="00120902" w:rsidRPr="003A360A" w:rsidTr="00120902">
        <w:trPr>
          <w:trHeight w:val="343"/>
          <w:jc w:val="center"/>
        </w:trPr>
        <w:tc>
          <w:tcPr>
            <w:tcW w:w="1401" w:type="dxa"/>
            <w:vMerge w:val="restart"/>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pPr>
            <w:r w:rsidRPr="003A360A">
              <w:rPr>
                <w:kern w:val="24"/>
              </w:rPr>
              <w:t>NE Layer</w:t>
            </w:r>
          </w:p>
        </w:tc>
        <w:tc>
          <w:tcPr>
            <w:tcW w:w="2340" w:type="dxa"/>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pPr>
            <w:proofErr w:type="spellStart"/>
            <w:r w:rsidRPr="003A360A">
              <w:rPr>
                <w:kern w:val="24"/>
              </w:rPr>
              <w:t>Eudragit</w:t>
            </w:r>
            <w:proofErr w:type="spellEnd"/>
            <w:r w:rsidR="003C7B51" w:rsidRPr="003A360A">
              <w:t>®</w:t>
            </w:r>
            <w:r w:rsidRPr="003A360A">
              <w:rPr>
                <w:kern w:val="24"/>
              </w:rPr>
              <w:t xml:space="preserve"> NE</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48.7</w:t>
            </w:r>
          </w:p>
        </w:tc>
      </w:tr>
      <w:tr w:rsidR="00120902" w:rsidRPr="003A360A" w:rsidTr="00120902">
        <w:trPr>
          <w:trHeight w:val="343"/>
          <w:jc w:val="center"/>
        </w:trPr>
        <w:tc>
          <w:tcPr>
            <w:tcW w:w="1401" w:type="dxa"/>
            <w:vMerge/>
            <w:shd w:val="clear" w:color="auto" w:fill="FFFFFF"/>
            <w:vAlign w:val="center"/>
          </w:tcPr>
          <w:p w:rsidR="00120902" w:rsidRPr="003A360A" w:rsidRDefault="00120902" w:rsidP="00120902">
            <w:pPr>
              <w:jc w:val="center"/>
            </w:pPr>
          </w:p>
        </w:tc>
        <w:tc>
          <w:tcPr>
            <w:tcW w:w="2340" w:type="dxa"/>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pPr>
            <w:r w:rsidRPr="003A360A">
              <w:rPr>
                <w:kern w:val="24"/>
              </w:rPr>
              <w:t>Lactose monohydrate</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3.7</w:t>
            </w:r>
          </w:p>
        </w:tc>
      </w:tr>
      <w:tr w:rsidR="00120902" w:rsidRPr="003A360A" w:rsidTr="00120902">
        <w:trPr>
          <w:trHeight w:val="343"/>
          <w:jc w:val="center"/>
        </w:trPr>
        <w:tc>
          <w:tcPr>
            <w:tcW w:w="1401" w:type="dxa"/>
            <w:vMerge w:val="restart"/>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pPr>
            <w:r w:rsidRPr="003A360A">
              <w:rPr>
                <w:kern w:val="24"/>
              </w:rPr>
              <w:t>External Layer</w:t>
            </w:r>
          </w:p>
        </w:tc>
        <w:tc>
          <w:tcPr>
            <w:tcW w:w="2340" w:type="dxa"/>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pPr>
            <w:r w:rsidRPr="003A360A">
              <w:rPr>
                <w:kern w:val="24"/>
              </w:rPr>
              <w:t>MC A40M</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21.5</w:t>
            </w:r>
          </w:p>
        </w:tc>
      </w:tr>
      <w:tr w:rsidR="00120902" w:rsidRPr="003A360A" w:rsidTr="00120902">
        <w:trPr>
          <w:trHeight w:val="343"/>
          <w:jc w:val="center"/>
        </w:trPr>
        <w:tc>
          <w:tcPr>
            <w:tcW w:w="1401" w:type="dxa"/>
            <w:vMerge/>
            <w:shd w:val="clear" w:color="auto" w:fill="FFFFFF"/>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kern w:val="24"/>
              </w:rPr>
            </w:pPr>
          </w:p>
        </w:tc>
        <w:tc>
          <w:tcPr>
            <w:tcW w:w="2340" w:type="dxa"/>
            <w:shd w:val="clear" w:color="auto" w:fill="FFFFFF"/>
            <w:tcMar>
              <w:top w:w="72" w:type="dxa"/>
              <w:left w:w="15" w:type="dxa"/>
              <w:bottom w:w="72" w:type="dxa"/>
              <w:right w:w="15" w:type="dxa"/>
            </w:tcMar>
            <w:vAlign w:val="center"/>
          </w:tcPr>
          <w:p w:rsidR="00120902" w:rsidRPr="0097716E" w:rsidRDefault="007D2D01" w:rsidP="00120902">
            <w:pPr>
              <w:pStyle w:val="NormalWeb"/>
              <w:spacing w:before="0" w:beforeAutospacing="0" w:after="0" w:afterAutospacing="0"/>
              <w:jc w:val="center"/>
              <w:rPr>
                <w:kern w:val="24"/>
              </w:rPr>
            </w:pPr>
            <w:proofErr w:type="spellStart"/>
            <w:r>
              <w:t>C</w:t>
            </w:r>
            <w:r w:rsidRPr="001A3506">
              <w:t>arbopol</w:t>
            </w:r>
            <w:proofErr w:type="spellEnd"/>
            <w:r>
              <w:t>® 71G</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3.3</w:t>
            </w:r>
          </w:p>
        </w:tc>
      </w:tr>
      <w:tr w:rsidR="00120902" w:rsidRPr="003A360A" w:rsidTr="00120902">
        <w:trPr>
          <w:trHeight w:val="343"/>
          <w:jc w:val="center"/>
        </w:trPr>
        <w:tc>
          <w:tcPr>
            <w:tcW w:w="1401" w:type="dxa"/>
            <w:shd w:val="clear" w:color="auto" w:fill="FFFFFF"/>
            <w:vAlign w:val="center"/>
          </w:tcPr>
          <w:p w:rsidR="00120902" w:rsidRPr="003A360A" w:rsidRDefault="00120902" w:rsidP="00120902">
            <w:pPr>
              <w:jc w:val="center"/>
            </w:pPr>
          </w:p>
        </w:tc>
        <w:tc>
          <w:tcPr>
            <w:tcW w:w="2340" w:type="dxa"/>
            <w:shd w:val="clear" w:color="auto" w:fill="FFFFFF"/>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jc w:val="center"/>
              <w:rPr>
                <w:kern w:val="24"/>
              </w:rPr>
            </w:pPr>
            <w:r w:rsidRPr="003A360A">
              <w:rPr>
                <w:kern w:val="24"/>
              </w:rPr>
              <w:t>Magnesium Stearate</w:t>
            </w:r>
          </w:p>
        </w:tc>
        <w:tc>
          <w:tcPr>
            <w:tcW w:w="1800" w:type="dxa"/>
            <w:shd w:val="clear" w:color="auto" w:fill="FFFFFF"/>
            <w:tcMar>
              <w:top w:w="72" w:type="dxa"/>
              <w:left w:w="15" w:type="dxa"/>
              <w:bottom w:w="72" w:type="dxa"/>
              <w:right w:w="15" w:type="dxa"/>
            </w:tcMar>
            <w:vAlign w:val="center"/>
          </w:tcPr>
          <w:p w:rsidR="00120902" w:rsidRPr="0097716E" w:rsidRDefault="00120902" w:rsidP="00120902">
            <w:pPr>
              <w:ind w:left="540"/>
              <w:jc w:val="center"/>
              <w:rPr>
                <w:color w:val="000000"/>
              </w:rPr>
            </w:pPr>
            <w:r w:rsidRPr="003A360A">
              <w:rPr>
                <w:color w:val="000000"/>
              </w:rPr>
              <w:t>0.5</w:t>
            </w:r>
          </w:p>
        </w:tc>
      </w:tr>
    </w:tbl>
    <w:p w:rsidR="00120902" w:rsidRPr="003A360A" w:rsidRDefault="00120902" w:rsidP="00120902">
      <w:pPr>
        <w:spacing w:line="360" w:lineRule="auto"/>
        <w:rPr>
          <w:bCs/>
        </w:rPr>
      </w:pPr>
    </w:p>
    <w:p w:rsidR="00120902" w:rsidRPr="003A360A" w:rsidRDefault="00120902" w:rsidP="00120902">
      <w:pPr>
        <w:pStyle w:val="Heading1"/>
      </w:pPr>
      <w:r>
        <w:t xml:space="preserve">The tablet of Example </w:t>
      </w:r>
      <w:r w:rsidR="009D6C9D">
        <w:t>4</w:t>
      </w:r>
      <w:r>
        <w:t xml:space="preserve">A was subject to </w:t>
      </w:r>
      <w:r w:rsidRPr="003A360A">
        <w:t xml:space="preserve">milling </w:t>
      </w:r>
      <w:r>
        <w:t xml:space="preserve">and </w:t>
      </w:r>
      <w:r w:rsidRPr="003A360A">
        <w:t>dissolution according to the protocol</w:t>
      </w:r>
      <w:r>
        <w:t>s</w:t>
      </w:r>
      <w:r w:rsidRPr="003A360A">
        <w:t xml:space="preserve"> in Example 2.  The dissolution of </w:t>
      </w:r>
      <w:r>
        <w:t>a milled</w:t>
      </w:r>
      <w:r w:rsidRPr="003A360A">
        <w:t xml:space="preserve"> tablet formulation</w:t>
      </w:r>
      <w:r>
        <w:t xml:space="preserve">, an intact tablet formulation, milled final granules and intact final granules </w:t>
      </w:r>
      <w:r w:rsidRPr="003A360A">
        <w:t>in</w:t>
      </w:r>
      <w:r>
        <w:t xml:space="preserve"> 900 mL</w:t>
      </w:r>
      <w:r w:rsidRPr="003A360A">
        <w:t xml:space="preserve"> SGF is shown in Figure 1</w:t>
      </w:r>
      <w:r w:rsidR="009D6C9D">
        <w:t>5</w:t>
      </w:r>
      <w:r w:rsidRPr="003A360A">
        <w:t>A.  The dissoluti</w:t>
      </w:r>
      <w:r>
        <w:t>on of an intact tablet formulation in 900 mL SGF and an intact tablet formulation</w:t>
      </w:r>
      <w:r w:rsidRPr="003A360A">
        <w:t xml:space="preserve"> in</w:t>
      </w:r>
      <w:r>
        <w:t xml:space="preserve"> 900 mL of 40%</w:t>
      </w:r>
      <w:r w:rsidRPr="003A360A">
        <w:t xml:space="preserve"> alcohol/SGF is shown in Figure 1</w:t>
      </w:r>
      <w:r w:rsidR="009D6C9D">
        <w:t>5</w:t>
      </w:r>
      <w:r w:rsidRPr="003A360A">
        <w:t>B.</w:t>
      </w:r>
    </w:p>
    <w:p w:rsidR="00120902" w:rsidRPr="003A360A" w:rsidRDefault="00120902" w:rsidP="00120902">
      <w:pPr>
        <w:pStyle w:val="BodyText"/>
      </w:pPr>
    </w:p>
    <w:p w:rsidR="00120902" w:rsidRPr="003A360A" w:rsidRDefault="00120902" w:rsidP="00120902">
      <w:pPr>
        <w:spacing w:line="360" w:lineRule="auto"/>
        <w:rPr>
          <w:b/>
          <w:bCs/>
        </w:rPr>
      </w:pPr>
      <w:r w:rsidRPr="003A360A">
        <w:rPr>
          <w:b/>
          <w:bCs/>
        </w:rPr>
        <w:t xml:space="preserve">Example </w:t>
      </w:r>
      <w:r w:rsidR="009D6C9D">
        <w:rPr>
          <w:b/>
          <w:bCs/>
        </w:rPr>
        <w:t>4</w:t>
      </w:r>
      <w:r w:rsidRPr="003A360A">
        <w:rPr>
          <w:b/>
          <w:bCs/>
        </w:rPr>
        <w:t>B</w:t>
      </w:r>
    </w:p>
    <w:p w:rsidR="00120902" w:rsidRDefault="00120902" w:rsidP="00120902">
      <w:pPr>
        <w:pStyle w:val="Heading1"/>
        <w:numPr>
          <w:ilvl w:val="0"/>
          <w:numId w:val="0"/>
        </w:numPr>
        <w:rPr>
          <w:b/>
        </w:rPr>
      </w:pPr>
      <w:r w:rsidRPr="00112513">
        <w:rPr>
          <w:b/>
        </w:rPr>
        <w:t xml:space="preserve">10mg Oxycodone/5mg Naloxone NE/MC </w:t>
      </w:r>
      <w:r w:rsidRPr="00112513">
        <w:rPr>
          <w:b/>
          <w:bCs w:val="0"/>
        </w:rPr>
        <w:t>Tablet Preparation</w:t>
      </w:r>
    </w:p>
    <w:p w:rsidR="00120902" w:rsidRPr="00545A72" w:rsidRDefault="00120902" w:rsidP="00120902">
      <w:pPr>
        <w:pStyle w:val="BodyText"/>
      </w:pPr>
    </w:p>
    <w:p w:rsidR="00120902" w:rsidRPr="009E20F2" w:rsidRDefault="00120902" w:rsidP="00120902">
      <w:pPr>
        <w:pStyle w:val="Heading1"/>
      </w:pPr>
      <w:r>
        <w:t xml:space="preserve">The subject tablet formulations were prepared with the </w:t>
      </w:r>
      <w:r w:rsidR="00BF4735">
        <w:t>composition</w:t>
      </w:r>
      <w:r w:rsidR="00BB0896">
        <w:t xml:space="preserve"> </w:t>
      </w:r>
      <w:r w:rsidR="00C82CC1">
        <w:t>(</w:t>
      </w:r>
      <w:proofErr w:type="gramStart"/>
      <w:r w:rsidR="00C82CC1">
        <w:t>weight</w:t>
      </w:r>
      <w:r w:rsidR="00BB0896">
        <w:t>%</w:t>
      </w:r>
      <w:proofErr w:type="gramEnd"/>
      <w:r w:rsidR="00C82CC1">
        <w:t>)</w:t>
      </w:r>
      <w:r>
        <w:t xml:space="preserve"> of components as shown in Table </w:t>
      </w:r>
      <w:r w:rsidR="009D6C9D">
        <w:t>4</w:t>
      </w:r>
      <w:r>
        <w:t>B below, u</w:t>
      </w:r>
      <w:r w:rsidRPr="009E20F2">
        <w:t>sing the equipment and procedures referred to in Example 2.</w:t>
      </w:r>
    </w:p>
    <w:p w:rsidR="00120902" w:rsidRPr="007A3A4F" w:rsidRDefault="00120902" w:rsidP="00120902">
      <w:pPr>
        <w:pStyle w:val="BodyText"/>
      </w:pPr>
    </w:p>
    <w:p w:rsidR="00120902" w:rsidRPr="00545A72" w:rsidRDefault="00120902" w:rsidP="00120902">
      <w:pPr>
        <w:pStyle w:val="BodyText"/>
        <w:ind w:left="1728"/>
        <w:rPr>
          <w:b/>
        </w:rPr>
      </w:pPr>
      <w:r w:rsidRPr="007A3A4F">
        <w:rPr>
          <w:b/>
        </w:rPr>
        <w:t xml:space="preserve">Table </w:t>
      </w:r>
      <w:r w:rsidR="009D6C9D">
        <w:rPr>
          <w:b/>
        </w:rPr>
        <w:t>4</w:t>
      </w:r>
      <w:r w:rsidRPr="007A3A4F">
        <w:rPr>
          <w:b/>
        </w:rPr>
        <w:t>B</w:t>
      </w:r>
    </w:p>
    <w:tbl>
      <w:tblPr>
        <w:tblW w:w="4963" w:type="dxa"/>
        <w:jc w:val="center"/>
        <w:tblInd w:w="-3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23"/>
        <w:gridCol w:w="2340"/>
        <w:gridCol w:w="1800"/>
      </w:tblGrid>
      <w:tr w:rsidR="00120902" w:rsidRPr="003A360A" w:rsidTr="00120902">
        <w:trPr>
          <w:trHeight w:val="440"/>
          <w:jc w:val="center"/>
        </w:trPr>
        <w:tc>
          <w:tcPr>
            <w:tcW w:w="823" w:type="dxa"/>
            <w:shd w:val="clear" w:color="auto" w:fill="auto"/>
            <w:tcMar>
              <w:top w:w="72" w:type="dxa"/>
              <w:left w:w="15" w:type="dxa"/>
              <w:bottom w:w="72" w:type="dxa"/>
              <w:right w:w="15" w:type="dxa"/>
            </w:tcMar>
            <w:textDirection w:val="btLr"/>
            <w:vAlign w:val="center"/>
          </w:tcPr>
          <w:p w:rsidR="00120902" w:rsidRPr="003A360A" w:rsidRDefault="00120902" w:rsidP="00120902">
            <w:pPr>
              <w:pStyle w:val="NormalWeb"/>
              <w:spacing w:before="0" w:beforeAutospacing="0" w:after="0" w:afterAutospacing="0"/>
              <w:jc w:val="center"/>
              <w:rPr>
                <w:kern w:val="24"/>
              </w:rPr>
            </w:pPr>
          </w:p>
        </w:tc>
        <w:tc>
          <w:tcPr>
            <w:tcW w:w="2340" w:type="dxa"/>
            <w:shd w:val="clear" w:color="auto" w:fill="auto"/>
            <w:tcMar>
              <w:top w:w="72" w:type="dxa"/>
              <w:left w:w="15" w:type="dxa"/>
              <w:bottom w:w="72" w:type="dxa"/>
              <w:right w:w="15" w:type="dxa"/>
            </w:tcMar>
            <w:vAlign w:val="center"/>
          </w:tcPr>
          <w:p w:rsidR="00120902" w:rsidRPr="001A3506" w:rsidRDefault="00120902" w:rsidP="00120902">
            <w:pPr>
              <w:pStyle w:val="NormalWeb"/>
              <w:jc w:val="center"/>
              <w:rPr>
                <w:kern w:val="24"/>
              </w:rPr>
            </w:pPr>
            <w:r w:rsidRPr="001A3506">
              <w:rPr>
                <w:kern w:val="24"/>
              </w:rPr>
              <w:t>Components</w:t>
            </w:r>
          </w:p>
        </w:tc>
        <w:tc>
          <w:tcPr>
            <w:tcW w:w="1800" w:type="dxa"/>
            <w:shd w:val="clear" w:color="auto" w:fill="auto"/>
            <w:tcMar>
              <w:top w:w="72" w:type="dxa"/>
              <w:left w:w="15" w:type="dxa"/>
              <w:bottom w:w="72" w:type="dxa"/>
              <w:right w:w="15" w:type="dxa"/>
            </w:tcMar>
            <w:vAlign w:val="center"/>
          </w:tcPr>
          <w:p w:rsidR="00120902" w:rsidRPr="009E20F2" w:rsidRDefault="00120902" w:rsidP="00120902">
            <w:pPr>
              <w:pStyle w:val="NormalWeb"/>
              <w:spacing w:before="0" w:after="0"/>
              <w:jc w:val="center"/>
              <w:rPr>
                <w:bCs/>
                <w:kern w:val="24"/>
              </w:rPr>
            </w:pPr>
            <w:r w:rsidRPr="009E20F2">
              <w:rPr>
                <w:bCs/>
                <w:kern w:val="24"/>
              </w:rPr>
              <w:t>% (by weight)</w:t>
            </w:r>
          </w:p>
        </w:tc>
      </w:tr>
      <w:tr w:rsidR="00120902" w:rsidRPr="003A360A" w:rsidTr="00120902">
        <w:trPr>
          <w:trHeight w:val="372"/>
          <w:jc w:val="center"/>
        </w:trPr>
        <w:tc>
          <w:tcPr>
            <w:tcW w:w="823" w:type="dxa"/>
            <w:vMerge w:val="restart"/>
            <w:shd w:val="clear" w:color="auto" w:fill="auto"/>
            <w:tcMar>
              <w:top w:w="72" w:type="dxa"/>
              <w:left w:w="15" w:type="dxa"/>
              <w:bottom w:w="72" w:type="dxa"/>
              <w:right w:w="15" w:type="dxa"/>
            </w:tcMar>
            <w:textDirection w:val="btLr"/>
            <w:vAlign w:val="center"/>
          </w:tcPr>
          <w:p w:rsidR="00120902" w:rsidRPr="003A360A" w:rsidRDefault="00120902" w:rsidP="00120902">
            <w:pPr>
              <w:pStyle w:val="NormalWeb"/>
              <w:spacing w:before="0" w:beforeAutospacing="0" w:after="0" w:afterAutospacing="0"/>
              <w:jc w:val="center"/>
              <w:rPr>
                <w:kern w:val="24"/>
              </w:rPr>
            </w:pPr>
            <w:r w:rsidRPr="003A360A">
              <w:rPr>
                <w:kern w:val="24"/>
              </w:rPr>
              <w:t>Internal</w:t>
            </w:r>
          </w:p>
          <w:p w:rsidR="00120902" w:rsidRPr="003A360A" w:rsidRDefault="00120902" w:rsidP="00120902">
            <w:pPr>
              <w:pStyle w:val="NormalWeb"/>
              <w:spacing w:before="0" w:beforeAutospacing="0" w:after="0" w:afterAutospacing="0"/>
              <w:jc w:val="center"/>
            </w:pPr>
            <w:r w:rsidRPr="003A360A">
              <w:rPr>
                <w:kern w:val="24"/>
              </w:rPr>
              <w:t>Core</w:t>
            </w:r>
          </w:p>
        </w:tc>
        <w:tc>
          <w:tcPr>
            <w:tcW w:w="2340" w:type="dxa"/>
            <w:shd w:val="clear" w:color="auto" w:fill="auto"/>
            <w:tcMar>
              <w:top w:w="72" w:type="dxa"/>
              <w:left w:w="15" w:type="dxa"/>
              <w:bottom w:w="72" w:type="dxa"/>
              <w:right w:w="15" w:type="dxa"/>
            </w:tcMar>
            <w:vAlign w:val="center"/>
          </w:tcPr>
          <w:p w:rsidR="00120902" w:rsidRPr="0097716E" w:rsidRDefault="00120902" w:rsidP="00120902">
            <w:pPr>
              <w:pStyle w:val="NormalWeb"/>
              <w:jc w:val="center"/>
            </w:pPr>
            <w:r w:rsidRPr="003A360A">
              <w:rPr>
                <w:kern w:val="24"/>
              </w:rPr>
              <w:t xml:space="preserve">Oxycodone </w:t>
            </w:r>
            <w:proofErr w:type="spellStart"/>
            <w:r w:rsidRPr="003A360A">
              <w:rPr>
                <w:kern w:val="24"/>
              </w:rPr>
              <w:t>HCl</w:t>
            </w:r>
            <w:proofErr w:type="spellEnd"/>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ind w:left="540"/>
              <w:jc w:val="center"/>
            </w:pPr>
            <w:r w:rsidRPr="003A360A">
              <w:t>2.5</w:t>
            </w:r>
          </w:p>
        </w:tc>
      </w:tr>
      <w:tr w:rsidR="00120902" w:rsidRPr="003A360A" w:rsidTr="00120902">
        <w:trPr>
          <w:trHeight w:val="135"/>
          <w:jc w:val="center"/>
        </w:trPr>
        <w:tc>
          <w:tcPr>
            <w:tcW w:w="823" w:type="dxa"/>
            <w:vMerge/>
            <w:vAlign w:val="center"/>
          </w:tcPr>
          <w:p w:rsidR="00120902" w:rsidRPr="003A360A" w:rsidRDefault="00120902" w:rsidP="00120902">
            <w:pPr>
              <w:jc w:val="center"/>
            </w:pPr>
          </w:p>
        </w:tc>
        <w:tc>
          <w:tcPr>
            <w:tcW w:w="2340" w:type="dxa"/>
            <w:shd w:val="clear" w:color="auto" w:fill="auto"/>
            <w:tcMar>
              <w:top w:w="72" w:type="dxa"/>
              <w:left w:w="15" w:type="dxa"/>
              <w:bottom w:w="72" w:type="dxa"/>
              <w:right w:w="15" w:type="dxa"/>
            </w:tcMar>
            <w:vAlign w:val="center"/>
          </w:tcPr>
          <w:p w:rsidR="00120902" w:rsidRPr="0097716E" w:rsidRDefault="00120902" w:rsidP="00120902">
            <w:pPr>
              <w:pStyle w:val="NormalWeb"/>
              <w:jc w:val="center"/>
            </w:pPr>
            <w:r w:rsidRPr="003A360A">
              <w:t xml:space="preserve">Naloxone </w:t>
            </w:r>
            <w:proofErr w:type="spellStart"/>
            <w:r w:rsidRPr="003A360A">
              <w:t>HCl</w:t>
            </w:r>
            <w:proofErr w:type="spellEnd"/>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ind w:left="540"/>
              <w:jc w:val="center"/>
            </w:pPr>
            <w:r w:rsidRPr="003A360A">
              <w:t>1.4</w:t>
            </w:r>
          </w:p>
        </w:tc>
      </w:tr>
      <w:tr w:rsidR="00120902" w:rsidRPr="003A360A" w:rsidTr="00120902">
        <w:trPr>
          <w:trHeight w:val="450"/>
          <w:jc w:val="center"/>
        </w:trPr>
        <w:tc>
          <w:tcPr>
            <w:tcW w:w="823" w:type="dxa"/>
            <w:vMerge/>
            <w:vAlign w:val="center"/>
          </w:tcPr>
          <w:p w:rsidR="00120902" w:rsidRPr="003A360A" w:rsidRDefault="00120902" w:rsidP="00120902">
            <w:pPr>
              <w:jc w:val="center"/>
            </w:pPr>
          </w:p>
        </w:tc>
        <w:tc>
          <w:tcPr>
            <w:tcW w:w="2340" w:type="dxa"/>
            <w:shd w:val="clear" w:color="auto" w:fill="auto"/>
            <w:tcMar>
              <w:top w:w="72" w:type="dxa"/>
              <w:left w:w="15" w:type="dxa"/>
              <w:bottom w:w="72" w:type="dxa"/>
              <w:right w:w="15" w:type="dxa"/>
            </w:tcMar>
            <w:vAlign w:val="center"/>
          </w:tcPr>
          <w:p w:rsidR="00120902" w:rsidRPr="0097716E" w:rsidRDefault="007D2D01" w:rsidP="00120902">
            <w:pPr>
              <w:pStyle w:val="NormalWeb"/>
              <w:jc w:val="center"/>
            </w:pPr>
            <w:proofErr w:type="spellStart"/>
            <w:r>
              <w:t>C</w:t>
            </w:r>
            <w:r w:rsidRPr="001A3506">
              <w:t>arbopol</w:t>
            </w:r>
            <w:proofErr w:type="spellEnd"/>
            <w:r>
              <w:t>® 71G</w:t>
            </w:r>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ind w:left="540"/>
              <w:jc w:val="center"/>
            </w:pPr>
            <w:r w:rsidRPr="003A360A">
              <w:t>1.0</w:t>
            </w:r>
          </w:p>
        </w:tc>
      </w:tr>
      <w:tr w:rsidR="00120902" w:rsidRPr="003A360A" w:rsidTr="00120902">
        <w:trPr>
          <w:trHeight w:val="53"/>
          <w:jc w:val="center"/>
        </w:trPr>
        <w:tc>
          <w:tcPr>
            <w:tcW w:w="823" w:type="dxa"/>
            <w:vMerge/>
            <w:vAlign w:val="center"/>
          </w:tcPr>
          <w:p w:rsidR="00120902" w:rsidRPr="003A360A" w:rsidRDefault="00120902" w:rsidP="00120902">
            <w:pPr>
              <w:jc w:val="center"/>
            </w:pPr>
          </w:p>
        </w:tc>
        <w:tc>
          <w:tcPr>
            <w:tcW w:w="2340" w:type="dxa"/>
            <w:shd w:val="clear" w:color="auto" w:fill="auto"/>
            <w:tcMar>
              <w:top w:w="72" w:type="dxa"/>
              <w:left w:w="15" w:type="dxa"/>
              <w:bottom w:w="72" w:type="dxa"/>
              <w:right w:w="15" w:type="dxa"/>
            </w:tcMar>
            <w:vAlign w:val="center"/>
          </w:tcPr>
          <w:p w:rsidR="00120902" w:rsidRPr="0097716E" w:rsidRDefault="00120902" w:rsidP="00120902">
            <w:pPr>
              <w:pStyle w:val="NormalWeb"/>
              <w:jc w:val="center"/>
            </w:pPr>
            <w:r w:rsidRPr="003A360A">
              <w:rPr>
                <w:kern w:val="24"/>
              </w:rPr>
              <w:t>MC A40M</w:t>
            </w:r>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ind w:left="540"/>
              <w:jc w:val="center"/>
            </w:pPr>
            <w:r w:rsidRPr="003A360A">
              <w:t>15.0</w:t>
            </w:r>
          </w:p>
        </w:tc>
      </w:tr>
      <w:tr w:rsidR="00120902" w:rsidRPr="003A360A" w:rsidTr="00120902">
        <w:trPr>
          <w:trHeight w:val="372"/>
          <w:jc w:val="center"/>
        </w:trPr>
        <w:tc>
          <w:tcPr>
            <w:tcW w:w="823" w:type="dxa"/>
            <w:vMerge w:val="restart"/>
            <w:shd w:val="clear" w:color="auto" w:fill="auto"/>
            <w:tcMar>
              <w:top w:w="72" w:type="dxa"/>
              <w:left w:w="15" w:type="dxa"/>
              <w:bottom w:w="72" w:type="dxa"/>
              <w:right w:w="15" w:type="dxa"/>
            </w:tcMar>
            <w:textDirection w:val="btLr"/>
            <w:vAlign w:val="center"/>
          </w:tcPr>
          <w:p w:rsidR="00120902" w:rsidRPr="003A360A" w:rsidRDefault="00120902" w:rsidP="00120902">
            <w:pPr>
              <w:pStyle w:val="NormalWeb"/>
              <w:spacing w:before="0" w:beforeAutospacing="0" w:after="0" w:afterAutospacing="0"/>
              <w:jc w:val="center"/>
              <w:rPr>
                <w:kern w:val="24"/>
              </w:rPr>
            </w:pPr>
            <w:r w:rsidRPr="003A360A">
              <w:rPr>
                <w:kern w:val="24"/>
              </w:rPr>
              <w:t>NE</w:t>
            </w:r>
          </w:p>
          <w:p w:rsidR="00120902" w:rsidRPr="003A360A" w:rsidRDefault="00120902" w:rsidP="00120902">
            <w:pPr>
              <w:pStyle w:val="NormalWeb"/>
              <w:spacing w:before="0" w:beforeAutospacing="0" w:after="0" w:afterAutospacing="0"/>
              <w:jc w:val="center"/>
            </w:pPr>
            <w:r w:rsidRPr="003A360A">
              <w:rPr>
                <w:kern w:val="24"/>
              </w:rPr>
              <w:t>Layer</w:t>
            </w:r>
          </w:p>
        </w:tc>
        <w:tc>
          <w:tcPr>
            <w:tcW w:w="2340" w:type="dxa"/>
            <w:shd w:val="clear" w:color="auto" w:fill="auto"/>
            <w:tcMar>
              <w:top w:w="72" w:type="dxa"/>
              <w:left w:w="15" w:type="dxa"/>
              <w:bottom w:w="72" w:type="dxa"/>
              <w:right w:w="15" w:type="dxa"/>
            </w:tcMar>
            <w:vAlign w:val="center"/>
          </w:tcPr>
          <w:p w:rsidR="00120902" w:rsidRPr="0097716E" w:rsidRDefault="00120902" w:rsidP="00120902">
            <w:pPr>
              <w:pStyle w:val="NormalWeb"/>
              <w:jc w:val="center"/>
            </w:pPr>
            <w:proofErr w:type="spellStart"/>
            <w:r w:rsidRPr="003A360A">
              <w:rPr>
                <w:kern w:val="24"/>
              </w:rPr>
              <w:t>Eudragit</w:t>
            </w:r>
            <w:proofErr w:type="spellEnd"/>
            <w:r w:rsidR="003C7B51" w:rsidRPr="003A360A">
              <w:t>®</w:t>
            </w:r>
            <w:r w:rsidRPr="003A360A">
              <w:rPr>
                <w:kern w:val="24"/>
              </w:rPr>
              <w:t xml:space="preserve"> NE</w:t>
            </w:r>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ind w:left="540"/>
              <w:jc w:val="center"/>
            </w:pPr>
            <w:r w:rsidRPr="003A360A">
              <w:t>52.2</w:t>
            </w:r>
          </w:p>
        </w:tc>
      </w:tr>
      <w:tr w:rsidR="00120902" w:rsidRPr="003A360A" w:rsidTr="00120902">
        <w:trPr>
          <w:trHeight w:val="459"/>
          <w:jc w:val="center"/>
        </w:trPr>
        <w:tc>
          <w:tcPr>
            <w:tcW w:w="823" w:type="dxa"/>
            <w:vMerge/>
            <w:vAlign w:val="center"/>
          </w:tcPr>
          <w:p w:rsidR="00120902" w:rsidRPr="003A360A" w:rsidRDefault="00120902" w:rsidP="00120902">
            <w:pPr>
              <w:jc w:val="center"/>
            </w:pPr>
          </w:p>
        </w:tc>
        <w:tc>
          <w:tcPr>
            <w:tcW w:w="2340" w:type="dxa"/>
            <w:shd w:val="clear" w:color="auto" w:fill="auto"/>
            <w:tcMar>
              <w:top w:w="72" w:type="dxa"/>
              <w:left w:w="15" w:type="dxa"/>
              <w:bottom w:w="72" w:type="dxa"/>
              <w:right w:w="15" w:type="dxa"/>
            </w:tcMar>
            <w:vAlign w:val="center"/>
          </w:tcPr>
          <w:p w:rsidR="00120902" w:rsidRPr="0097716E" w:rsidRDefault="00120902" w:rsidP="00120902">
            <w:pPr>
              <w:pStyle w:val="NormalWeb"/>
              <w:jc w:val="center"/>
            </w:pPr>
            <w:r w:rsidRPr="003A360A">
              <w:rPr>
                <w:kern w:val="24"/>
              </w:rPr>
              <w:t>Lactose monohydrate</w:t>
            </w:r>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ind w:left="540"/>
              <w:jc w:val="center"/>
            </w:pPr>
            <w:r w:rsidRPr="003A360A">
              <w:t>3.9</w:t>
            </w:r>
          </w:p>
        </w:tc>
      </w:tr>
      <w:tr w:rsidR="00120902" w:rsidRPr="003A360A" w:rsidTr="00120902">
        <w:trPr>
          <w:trHeight w:val="458"/>
          <w:jc w:val="center"/>
        </w:trPr>
        <w:tc>
          <w:tcPr>
            <w:tcW w:w="823" w:type="dxa"/>
            <w:vMerge w:val="restart"/>
            <w:shd w:val="clear" w:color="auto" w:fill="auto"/>
            <w:tcMar>
              <w:top w:w="72" w:type="dxa"/>
              <w:left w:w="15" w:type="dxa"/>
              <w:bottom w:w="72" w:type="dxa"/>
              <w:right w:w="15" w:type="dxa"/>
            </w:tcMar>
            <w:textDirection w:val="btLr"/>
            <w:vAlign w:val="center"/>
          </w:tcPr>
          <w:p w:rsidR="00120902" w:rsidRPr="003A360A" w:rsidRDefault="00120902" w:rsidP="00120902">
            <w:pPr>
              <w:pStyle w:val="NormalWeb"/>
              <w:spacing w:before="0" w:beforeAutospacing="0" w:after="0" w:afterAutospacing="0"/>
              <w:jc w:val="center"/>
            </w:pPr>
            <w:r w:rsidRPr="003A360A">
              <w:rPr>
                <w:kern w:val="24"/>
              </w:rPr>
              <w:t>External Layer</w:t>
            </w:r>
          </w:p>
        </w:tc>
        <w:tc>
          <w:tcPr>
            <w:tcW w:w="2340" w:type="dxa"/>
            <w:shd w:val="clear" w:color="auto" w:fill="auto"/>
            <w:tcMar>
              <w:top w:w="72" w:type="dxa"/>
              <w:left w:w="15" w:type="dxa"/>
              <w:bottom w:w="72" w:type="dxa"/>
              <w:right w:w="15" w:type="dxa"/>
            </w:tcMar>
            <w:vAlign w:val="center"/>
          </w:tcPr>
          <w:p w:rsidR="00120902" w:rsidRPr="0097716E" w:rsidRDefault="00120902" w:rsidP="00120902">
            <w:pPr>
              <w:pStyle w:val="NormalWeb"/>
              <w:jc w:val="center"/>
            </w:pPr>
            <w:r w:rsidRPr="003A360A">
              <w:rPr>
                <w:kern w:val="24"/>
              </w:rPr>
              <w:t>MC A40M</w:t>
            </w:r>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ind w:left="540"/>
              <w:jc w:val="center"/>
            </w:pPr>
            <w:r w:rsidRPr="003A360A">
              <w:t>18.9</w:t>
            </w:r>
          </w:p>
        </w:tc>
      </w:tr>
      <w:tr w:rsidR="00120902" w:rsidRPr="003A360A" w:rsidTr="00120902">
        <w:trPr>
          <w:trHeight w:val="305"/>
          <w:jc w:val="center"/>
        </w:trPr>
        <w:tc>
          <w:tcPr>
            <w:tcW w:w="823" w:type="dxa"/>
            <w:vMerge/>
            <w:shd w:val="clear" w:color="auto" w:fill="auto"/>
            <w:tcMar>
              <w:top w:w="72" w:type="dxa"/>
              <w:left w:w="15" w:type="dxa"/>
              <w:bottom w:w="72" w:type="dxa"/>
              <w:right w:w="15" w:type="dxa"/>
            </w:tcMar>
            <w:textDirection w:val="btLr"/>
            <w:vAlign w:val="center"/>
          </w:tcPr>
          <w:p w:rsidR="00120902" w:rsidRPr="003A360A" w:rsidRDefault="00120902" w:rsidP="00120902">
            <w:pPr>
              <w:pStyle w:val="NormalWeb"/>
              <w:spacing w:before="0" w:beforeAutospacing="0" w:after="0" w:afterAutospacing="0"/>
              <w:jc w:val="center"/>
              <w:rPr>
                <w:kern w:val="24"/>
              </w:rPr>
            </w:pPr>
          </w:p>
        </w:tc>
        <w:tc>
          <w:tcPr>
            <w:tcW w:w="2340" w:type="dxa"/>
            <w:shd w:val="clear" w:color="auto" w:fill="auto"/>
            <w:tcMar>
              <w:top w:w="72" w:type="dxa"/>
              <w:left w:w="15" w:type="dxa"/>
              <w:bottom w:w="72" w:type="dxa"/>
              <w:right w:w="15" w:type="dxa"/>
            </w:tcMar>
            <w:vAlign w:val="center"/>
          </w:tcPr>
          <w:p w:rsidR="00120902" w:rsidRPr="0097716E" w:rsidRDefault="007D2D01" w:rsidP="00120902">
            <w:pPr>
              <w:pStyle w:val="NormalWeb"/>
              <w:spacing w:line="336" w:lineRule="atLeast"/>
              <w:jc w:val="center"/>
              <w:rPr>
                <w:kern w:val="24"/>
              </w:rPr>
            </w:pPr>
            <w:proofErr w:type="spellStart"/>
            <w:r>
              <w:t>C</w:t>
            </w:r>
            <w:r w:rsidRPr="001A3506">
              <w:t>arbopol</w:t>
            </w:r>
            <w:proofErr w:type="spellEnd"/>
            <w:r>
              <w:t>® 71G</w:t>
            </w:r>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after="0" w:line="336" w:lineRule="atLeast"/>
              <w:ind w:left="540"/>
              <w:jc w:val="center"/>
            </w:pPr>
            <w:r w:rsidRPr="003A360A">
              <w:t>4.9</w:t>
            </w:r>
          </w:p>
        </w:tc>
      </w:tr>
      <w:tr w:rsidR="00120902" w:rsidRPr="003A360A" w:rsidTr="00120902">
        <w:trPr>
          <w:trHeight w:val="278"/>
          <w:jc w:val="center"/>
        </w:trPr>
        <w:tc>
          <w:tcPr>
            <w:tcW w:w="823" w:type="dxa"/>
            <w:tcBorders>
              <w:bottom w:val="single" w:sz="4" w:space="0" w:color="auto"/>
            </w:tcBorders>
            <w:vAlign w:val="center"/>
          </w:tcPr>
          <w:p w:rsidR="00120902" w:rsidRPr="003A360A" w:rsidRDefault="00120902" w:rsidP="00120902">
            <w:pPr>
              <w:jc w:val="center"/>
            </w:pPr>
          </w:p>
        </w:tc>
        <w:tc>
          <w:tcPr>
            <w:tcW w:w="2340" w:type="dxa"/>
            <w:shd w:val="clear" w:color="auto" w:fill="auto"/>
            <w:tcMar>
              <w:top w:w="72" w:type="dxa"/>
              <w:left w:w="15" w:type="dxa"/>
              <w:bottom w:w="72" w:type="dxa"/>
              <w:right w:w="15" w:type="dxa"/>
            </w:tcMar>
            <w:vAlign w:val="center"/>
          </w:tcPr>
          <w:p w:rsidR="00120902" w:rsidRPr="0097716E" w:rsidRDefault="00120902" w:rsidP="00120902">
            <w:pPr>
              <w:pStyle w:val="NormalWeb"/>
              <w:spacing w:line="336" w:lineRule="atLeast"/>
              <w:jc w:val="center"/>
              <w:rPr>
                <w:kern w:val="24"/>
              </w:rPr>
            </w:pPr>
            <w:r w:rsidRPr="003A360A">
              <w:rPr>
                <w:kern w:val="24"/>
              </w:rPr>
              <w:t>Magnesium Stearate</w:t>
            </w:r>
          </w:p>
        </w:tc>
        <w:tc>
          <w:tcPr>
            <w:tcW w:w="1800" w:type="dxa"/>
            <w:shd w:val="clear" w:color="auto" w:fill="auto"/>
            <w:tcMar>
              <w:top w:w="72" w:type="dxa"/>
              <w:left w:w="15" w:type="dxa"/>
              <w:bottom w:w="72" w:type="dxa"/>
              <w:right w:w="15" w:type="dxa"/>
            </w:tcMar>
            <w:vAlign w:val="center"/>
          </w:tcPr>
          <w:p w:rsidR="00120902" w:rsidRPr="0097716E" w:rsidRDefault="00120902" w:rsidP="00120902">
            <w:pPr>
              <w:pStyle w:val="NormalWeb"/>
              <w:spacing w:before="0" w:beforeAutospacing="0" w:after="0" w:afterAutospacing="0" w:line="336" w:lineRule="atLeast"/>
              <w:ind w:left="540"/>
              <w:jc w:val="center"/>
            </w:pPr>
            <w:r w:rsidRPr="003A360A">
              <w:t>0.2</w:t>
            </w:r>
          </w:p>
        </w:tc>
      </w:tr>
    </w:tbl>
    <w:p w:rsidR="00120902" w:rsidRPr="003A360A" w:rsidRDefault="00120902" w:rsidP="00120902">
      <w:pPr>
        <w:pStyle w:val="BodyText"/>
      </w:pPr>
    </w:p>
    <w:p w:rsidR="00C82CC1" w:rsidRDefault="00120902" w:rsidP="00120902">
      <w:pPr>
        <w:pStyle w:val="Heading1"/>
      </w:pPr>
      <w:r w:rsidRPr="00112513">
        <w:t>The</w:t>
      </w:r>
      <w:r>
        <w:t xml:space="preserve"> tablet of Example </w:t>
      </w:r>
      <w:r w:rsidR="009D6C9D">
        <w:t>4</w:t>
      </w:r>
      <w:r>
        <w:t>B was subject to</w:t>
      </w:r>
      <w:r w:rsidRPr="00112513">
        <w:t xml:space="preserve"> milling and dissolution </w:t>
      </w:r>
      <w:r w:rsidRPr="003A360A">
        <w:t>accord</w:t>
      </w:r>
      <w:r>
        <w:t>ing to the protocols in</w:t>
      </w:r>
      <w:r w:rsidRPr="00112513">
        <w:t xml:space="preserve"> Example 2.  </w:t>
      </w:r>
      <w:r w:rsidRPr="003A360A">
        <w:t xml:space="preserve">The dissolution of </w:t>
      </w:r>
      <w:r>
        <w:t xml:space="preserve">milled final granules, intact final granules, a milled tablet formulation and an intact tablet formulation </w:t>
      </w:r>
      <w:r w:rsidRPr="003A360A">
        <w:t>in</w:t>
      </w:r>
      <w:r>
        <w:t xml:space="preserve"> 900 mL</w:t>
      </w:r>
      <w:r w:rsidRPr="003A360A">
        <w:t xml:space="preserve"> SGF is shown in Figure 1</w:t>
      </w:r>
      <w:r w:rsidR="009D6C9D">
        <w:t>6</w:t>
      </w:r>
      <w:r w:rsidRPr="00B73518">
        <w:t>.</w:t>
      </w:r>
    </w:p>
    <w:p w:rsidR="00C82CC1" w:rsidRDefault="00C82CC1" w:rsidP="00C82CC1">
      <w:pPr>
        <w:pStyle w:val="Heading1"/>
        <w:numPr>
          <w:ilvl w:val="0"/>
          <w:numId w:val="0"/>
        </w:numPr>
      </w:pPr>
    </w:p>
    <w:p w:rsidR="00C82CC1" w:rsidRPr="003A360A" w:rsidRDefault="00C82CC1" w:rsidP="00C82CC1">
      <w:pPr>
        <w:spacing w:line="360" w:lineRule="auto"/>
        <w:rPr>
          <w:b/>
          <w:bCs/>
        </w:rPr>
      </w:pPr>
      <w:r w:rsidRPr="003A360A">
        <w:rPr>
          <w:b/>
          <w:bCs/>
        </w:rPr>
        <w:t xml:space="preserve">Example </w:t>
      </w:r>
      <w:r>
        <w:rPr>
          <w:b/>
          <w:bCs/>
        </w:rPr>
        <w:t>4</w:t>
      </w:r>
      <w:r w:rsidRPr="003A360A">
        <w:rPr>
          <w:b/>
          <w:bCs/>
        </w:rPr>
        <w:t>C</w:t>
      </w:r>
    </w:p>
    <w:p w:rsidR="00C82CC1" w:rsidRDefault="00C82CC1" w:rsidP="00C82CC1">
      <w:pPr>
        <w:pStyle w:val="Heading1"/>
        <w:numPr>
          <w:ilvl w:val="0"/>
          <w:numId w:val="0"/>
        </w:numPr>
        <w:rPr>
          <w:b/>
          <w:bCs w:val="0"/>
        </w:rPr>
      </w:pPr>
      <w:r>
        <w:rPr>
          <w:b/>
        </w:rPr>
        <w:t xml:space="preserve">Preparation of </w:t>
      </w:r>
      <w:r w:rsidRPr="003A360A">
        <w:rPr>
          <w:b/>
        </w:rPr>
        <w:t>200mg Morphine Sulfate</w:t>
      </w:r>
      <w:r>
        <w:rPr>
          <w:b/>
        </w:rPr>
        <w:t>-</w:t>
      </w:r>
      <w:proofErr w:type="spellStart"/>
      <w:r>
        <w:rPr>
          <w:b/>
        </w:rPr>
        <w:t>Eudragit</w:t>
      </w:r>
      <w:proofErr w:type="spellEnd"/>
      <w:r w:rsidR="003C7B51" w:rsidRPr="003A360A">
        <w:t>®</w:t>
      </w:r>
      <w:r w:rsidRPr="003A360A">
        <w:rPr>
          <w:b/>
        </w:rPr>
        <w:t xml:space="preserve"> NE </w:t>
      </w:r>
      <w:r>
        <w:rPr>
          <w:b/>
        </w:rPr>
        <w:t>Granules</w:t>
      </w:r>
      <w:r w:rsidRPr="003A360A">
        <w:rPr>
          <w:b/>
        </w:rPr>
        <w:t xml:space="preserve"> with Different Internal Fillers</w:t>
      </w:r>
    </w:p>
    <w:p w:rsidR="00C82CC1" w:rsidRPr="00C82CC1" w:rsidRDefault="00C82CC1" w:rsidP="00C82CC1">
      <w:pPr>
        <w:pStyle w:val="BodyText"/>
      </w:pPr>
    </w:p>
    <w:p w:rsidR="00120902" w:rsidRPr="003438D2" w:rsidRDefault="00120902" w:rsidP="00120902">
      <w:pPr>
        <w:pStyle w:val="Heading1"/>
      </w:pPr>
      <w:r>
        <w:t xml:space="preserve">The subject granules were prepared with the </w:t>
      </w:r>
      <w:r w:rsidR="00CF38AD">
        <w:t>compositions</w:t>
      </w:r>
      <w:r w:rsidR="00BB0896">
        <w:t xml:space="preserve"> </w:t>
      </w:r>
      <w:r>
        <w:t>of components</w:t>
      </w:r>
      <w:r w:rsidR="00C82CC1">
        <w:t xml:space="preserve"> (</w:t>
      </w:r>
      <w:proofErr w:type="gramStart"/>
      <w:r w:rsidR="00C82CC1">
        <w:t>weight</w:t>
      </w:r>
      <w:r w:rsidR="00BB0896">
        <w:t>%</w:t>
      </w:r>
      <w:proofErr w:type="gramEnd"/>
      <w:r w:rsidR="00C82CC1">
        <w:t>)</w:t>
      </w:r>
      <w:r>
        <w:t xml:space="preserve"> as shown in Table </w:t>
      </w:r>
      <w:r w:rsidR="009D6C9D">
        <w:t>4</w:t>
      </w:r>
      <w:r>
        <w:t>C below, u</w:t>
      </w:r>
      <w:r w:rsidRPr="00253D57">
        <w:t xml:space="preserve">sing the </w:t>
      </w:r>
      <w:r w:rsidRPr="009A5E03">
        <w:t>equipment and procedures referred to in Example 2</w:t>
      </w:r>
      <w:r>
        <w:t xml:space="preserve"> (</w:t>
      </w:r>
      <w:r w:rsidRPr="009A5E03">
        <w:t>excluding Stage 3</w:t>
      </w:r>
      <w:r>
        <w:t>)</w:t>
      </w:r>
      <w:r w:rsidRPr="003438D2">
        <w:t>.</w:t>
      </w:r>
    </w:p>
    <w:p w:rsidR="00120902" w:rsidRDefault="00120902" w:rsidP="00120902">
      <w:pPr>
        <w:pStyle w:val="BodyText"/>
      </w:pPr>
    </w:p>
    <w:p w:rsidR="00342220" w:rsidRDefault="00342220" w:rsidP="00120902">
      <w:pPr>
        <w:pStyle w:val="BodyText"/>
      </w:pPr>
    </w:p>
    <w:p w:rsidR="00342220" w:rsidRDefault="00342220" w:rsidP="00120902">
      <w:pPr>
        <w:pStyle w:val="BodyText"/>
      </w:pPr>
    </w:p>
    <w:p w:rsidR="00342220" w:rsidRPr="009E20F2" w:rsidRDefault="00342220" w:rsidP="00120902">
      <w:pPr>
        <w:pStyle w:val="BodyText"/>
      </w:pPr>
    </w:p>
    <w:p w:rsidR="00120902" w:rsidRPr="00575500" w:rsidRDefault="00120902" w:rsidP="00120902">
      <w:pPr>
        <w:pStyle w:val="BodyText"/>
        <w:rPr>
          <w:b/>
        </w:rPr>
      </w:pPr>
      <w:r w:rsidRPr="009E20F2">
        <w:rPr>
          <w:b/>
        </w:rPr>
        <w:t xml:space="preserve">Table </w:t>
      </w:r>
      <w:r w:rsidR="009D6C9D">
        <w:rPr>
          <w:b/>
        </w:rPr>
        <w:t>4</w:t>
      </w:r>
      <w:r w:rsidRPr="009E20F2">
        <w:rPr>
          <w:b/>
        </w:rPr>
        <w:t>C</w:t>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77"/>
        <w:gridCol w:w="2215"/>
        <w:gridCol w:w="1626"/>
        <w:gridCol w:w="1628"/>
        <w:gridCol w:w="1627"/>
        <w:gridCol w:w="1628"/>
      </w:tblGrid>
      <w:tr w:rsidR="00120902" w:rsidRPr="003A360A" w:rsidTr="00120902">
        <w:trPr>
          <w:trHeight w:val="440"/>
        </w:trPr>
        <w:tc>
          <w:tcPr>
            <w:tcW w:w="694" w:type="dxa"/>
            <w:vMerge w:val="restart"/>
            <w:shd w:val="clear" w:color="auto" w:fill="auto"/>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kern w:val="24"/>
              </w:rPr>
            </w:pPr>
          </w:p>
        </w:tc>
        <w:tc>
          <w:tcPr>
            <w:tcW w:w="2237" w:type="dxa"/>
            <w:vMerge w:val="restart"/>
            <w:shd w:val="clear" w:color="auto" w:fill="auto"/>
            <w:tcMar>
              <w:top w:w="72" w:type="dxa"/>
              <w:left w:w="15" w:type="dxa"/>
              <w:bottom w:w="72" w:type="dxa"/>
              <w:right w:w="15" w:type="dxa"/>
            </w:tcMar>
            <w:vAlign w:val="center"/>
          </w:tcPr>
          <w:p w:rsidR="00120902" w:rsidRPr="001A3506" w:rsidRDefault="00120902" w:rsidP="00120902">
            <w:pPr>
              <w:pStyle w:val="NormalWeb"/>
              <w:jc w:val="center"/>
              <w:rPr>
                <w:kern w:val="24"/>
              </w:rPr>
            </w:pPr>
            <w:r w:rsidRPr="001A3506">
              <w:rPr>
                <w:kern w:val="24"/>
              </w:rPr>
              <w:t>Components</w:t>
            </w:r>
          </w:p>
        </w:tc>
        <w:tc>
          <w:tcPr>
            <w:tcW w:w="1642" w:type="dxa"/>
            <w:vAlign w:val="center"/>
          </w:tcPr>
          <w:p w:rsidR="00120902" w:rsidRPr="009E20F2" w:rsidRDefault="00120902" w:rsidP="00120902">
            <w:pPr>
              <w:pStyle w:val="NormalWeb"/>
              <w:spacing w:before="0" w:beforeAutospacing="0" w:after="0" w:afterAutospacing="0"/>
              <w:jc w:val="center"/>
              <w:rPr>
                <w:bCs/>
                <w:kern w:val="24"/>
              </w:rPr>
            </w:pPr>
            <w:r w:rsidRPr="009E20F2">
              <w:rPr>
                <w:bCs/>
                <w:kern w:val="24"/>
              </w:rPr>
              <w:t>MC A40M As internal filler (low NE)</w:t>
            </w:r>
          </w:p>
        </w:tc>
        <w:tc>
          <w:tcPr>
            <w:tcW w:w="1643" w:type="dxa"/>
            <w:vAlign w:val="center"/>
          </w:tcPr>
          <w:p w:rsidR="00120902" w:rsidRPr="009E20F2" w:rsidRDefault="00120902" w:rsidP="00120902">
            <w:pPr>
              <w:pStyle w:val="NormalWeb"/>
              <w:spacing w:before="0" w:beforeAutospacing="0" w:after="0" w:afterAutospacing="0"/>
              <w:jc w:val="center"/>
              <w:rPr>
                <w:bCs/>
                <w:kern w:val="24"/>
              </w:rPr>
            </w:pPr>
            <w:r w:rsidRPr="009E20F2">
              <w:rPr>
                <w:bCs/>
                <w:kern w:val="24"/>
              </w:rPr>
              <w:t>MC A40M as internal filler (higher NE)</w:t>
            </w:r>
          </w:p>
        </w:tc>
        <w:tc>
          <w:tcPr>
            <w:tcW w:w="1642" w:type="dxa"/>
            <w:vAlign w:val="center"/>
          </w:tcPr>
          <w:p w:rsidR="00120902" w:rsidRPr="007A3A4F" w:rsidRDefault="00120902" w:rsidP="00120902">
            <w:pPr>
              <w:pStyle w:val="NormalWeb"/>
              <w:spacing w:before="0" w:beforeAutospacing="0" w:after="0" w:afterAutospacing="0"/>
              <w:jc w:val="center"/>
              <w:rPr>
                <w:bCs/>
                <w:kern w:val="24"/>
              </w:rPr>
            </w:pPr>
            <w:r w:rsidRPr="007A3A4F">
              <w:rPr>
                <w:bCs/>
                <w:kern w:val="24"/>
              </w:rPr>
              <w:t>Ac-Di-Sol as internal filler (low NE)</w:t>
            </w:r>
          </w:p>
        </w:tc>
        <w:tc>
          <w:tcPr>
            <w:tcW w:w="1643" w:type="dxa"/>
            <w:vAlign w:val="center"/>
          </w:tcPr>
          <w:p w:rsidR="00120902" w:rsidRPr="00354237" w:rsidRDefault="00120902" w:rsidP="00120902">
            <w:pPr>
              <w:pStyle w:val="NormalWeb"/>
              <w:spacing w:before="0" w:beforeAutospacing="0" w:after="0" w:afterAutospacing="0"/>
              <w:jc w:val="center"/>
              <w:rPr>
                <w:bCs/>
                <w:kern w:val="24"/>
              </w:rPr>
            </w:pPr>
            <w:r w:rsidRPr="00354237">
              <w:rPr>
                <w:bCs/>
                <w:kern w:val="24"/>
              </w:rPr>
              <w:t>Ac-Di-Sol as internal filler</w:t>
            </w:r>
          </w:p>
          <w:p w:rsidR="00120902" w:rsidRPr="00354237" w:rsidRDefault="00120902" w:rsidP="00120902">
            <w:pPr>
              <w:pStyle w:val="NormalWeb"/>
              <w:spacing w:before="0" w:beforeAutospacing="0" w:after="0" w:afterAutospacing="0"/>
              <w:jc w:val="center"/>
              <w:rPr>
                <w:bCs/>
                <w:kern w:val="24"/>
              </w:rPr>
            </w:pPr>
            <w:r w:rsidRPr="00354237">
              <w:rPr>
                <w:bCs/>
                <w:kern w:val="24"/>
              </w:rPr>
              <w:t>(higher NE)</w:t>
            </w:r>
          </w:p>
        </w:tc>
      </w:tr>
      <w:tr w:rsidR="00120902" w:rsidRPr="003A360A" w:rsidTr="00120902">
        <w:trPr>
          <w:trHeight w:val="440"/>
        </w:trPr>
        <w:tc>
          <w:tcPr>
            <w:tcW w:w="694" w:type="dxa"/>
            <w:vMerge/>
            <w:shd w:val="clear" w:color="auto" w:fill="auto"/>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kern w:val="24"/>
              </w:rPr>
            </w:pPr>
          </w:p>
        </w:tc>
        <w:tc>
          <w:tcPr>
            <w:tcW w:w="2237" w:type="dxa"/>
            <w:vMerge/>
            <w:shd w:val="clear" w:color="auto" w:fill="auto"/>
            <w:tcMar>
              <w:top w:w="72" w:type="dxa"/>
              <w:left w:w="15" w:type="dxa"/>
              <w:bottom w:w="72" w:type="dxa"/>
              <w:right w:w="15" w:type="dxa"/>
            </w:tcMar>
            <w:vAlign w:val="center"/>
          </w:tcPr>
          <w:p w:rsidR="00120902" w:rsidRPr="003A360A" w:rsidRDefault="00120902" w:rsidP="00120902">
            <w:pPr>
              <w:pStyle w:val="NormalWeb"/>
              <w:jc w:val="center"/>
              <w:rPr>
                <w:kern w:val="24"/>
              </w:rPr>
            </w:pPr>
          </w:p>
        </w:tc>
        <w:tc>
          <w:tcPr>
            <w:tcW w:w="1642" w:type="dxa"/>
            <w:vAlign w:val="center"/>
          </w:tcPr>
          <w:p w:rsidR="00120902" w:rsidRPr="0097716E" w:rsidRDefault="00120902" w:rsidP="00120902">
            <w:pPr>
              <w:pStyle w:val="NormalWeb"/>
              <w:spacing w:before="0" w:beforeAutospacing="0" w:after="0" w:afterAutospacing="0"/>
              <w:rPr>
                <w:bCs/>
                <w:kern w:val="24"/>
              </w:rPr>
            </w:pPr>
            <w:r w:rsidRPr="003A360A">
              <w:rPr>
                <w:bCs/>
                <w:kern w:val="24"/>
              </w:rPr>
              <w:t>%</w:t>
            </w:r>
            <w:r>
              <w:rPr>
                <w:bCs/>
                <w:kern w:val="24"/>
              </w:rPr>
              <w:t xml:space="preserve"> (by weight)</w:t>
            </w:r>
          </w:p>
        </w:tc>
        <w:tc>
          <w:tcPr>
            <w:tcW w:w="1643" w:type="dxa"/>
            <w:vAlign w:val="center"/>
          </w:tcPr>
          <w:p w:rsidR="00120902" w:rsidRPr="0097716E" w:rsidRDefault="00120902" w:rsidP="00120902">
            <w:pPr>
              <w:pStyle w:val="NormalWeb"/>
              <w:spacing w:before="0" w:beforeAutospacing="0" w:after="0" w:afterAutospacing="0"/>
              <w:rPr>
                <w:bCs/>
                <w:kern w:val="24"/>
              </w:rPr>
            </w:pPr>
            <w:r w:rsidRPr="003A360A">
              <w:rPr>
                <w:bCs/>
                <w:kern w:val="24"/>
              </w:rPr>
              <w:t>%</w:t>
            </w:r>
            <w:r>
              <w:rPr>
                <w:bCs/>
                <w:kern w:val="24"/>
              </w:rPr>
              <w:t xml:space="preserve"> (by weight)</w:t>
            </w:r>
          </w:p>
        </w:tc>
        <w:tc>
          <w:tcPr>
            <w:tcW w:w="1642" w:type="dxa"/>
            <w:vAlign w:val="center"/>
          </w:tcPr>
          <w:p w:rsidR="00120902" w:rsidRPr="0097716E" w:rsidRDefault="00120902" w:rsidP="00120902">
            <w:pPr>
              <w:pStyle w:val="NormalWeb"/>
              <w:spacing w:before="0" w:beforeAutospacing="0" w:after="0" w:afterAutospacing="0"/>
              <w:rPr>
                <w:bCs/>
                <w:kern w:val="24"/>
              </w:rPr>
            </w:pPr>
            <w:r w:rsidRPr="003A360A">
              <w:rPr>
                <w:bCs/>
                <w:kern w:val="24"/>
              </w:rPr>
              <w:t>%</w:t>
            </w:r>
            <w:r>
              <w:rPr>
                <w:bCs/>
                <w:kern w:val="24"/>
              </w:rPr>
              <w:t xml:space="preserve"> (by weight)</w:t>
            </w:r>
          </w:p>
        </w:tc>
        <w:tc>
          <w:tcPr>
            <w:tcW w:w="1643" w:type="dxa"/>
            <w:vAlign w:val="center"/>
          </w:tcPr>
          <w:p w:rsidR="00120902" w:rsidRPr="0097716E" w:rsidRDefault="00120902" w:rsidP="00120902">
            <w:pPr>
              <w:pStyle w:val="NormalWeb"/>
              <w:spacing w:before="0" w:beforeAutospacing="0" w:after="0" w:afterAutospacing="0"/>
              <w:rPr>
                <w:bCs/>
                <w:kern w:val="24"/>
              </w:rPr>
            </w:pPr>
            <w:r w:rsidRPr="003A360A">
              <w:rPr>
                <w:bCs/>
                <w:kern w:val="24"/>
              </w:rPr>
              <w:t>%</w:t>
            </w:r>
            <w:r>
              <w:rPr>
                <w:bCs/>
                <w:kern w:val="24"/>
              </w:rPr>
              <w:t xml:space="preserve"> (by weight)</w:t>
            </w:r>
          </w:p>
        </w:tc>
      </w:tr>
      <w:tr w:rsidR="00120902" w:rsidRPr="003A360A" w:rsidTr="00120902">
        <w:trPr>
          <w:trHeight w:val="372"/>
        </w:trPr>
        <w:tc>
          <w:tcPr>
            <w:tcW w:w="694" w:type="dxa"/>
            <w:vMerge w:val="restart"/>
            <w:shd w:val="clear" w:color="auto" w:fill="auto"/>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pPr>
            <w:r w:rsidRPr="003A360A">
              <w:rPr>
                <w:kern w:val="24"/>
              </w:rPr>
              <w:t>Internal Core</w:t>
            </w:r>
          </w:p>
        </w:tc>
        <w:tc>
          <w:tcPr>
            <w:tcW w:w="2237" w:type="dxa"/>
            <w:shd w:val="clear" w:color="auto" w:fill="auto"/>
            <w:tcMar>
              <w:top w:w="72" w:type="dxa"/>
              <w:left w:w="15" w:type="dxa"/>
              <w:bottom w:w="72" w:type="dxa"/>
              <w:right w:w="15" w:type="dxa"/>
            </w:tcMar>
            <w:vAlign w:val="center"/>
          </w:tcPr>
          <w:p w:rsidR="00120902" w:rsidRPr="0097716E" w:rsidRDefault="00120902" w:rsidP="00120902">
            <w:pPr>
              <w:pStyle w:val="NormalWeb"/>
              <w:jc w:val="center"/>
            </w:pPr>
            <w:r w:rsidRPr="003A360A">
              <w:rPr>
                <w:kern w:val="24"/>
              </w:rPr>
              <w:t>Morphine Sulfate</w:t>
            </w:r>
          </w:p>
        </w:tc>
        <w:tc>
          <w:tcPr>
            <w:tcW w:w="1642" w:type="dxa"/>
            <w:vAlign w:val="center"/>
          </w:tcPr>
          <w:p w:rsidR="00120902" w:rsidRPr="0097716E" w:rsidRDefault="00120902" w:rsidP="00120902">
            <w:pPr>
              <w:pStyle w:val="NormalWeb"/>
              <w:spacing w:before="0" w:beforeAutospacing="0" w:after="0" w:afterAutospacing="0"/>
              <w:ind w:left="540"/>
              <w:jc w:val="center"/>
            </w:pPr>
            <w:r w:rsidRPr="003A360A">
              <w:t>25.1</w:t>
            </w:r>
          </w:p>
        </w:tc>
        <w:tc>
          <w:tcPr>
            <w:tcW w:w="1643" w:type="dxa"/>
            <w:vAlign w:val="center"/>
          </w:tcPr>
          <w:p w:rsidR="00120902" w:rsidRPr="0097716E" w:rsidRDefault="00120902" w:rsidP="00120902">
            <w:pPr>
              <w:pStyle w:val="NormalWeb"/>
              <w:spacing w:before="0" w:beforeAutospacing="0" w:after="0" w:afterAutospacing="0"/>
              <w:ind w:left="540"/>
              <w:jc w:val="center"/>
            </w:pPr>
            <w:r w:rsidRPr="003A360A">
              <w:t>15.8</w:t>
            </w:r>
          </w:p>
        </w:tc>
        <w:tc>
          <w:tcPr>
            <w:tcW w:w="1642" w:type="dxa"/>
            <w:vAlign w:val="center"/>
          </w:tcPr>
          <w:p w:rsidR="00120902" w:rsidRPr="0097716E" w:rsidRDefault="00120902" w:rsidP="00120902">
            <w:pPr>
              <w:pStyle w:val="NormalWeb"/>
              <w:spacing w:before="0" w:beforeAutospacing="0" w:after="0" w:afterAutospacing="0"/>
              <w:ind w:left="540"/>
              <w:jc w:val="center"/>
            </w:pPr>
            <w:r w:rsidRPr="003A360A">
              <w:t>27.7</w:t>
            </w:r>
          </w:p>
        </w:tc>
        <w:tc>
          <w:tcPr>
            <w:tcW w:w="1643" w:type="dxa"/>
            <w:vAlign w:val="center"/>
          </w:tcPr>
          <w:p w:rsidR="00120902" w:rsidRPr="00575500" w:rsidRDefault="00120902" w:rsidP="00120902">
            <w:pPr>
              <w:pStyle w:val="NormalWeb"/>
              <w:spacing w:before="0" w:beforeAutospacing="0" w:after="0" w:afterAutospacing="0"/>
              <w:ind w:left="540"/>
              <w:jc w:val="center"/>
            </w:pPr>
            <w:r w:rsidRPr="003A360A">
              <w:t>16.5</w:t>
            </w:r>
          </w:p>
        </w:tc>
      </w:tr>
      <w:tr w:rsidR="00120902" w:rsidRPr="003A360A" w:rsidTr="00120902">
        <w:trPr>
          <w:trHeight w:val="459"/>
        </w:trPr>
        <w:tc>
          <w:tcPr>
            <w:tcW w:w="694" w:type="dxa"/>
            <w:vMerge/>
            <w:vAlign w:val="center"/>
          </w:tcPr>
          <w:p w:rsidR="00120902" w:rsidRPr="003A360A" w:rsidRDefault="00120902" w:rsidP="00120902">
            <w:pPr>
              <w:jc w:val="center"/>
            </w:pPr>
          </w:p>
        </w:tc>
        <w:tc>
          <w:tcPr>
            <w:tcW w:w="2237" w:type="dxa"/>
            <w:shd w:val="clear" w:color="auto" w:fill="auto"/>
            <w:tcMar>
              <w:top w:w="72" w:type="dxa"/>
              <w:left w:w="15" w:type="dxa"/>
              <w:bottom w:w="72" w:type="dxa"/>
              <w:right w:w="15" w:type="dxa"/>
            </w:tcMar>
            <w:vAlign w:val="center"/>
          </w:tcPr>
          <w:p w:rsidR="00120902" w:rsidRPr="00F2710E" w:rsidRDefault="007D2D01" w:rsidP="00120902">
            <w:pPr>
              <w:pStyle w:val="NormalWeb"/>
              <w:jc w:val="center"/>
            </w:pPr>
            <w:proofErr w:type="spellStart"/>
            <w:r>
              <w:t>C</w:t>
            </w:r>
            <w:r w:rsidRPr="001A3506">
              <w:t>arbopol</w:t>
            </w:r>
            <w:proofErr w:type="spellEnd"/>
            <w:r>
              <w:t>® 71G</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3.8</w:t>
            </w:r>
          </w:p>
        </w:tc>
        <w:tc>
          <w:tcPr>
            <w:tcW w:w="1643" w:type="dxa"/>
            <w:vAlign w:val="center"/>
          </w:tcPr>
          <w:p w:rsidR="00120902" w:rsidRPr="00F2710E" w:rsidRDefault="00120902" w:rsidP="00120902">
            <w:pPr>
              <w:pStyle w:val="NormalWeb"/>
              <w:spacing w:before="0" w:beforeAutospacing="0" w:after="0" w:afterAutospacing="0"/>
              <w:ind w:left="540"/>
              <w:jc w:val="center"/>
            </w:pPr>
            <w:r w:rsidRPr="003A360A">
              <w:t>2.4</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6.2</w:t>
            </w:r>
          </w:p>
        </w:tc>
        <w:tc>
          <w:tcPr>
            <w:tcW w:w="1643" w:type="dxa"/>
            <w:vAlign w:val="center"/>
          </w:tcPr>
          <w:p w:rsidR="00120902" w:rsidRPr="00575500" w:rsidRDefault="00120902" w:rsidP="00120902">
            <w:pPr>
              <w:pStyle w:val="NormalWeb"/>
              <w:spacing w:before="0" w:beforeAutospacing="0" w:after="0" w:afterAutospacing="0"/>
              <w:ind w:left="540"/>
              <w:jc w:val="center"/>
            </w:pPr>
            <w:r w:rsidRPr="003A360A">
              <w:t>3.7</w:t>
            </w:r>
          </w:p>
        </w:tc>
      </w:tr>
      <w:tr w:rsidR="00120902" w:rsidRPr="003A360A" w:rsidTr="00120902">
        <w:trPr>
          <w:trHeight w:val="397"/>
        </w:trPr>
        <w:tc>
          <w:tcPr>
            <w:tcW w:w="694" w:type="dxa"/>
            <w:vMerge/>
            <w:vAlign w:val="center"/>
          </w:tcPr>
          <w:p w:rsidR="00120902" w:rsidRPr="003A360A" w:rsidRDefault="00120902" w:rsidP="00120902">
            <w:pPr>
              <w:jc w:val="center"/>
            </w:pPr>
          </w:p>
        </w:tc>
        <w:tc>
          <w:tcPr>
            <w:tcW w:w="2237" w:type="dxa"/>
            <w:shd w:val="clear" w:color="auto" w:fill="auto"/>
            <w:tcMar>
              <w:top w:w="72" w:type="dxa"/>
              <w:left w:w="15" w:type="dxa"/>
              <w:bottom w:w="72" w:type="dxa"/>
              <w:right w:w="15" w:type="dxa"/>
            </w:tcMar>
            <w:vAlign w:val="center"/>
          </w:tcPr>
          <w:p w:rsidR="00120902" w:rsidRPr="00F2710E" w:rsidRDefault="00120902" w:rsidP="00120902">
            <w:pPr>
              <w:pStyle w:val="NormalWeb"/>
              <w:jc w:val="center"/>
            </w:pPr>
            <w:r w:rsidRPr="003A360A">
              <w:rPr>
                <w:kern w:val="24"/>
              </w:rPr>
              <w:t>MC A40M</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25.1</w:t>
            </w:r>
          </w:p>
        </w:tc>
        <w:tc>
          <w:tcPr>
            <w:tcW w:w="1643" w:type="dxa"/>
            <w:vAlign w:val="center"/>
          </w:tcPr>
          <w:p w:rsidR="00120902" w:rsidRPr="00F2710E" w:rsidRDefault="00120902" w:rsidP="00120902">
            <w:pPr>
              <w:pStyle w:val="NormalWeb"/>
              <w:spacing w:before="0" w:beforeAutospacing="0" w:after="0" w:afterAutospacing="0"/>
              <w:ind w:left="540"/>
              <w:jc w:val="center"/>
            </w:pPr>
            <w:r w:rsidRPr="003A360A">
              <w:t>15.8</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0</w:t>
            </w:r>
          </w:p>
        </w:tc>
        <w:tc>
          <w:tcPr>
            <w:tcW w:w="1643" w:type="dxa"/>
            <w:vAlign w:val="center"/>
          </w:tcPr>
          <w:p w:rsidR="00120902" w:rsidRPr="00575500" w:rsidRDefault="00120902" w:rsidP="00120902">
            <w:pPr>
              <w:pStyle w:val="NormalWeb"/>
              <w:spacing w:before="0" w:beforeAutospacing="0" w:after="0" w:afterAutospacing="0"/>
              <w:ind w:left="540"/>
              <w:jc w:val="center"/>
            </w:pPr>
            <w:r w:rsidRPr="003A360A">
              <w:t>0</w:t>
            </w:r>
          </w:p>
        </w:tc>
      </w:tr>
      <w:tr w:rsidR="00120902" w:rsidRPr="003A360A" w:rsidTr="00120902">
        <w:trPr>
          <w:trHeight w:val="372"/>
        </w:trPr>
        <w:tc>
          <w:tcPr>
            <w:tcW w:w="694" w:type="dxa"/>
            <w:vMerge/>
            <w:shd w:val="clear" w:color="auto" w:fill="auto"/>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rPr>
                <w:kern w:val="24"/>
              </w:rPr>
            </w:pPr>
          </w:p>
        </w:tc>
        <w:tc>
          <w:tcPr>
            <w:tcW w:w="2237" w:type="dxa"/>
            <w:shd w:val="clear" w:color="auto" w:fill="auto"/>
            <w:tcMar>
              <w:top w:w="72" w:type="dxa"/>
              <w:left w:w="15" w:type="dxa"/>
              <w:bottom w:w="72" w:type="dxa"/>
              <w:right w:w="15" w:type="dxa"/>
            </w:tcMar>
            <w:vAlign w:val="center"/>
          </w:tcPr>
          <w:p w:rsidR="00120902" w:rsidRPr="00F2710E" w:rsidRDefault="00120902" w:rsidP="00120902">
            <w:pPr>
              <w:pStyle w:val="NormalWeb"/>
              <w:jc w:val="center"/>
              <w:rPr>
                <w:kern w:val="24"/>
              </w:rPr>
            </w:pPr>
            <w:r w:rsidRPr="003A360A">
              <w:rPr>
                <w:kern w:val="24"/>
              </w:rPr>
              <w:t>Ac-Di-Sol</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0</w:t>
            </w:r>
          </w:p>
        </w:tc>
        <w:tc>
          <w:tcPr>
            <w:tcW w:w="1643" w:type="dxa"/>
            <w:vAlign w:val="center"/>
          </w:tcPr>
          <w:p w:rsidR="00120902" w:rsidRPr="00F2710E" w:rsidRDefault="00120902" w:rsidP="00120902">
            <w:pPr>
              <w:pStyle w:val="NormalWeb"/>
              <w:spacing w:before="0" w:beforeAutospacing="0" w:after="0" w:afterAutospacing="0"/>
              <w:ind w:left="540"/>
              <w:jc w:val="center"/>
            </w:pPr>
            <w:r w:rsidRPr="003A360A">
              <w:t>0</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13.9</w:t>
            </w:r>
          </w:p>
        </w:tc>
        <w:tc>
          <w:tcPr>
            <w:tcW w:w="1643" w:type="dxa"/>
            <w:vAlign w:val="center"/>
          </w:tcPr>
          <w:p w:rsidR="00120902" w:rsidRPr="00575500" w:rsidRDefault="00120902" w:rsidP="00120902">
            <w:pPr>
              <w:pStyle w:val="NormalWeb"/>
              <w:spacing w:before="0" w:beforeAutospacing="0" w:after="0" w:afterAutospacing="0"/>
              <w:ind w:left="540"/>
              <w:jc w:val="center"/>
            </w:pPr>
            <w:r w:rsidRPr="003A360A">
              <w:t>8.3</w:t>
            </w:r>
          </w:p>
        </w:tc>
      </w:tr>
      <w:tr w:rsidR="00120902" w:rsidRPr="003A360A" w:rsidTr="00120902">
        <w:trPr>
          <w:trHeight w:val="372"/>
        </w:trPr>
        <w:tc>
          <w:tcPr>
            <w:tcW w:w="694" w:type="dxa"/>
            <w:vMerge w:val="restart"/>
            <w:shd w:val="clear" w:color="auto" w:fill="auto"/>
            <w:tcMar>
              <w:top w:w="72" w:type="dxa"/>
              <w:left w:w="15" w:type="dxa"/>
              <w:bottom w:w="72" w:type="dxa"/>
              <w:right w:w="15" w:type="dxa"/>
            </w:tcMar>
            <w:vAlign w:val="center"/>
          </w:tcPr>
          <w:p w:rsidR="00120902" w:rsidRPr="003A360A" w:rsidRDefault="00120902" w:rsidP="00120902">
            <w:pPr>
              <w:pStyle w:val="NormalWeb"/>
              <w:spacing w:before="0" w:beforeAutospacing="0" w:after="0" w:afterAutospacing="0"/>
              <w:jc w:val="center"/>
            </w:pPr>
            <w:r w:rsidRPr="003A360A">
              <w:rPr>
                <w:kern w:val="24"/>
              </w:rPr>
              <w:t>NE Layer</w:t>
            </w:r>
          </w:p>
        </w:tc>
        <w:tc>
          <w:tcPr>
            <w:tcW w:w="2237" w:type="dxa"/>
            <w:shd w:val="clear" w:color="auto" w:fill="auto"/>
            <w:tcMar>
              <w:top w:w="72" w:type="dxa"/>
              <w:left w:w="15" w:type="dxa"/>
              <w:bottom w:w="72" w:type="dxa"/>
              <w:right w:w="15" w:type="dxa"/>
            </w:tcMar>
            <w:vAlign w:val="center"/>
          </w:tcPr>
          <w:p w:rsidR="00120902" w:rsidRPr="00F2710E" w:rsidRDefault="00120902" w:rsidP="00120902">
            <w:pPr>
              <w:pStyle w:val="NormalWeb"/>
              <w:jc w:val="center"/>
            </w:pPr>
            <w:proofErr w:type="spellStart"/>
            <w:r w:rsidRPr="003A360A">
              <w:rPr>
                <w:kern w:val="24"/>
              </w:rPr>
              <w:t>Eudragit</w:t>
            </w:r>
            <w:proofErr w:type="spellEnd"/>
            <w:r w:rsidR="003C7B51" w:rsidRPr="003A360A">
              <w:t>®</w:t>
            </w:r>
            <w:r w:rsidRPr="003A360A">
              <w:rPr>
                <w:kern w:val="24"/>
              </w:rPr>
              <w:t xml:space="preserve"> NE</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42.7</w:t>
            </w:r>
          </w:p>
        </w:tc>
        <w:tc>
          <w:tcPr>
            <w:tcW w:w="1643" w:type="dxa"/>
            <w:vAlign w:val="center"/>
          </w:tcPr>
          <w:p w:rsidR="00120902" w:rsidRPr="00F2710E" w:rsidRDefault="00120902" w:rsidP="00120902">
            <w:pPr>
              <w:pStyle w:val="NormalWeb"/>
              <w:spacing w:before="0" w:beforeAutospacing="0" w:after="0" w:afterAutospacing="0"/>
              <w:ind w:left="540"/>
              <w:jc w:val="center"/>
            </w:pPr>
            <w:r w:rsidRPr="003A360A">
              <w:t>61.5</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48.5</w:t>
            </w:r>
          </w:p>
        </w:tc>
        <w:tc>
          <w:tcPr>
            <w:tcW w:w="1643" w:type="dxa"/>
            <w:vAlign w:val="center"/>
          </w:tcPr>
          <w:p w:rsidR="00120902" w:rsidRPr="00575500" w:rsidRDefault="00120902" w:rsidP="00120902">
            <w:pPr>
              <w:pStyle w:val="NormalWeb"/>
              <w:spacing w:before="0" w:beforeAutospacing="0" w:after="0" w:afterAutospacing="0"/>
              <w:ind w:left="540"/>
              <w:jc w:val="center"/>
            </w:pPr>
            <w:r w:rsidRPr="003A360A">
              <w:t>66.5</w:t>
            </w:r>
          </w:p>
        </w:tc>
      </w:tr>
      <w:tr w:rsidR="00120902" w:rsidRPr="003A360A" w:rsidTr="00120902">
        <w:trPr>
          <w:trHeight w:val="459"/>
        </w:trPr>
        <w:tc>
          <w:tcPr>
            <w:tcW w:w="694" w:type="dxa"/>
            <w:vMerge/>
            <w:vAlign w:val="center"/>
          </w:tcPr>
          <w:p w:rsidR="00120902" w:rsidRPr="003A360A" w:rsidRDefault="00120902" w:rsidP="00120902">
            <w:pPr>
              <w:jc w:val="center"/>
            </w:pPr>
          </w:p>
        </w:tc>
        <w:tc>
          <w:tcPr>
            <w:tcW w:w="2237" w:type="dxa"/>
            <w:shd w:val="clear" w:color="auto" w:fill="auto"/>
            <w:tcMar>
              <w:top w:w="72" w:type="dxa"/>
              <w:left w:w="15" w:type="dxa"/>
              <w:bottom w:w="72" w:type="dxa"/>
              <w:right w:w="15" w:type="dxa"/>
            </w:tcMar>
            <w:vAlign w:val="center"/>
          </w:tcPr>
          <w:p w:rsidR="00120902" w:rsidRPr="00F2710E" w:rsidRDefault="00120902" w:rsidP="00120902">
            <w:pPr>
              <w:pStyle w:val="NormalWeb"/>
              <w:jc w:val="center"/>
            </w:pPr>
            <w:r w:rsidRPr="003A360A">
              <w:rPr>
                <w:kern w:val="24"/>
              </w:rPr>
              <w:t>Lactose monohydrate</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3.2</w:t>
            </w:r>
          </w:p>
        </w:tc>
        <w:tc>
          <w:tcPr>
            <w:tcW w:w="1643" w:type="dxa"/>
            <w:vAlign w:val="center"/>
          </w:tcPr>
          <w:p w:rsidR="00120902" w:rsidRPr="00F2710E" w:rsidRDefault="00120902" w:rsidP="00120902">
            <w:pPr>
              <w:pStyle w:val="NormalWeb"/>
              <w:spacing w:before="0" w:beforeAutospacing="0" w:after="0" w:afterAutospacing="0"/>
              <w:ind w:left="540"/>
              <w:jc w:val="center"/>
            </w:pPr>
            <w:r w:rsidRPr="003A360A">
              <w:t>4.6</w:t>
            </w:r>
          </w:p>
        </w:tc>
        <w:tc>
          <w:tcPr>
            <w:tcW w:w="1642" w:type="dxa"/>
            <w:vAlign w:val="center"/>
          </w:tcPr>
          <w:p w:rsidR="00120902" w:rsidRPr="00F2710E" w:rsidRDefault="00120902" w:rsidP="00120902">
            <w:pPr>
              <w:pStyle w:val="NormalWeb"/>
              <w:spacing w:before="0" w:beforeAutospacing="0" w:after="0" w:afterAutospacing="0"/>
              <w:ind w:left="540"/>
              <w:jc w:val="center"/>
            </w:pPr>
            <w:r w:rsidRPr="003A360A">
              <w:t>3.6</w:t>
            </w:r>
          </w:p>
        </w:tc>
        <w:tc>
          <w:tcPr>
            <w:tcW w:w="1643" w:type="dxa"/>
            <w:vAlign w:val="center"/>
          </w:tcPr>
          <w:p w:rsidR="00120902" w:rsidRPr="00575500" w:rsidRDefault="00120902" w:rsidP="00120902">
            <w:pPr>
              <w:pStyle w:val="NormalWeb"/>
              <w:spacing w:before="0" w:beforeAutospacing="0" w:after="0" w:afterAutospacing="0"/>
              <w:ind w:left="540"/>
              <w:jc w:val="center"/>
            </w:pPr>
            <w:r w:rsidRPr="003A360A">
              <w:t>5.0</w:t>
            </w:r>
          </w:p>
        </w:tc>
      </w:tr>
    </w:tbl>
    <w:p w:rsidR="00120902" w:rsidRPr="003A360A" w:rsidRDefault="00120902" w:rsidP="00120902">
      <w:pPr>
        <w:pStyle w:val="BodyText"/>
      </w:pPr>
    </w:p>
    <w:p w:rsidR="00120902" w:rsidRPr="003A360A" w:rsidRDefault="00120902" w:rsidP="00120902">
      <w:pPr>
        <w:pStyle w:val="Heading1"/>
      </w:pPr>
      <w:r w:rsidRPr="003A360A">
        <w:t>The</w:t>
      </w:r>
      <w:r>
        <w:t xml:space="preserve"> granules of Example </w:t>
      </w:r>
      <w:r w:rsidR="009D6C9D">
        <w:t>4</w:t>
      </w:r>
      <w:r>
        <w:t>C were subject</w:t>
      </w:r>
      <w:r w:rsidR="00A40E6C">
        <w:t>ed</w:t>
      </w:r>
      <w:r>
        <w:t xml:space="preserve"> to</w:t>
      </w:r>
      <w:r w:rsidRPr="003A360A">
        <w:t xml:space="preserve"> milling and dissolution according to the protocol</w:t>
      </w:r>
      <w:r>
        <w:t>s</w:t>
      </w:r>
      <w:r w:rsidRPr="003A360A">
        <w:t xml:space="preserve"> in Example 2.  The dissolution of </w:t>
      </w:r>
      <w:r>
        <w:t xml:space="preserve">milled and intact final granules with </w:t>
      </w:r>
      <w:proofErr w:type="spellStart"/>
      <w:r w:rsidR="004C2671">
        <w:t>croscarmellose</w:t>
      </w:r>
      <w:proofErr w:type="spellEnd"/>
      <w:r w:rsidR="004C2671">
        <w:t xml:space="preserve"> sodium (</w:t>
      </w:r>
      <w:r>
        <w:t>Ac-Di-Sol</w:t>
      </w:r>
      <w:r w:rsidR="004C2671">
        <w:t>®)</w:t>
      </w:r>
      <w:r>
        <w:t xml:space="preserve"> and low </w:t>
      </w:r>
      <w:proofErr w:type="spellStart"/>
      <w:r>
        <w:t>Eudragit</w:t>
      </w:r>
      <w:proofErr w:type="spellEnd"/>
      <w:r w:rsidR="003C7B51" w:rsidRPr="003A360A">
        <w:t>®</w:t>
      </w:r>
      <w:r>
        <w:t xml:space="preserve"> NE,</w:t>
      </w:r>
      <w:r w:rsidRPr="006E6040">
        <w:t xml:space="preserve"> </w:t>
      </w:r>
      <w:r>
        <w:t xml:space="preserve">milled and intact final granules with MC A40M and low </w:t>
      </w:r>
      <w:proofErr w:type="spellStart"/>
      <w:r>
        <w:t>Eudragit</w:t>
      </w:r>
      <w:proofErr w:type="spellEnd"/>
      <w:r w:rsidR="003C7B51" w:rsidRPr="003A360A">
        <w:t>®</w:t>
      </w:r>
      <w:r>
        <w:t xml:space="preserve"> NE,</w:t>
      </w:r>
      <w:r w:rsidRPr="006E6040">
        <w:t xml:space="preserve"> </w:t>
      </w:r>
      <w:r>
        <w:t xml:space="preserve">milled and intact final granules with Ac-Di-Sol and high </w:t>
      </w:r>
      <w:proofErr w:type="spellStart"/>
      <w:r>
        <w:t>Eudragit</w:t>
      </w:r>
      <w:proofErr w:type="spellEnd"/>
      <w:r w:rsidR="003C7B51" w:rsidRPr="003A360A">
        <w:t>®</w:t>
      </w:r>
      <w:r>
        <w:t xml:space="preserve"> NE,</w:t>
      </w:r>
      <w:r w:rsidRPr="006E6040">
        <w:t xml:space="preserve"> </w:t>
      </w:r>
      <w:r>
        <w:t xml:space="preserve">and milled and intact final granules with MC A40M and high </w:t>
      </w:r>
      <w:proofErr w:type="spellStart"/>
      <w:r>
        <w:t>Eudragit</w:t>
      </w:r>
      <w:proofErr w:type="spellEnd"/>
      <w:r w:rsidR="003C7B51" w:rsidRPr="003A360A">
        <w:t>®</w:t>
      </w:r>
      <w:r>
        <w:t xml:space="preserve"> NE </w:t>
      </w:r>
      <w:r w:rsidRPr="003A360A">
        <w:t>in</w:t>
      </w:r>
      <w:r>
        <w:t xml:space="preserve"> 900 mL</w:t>
      </w:r>
      <w:r w:rsidRPr="003A360A">
        <w:t xml:space="preserve"> SGF is shown in Figure 1</w:t>
      </w:r>
      <w:r w:rsidR="009D6C9D">
        <w:t>7</w:t>
      </w:r>
      <w:r w:rsidRPr="003A360A">
        <w:t>.</w:t>
      </w:r>
    </w:p>
    <w:p w:rsidR="00120902" w:rsidRPr="009E20F2" w:rsidRDefault="00120902" w:rsidP="00C03655">
      <w:pPr>
        <w:spacing w:line="360" w:lineRule="auto"/>
        <w:jc w:val="both"/>
      </w:pPr>
    </w:p>
    <w:p w:rsidR="00597570" w:rsidRPr="009E20F2" w:rsidRDefault="00597570" w:rsidP="00C03655">
      <w:pPr>
        <w:spacing w:line="360" w:lineRule="auto"/>
        <w:jc w:val="both"/>
        <w:rPr>
          <w:b/>
        </w:rPr>
      </w:pPr>
      <w:r w:rsidRPr="009E20F2">
        <w:rPr>
          <w:b/>
        </w:rPr>
        <w:t xml:space="preserve">Example </w:t>
      </w:r>
      <w:r w:rsidR="009D6C9D">
        <w:rPr>
          <w:b/>
        </w:rPr>
        <w:t>5</w:t>
      </w:r>
      <w:r w:rsidRPr="009E20F2">
        <w:rPr>
          <w:b/>
        </w:rPr>
        <w:t>A</w:t>
      </w:r>
    </w:p>
    <w:p w:rsidR="002A24D5" w:rsidRPr="00354237" w:rsidRDefault="002D0A3B" w:rsidP="00492FBA">
      <w:pPr>
        <w:spacing w:line="360" w:lineRule="auto"/>
        <w:jc w:val="both"/>
        <w:rPr>
          <w:b/>
          <w:bCs/>
        </w:rPr>
      </w:pPr>
      <w:r w:rsidRPr="007A3A4F">
        <w:rPr>
          <w:b/>
          <w:bCs/>
        </w:rPr>
        <w:t xml:space="preserve">15mg </w:t>
      </w:r>
      <w:r w:rsidR="00442868" w:rsidRPr="007A3A4F">
        <w:rPr>
          <w:b/>
          <w:bCs/>
        </w:rPr>
        <w:t>Morphine Sulfate</w:t>
      </w:r>
      <w:r w:rsidR="00442868" w:rsidRPr="007A3A4F">
        <w:rPr>
          <w:bCs/>
        </w:rPr>
        <w:t xml:space="preserve"> </w:t>
      </w:r>
      <w:r w:rsidR="00442868" w:rsidRPr="007A3A4F">
        <w:rPr>
          <w:b/>
          <w:bCs/>
        </w:rPr>
        <w:t>NE</w:t>
      </w:r>
      <w:r w:rsidRPr="00502A9F">
        <w:rPr>
          <w:b/>
          <w:bCs/>
        </w:rPr>
        <w:t>/MC</w:t>
      </w:r>
      <w:r w:rsidR="00442868" w:rsidRPr="00502A9F">
        <w:rPr>
          <w:b/>
          <w:bCs/>
        </w:rPr>
        <w:t xml:space="preserve"> </w:t>
      </w:r>
      <w:r w:rsidR="00442868" w:rsidRPr="00C12C0B">
        <w:rPr>
          <w:b/>
          <w:bCs/>
        </w:rPr>
        <w:t>T</w:t>
      </w:r>
      <w:r w:rsidR="00597570" w:rsidRPr="00C12C0B">
        <w:rPr>
          <w:b/>
          <w:bCs/>
        </w:rPr>
        <w:t>ablet S</w:t>
      </w:r>
      <w:r w:rsidR="00FB59A4">
        <w:rPr>
          <w:b/>
          <w:bCs/>
        </w:rPr>
        <w:t xml:space="preserve">mall Volume Extraction &amp; </w:t>
      </w:r>
      <w:proofErr w:type="spellStart"/>
      <w:r w:rsidR="00FB59A4">
        <w:rPr>
          <w:b/>
          <w:bCs/>
        </w:rPr>
        <w:t>Syring</w:t>
      </w:r>
      <w:r w:rsidR="00597570" w:rsidRPr="00C12C0B">
        <w:rPr>
          <w:b/>
          <w:bCs/>
        </w:rPr>
        <w:t>ability</w:t>
      </w:r>
      <w:proofErr w:type="spellEnd"/>
      <w:r w:rsidR="00597570" w:rsidRPr="00C12C0B">
        <w:rPr>
          <w:b/>
          <w:bCs/>
        </w:rPr>
        <w:t xml:space="preserve"> </w:t>
      </w:r>
      <w:r w:rsidR="002A24D5" w:rsidRPr="00354237">
        <w:rPr>
          <w:b/>
          <w:bCs/>
        </w:rPr>
        <w:t>Studies</w:t>
      </w:r>
    </w:p>
    <w:p w:rsidR="00081266" w:rsidRPr="003A360A" w:rsidRDefault="00081266" w:rsidP="00492FBA">
      <w:pPr>
        <w:spacing w:line="360" w:lineRule="auto"/>
        <w:jc w:val="both"/>
      </w:pPr>
    </w:p>
    <w:p w:rsidR="00492FBA" w:rsidRPr="00D755F3" w:rsidRDefault="00492FBA" w:rsidP="00492FBA">
      <w:pPr>
        <w:pStyle w:val="Heading1"/>
      </w:pPr>
      <w:r w:rsidRPr="003A360A">
        <w:t xml:space="preserve">Using the equipment and procedures referred to in Example 3, tablets </w:t>
      </w:r>
      <w:r w:rsidR="00C12C0B">
        <w:t xml:space="preserve">according to Example </w:t>
      </w:r>
      <w:r w:rsidR="00EA72B7">
        <w:t>4</w:t>
      </w:r>
      <w:r w:rsidR="00C12C0B">
        <w:t xml:space="preserve">A </w:t>
      </w:r>
      <w:r w:rsidRPr="00C12C0B">
        <w:t xml:space="preserve">were tested for </w:t>
      </w:r>
      <w:proofErr w:type="spellStart"/>
      <w:r w:rsidR="00CE6672">
        <w:t>syringability</w:t>
      </w:r>
      <w:proofErr w:type="spellEnd"/>
      <w:r w:rsidR="00CE6672">
        <w:t xml:space="preserve"> and </w:t>
      </w:r>
      <w:r w:rsidRPr="00C12C0B">
        <w:t xml:space="preserve">extractability by small volume of various solvents at various temperatures.  The results are shown in Figure </w:t>
      </w:r>
      <w:r w:rsidR="00D24214" w:rsidRPr="00C12C0B">
        <w:t>1</w:t>
      </w:r>
      <w:r w:rsidR="00E44E5A">
        <w:t>8</w:t>
      </w:r>
      <w:r w:rsidR="00B1186B" w:rsidRPr="00D24214">
        <w:t>A</w:t>
      </w:r>
      <w:r w:rsidR="00A91D5E">
        <w:t xml:space="preserve"> (water at room temperature and boiling)</w:t>
      </w:r>
      <w:r w:rsidR="00B1186B" w:rsidRPr="00D24214">
        <w:t xml:space="preserve"> and 1</w:t>
      </w:r>
      <w:r w:rsidR="00E44E5A">
        <w:t>8</w:t>
      </w:r>
      <w:r w:rsidR="00B1186B" w:rsidRPr="00D24214">
        <w:t>B</w:t>
      </w:r>
      <w:r w:rsidR="00A91D5E">
        <w:t xml:space="preserve"> (40% ethanol at 50°C and 95°C)</w:t>
      </w:r>
      <w:r w:rsidR="00B1186B" w:rsidRPr="00D24214">
        <w:t>.</w:t>
      </w:r>
    </w:p>
    <w:p w:rsidR="00342220" w:rsidRPr="009E20F2" w:rsidRDefault="00342220" w:rsidP="006F7629">
      <w:pPr>
        <w:spacing w:line="360" w:lineRule="auto"/>
        <w:jc w:val="both"/>
        <w:rPr>
          <w:b/>
        </w:rPr>
      </w:pPr>
    </w:p>
    <w:p w:rsidR="00605656" w:rsidRPr="00420682" w:rsidRDefault="00605656" w:rsidP="006F7629">
      <w:pPr>
        <w:spacing w:line="360" w:lineRule="auto"/>
        <w:jc w:val="both"/>
        <w:rPr>
          <w:b/>
        </w:rPr>
      </w:pPr>
      <w:r w:rsidRPr="009E20F2">
        <w:rPr>
          <w:b/>
        </w:rPr>
        <w:t xml:space="preserve">Example </w:t>
      </w:r>
      <w:r w:rsidR="009D6C9D">
        <w:rPr>
          <w:b/>
        </w:rPr>
        <w:t>5</w:t>
      </w:r>
      <w:r w:rsidRPr="009E20F2">
        <w:rPr>
          <w:b/>
        </w:rPr>
        <w:t>B</w:t>
      </w:r>
    </w:p>
    <w:p w:rsidR="007C20FB" w:rsidRPr="00354237" w:rsidRDefault="00081266" w:rsidP="006F7629">
      <w:pPr>
        <w:spacing w:line="360" w:lineRule="auto"/>
        <w:jc w:val="both"/>
        <w:rPr>
          <w:b/>
          <w:bCs/>
        </w:rPr>
      </w:pPr>
      <w:r w:rsidRPr="007A3A4F">
        <w:rPr>
          <w:b/>
        </w:rPr>
        <w:lastRenderedPageBreak/>
        <w:t xml:space="preserve">10mg Oxycodone/5mg Naloxone NE/MC </w:t>
      </w:r>
      <w:r w:rsidRPr="007A3A4F">
        <w:rPr>
          <w:b/>
          <w:bCs/>
        </w:rPr>
        <w:t>Tablet</w:t>
      </w:r>
      <w:r w:rsidRPr="00502A9F">
        <w:rPr>
          <w:b/>
          <w:bCs/>
        </w:rPr>
        <w:t xml:space="preserve"> S</w:t>
      </w:r>
      <w:r w:rsidR="00FB59A4">
        <w:rPr>
          <w:b/>
          <w:bCs/>
        </w:rPr>
        <w:t xml:space="preserve">mall Volume Extraction &amp; </w:t>
      </w:r>
      <w:proofErr w:type="spellStart"/>
      <w:r w:rsidR="00FB59A4">
        <w:rPr>
          <w:b/>
          <w:bCs/>
        </w:rPr>
        <w:t>Syring</w:t>
      </w:r>
      <w:r w:rsidRPr="00502A9F">
        <w:rPr>
          <w:b/>
          <w:bCs/>
        </w:rPr>
        <w:t>ability</w:t>
      </w:r>
      <w:proofErr w:type="spellEnd"/>
      <w:r w:rsidRPr="00502A9F">
        <w:rPr>
          <w:b/>
          <w:bCs/>
        </w:rPr>
        <w:t xml:space="preserve"> Studies</w:t>
      </w:r>
    </w:p>
    <w:p w:rsidR="00433F2D" w:rsidRPr="00354237" w:rsidRDefault="00433F2D" w:rsidP="006F7629">
      <w:pPr>
        <w:spacing w:line="360" w:lineRule="auto"/>
        <w:jc w:val="both"/>
        <w:rPr>
          <w:b/>
          <w:bCs/>
        </w:rPr>
      </w:pPr>
    </w:p>
    <w:p w:rsidR="00CF1CF5" w:rsidRDefault="00081266" w:rsidP="00CF1CF5">
      <w:pPr>
        <w:pStyle w:val="Heading1"/>
      </w:pPr>
      <w:r w:rsidRPr="00354237">
        <w:t>Using the equipment and procedures referred to i</w:t>
      </w:r>
      <w:r w:rsidRPr="003A360A">
        <w:t>n Example 3, tablets</w:t>
      </w:r>
      <w:r w:rsidR="00C12C0B">
        <w:t xml:space="preserve"> according to Example </w:t>
      </w:r>
      <w:r w:rsidR="00EA72B7">
        <w:t>4</w:t>
      </w:r>
      <w:r w:rsidR="00C12C0B">
        <w:t>B</w:t>
      </w:r>
      <w:r w:rsidRPr="00C12C0B">
        <w:t xml:space="preserve"> were tested for </w:t>
      </w:r>
      <w:proofErr w:type="spellStart"/>
      <w:r w:rsidR="00CE6672">
        <w:t>syringability</w:t>
      </w:r>
      <w:proofErr w:type="spellEnd"/>
      <w:r w:rsidR="00CE6672">
        <w:t xml:space="preserve"> and </w:t>
      </w:r>
      <w:r w:rsidRPr="00C12C0B">
        <w:t xml:space="preserve">extractability by small volume of various solvents at various temperatures.  The results are shown in Figure </w:t>
      </w:r>
      <w:r w:rsidR="00D24214" w:rsidRPr="00C12C0B">
        <w:t>1</w:t>
      </w:r>
      <w:r w:rsidR="00E44E5A">
        <w:t>9</w:t>
      </w:r>
      <w:r w:rsidRPr="00545A72">
        <w:t>A</w:t>
      </w:r>
      <w:r w:rsidR="00A91D5E">
        <w:t xml:space="preserve"> (water at room temperature and boiling)</w:t>
      </w:r>
      <w:r w:rsidRPr="00545A72">
        <w:t xml:space="preserve"> and 1</w:t>
      </w:r>
      <w:r w:rsidR="00E44E5A">
        <w:t>9</w:t>
      </w:r>
      <w:r w:rsidRPr="00545A72">
        <w:t>B</w:t>
      </w:r>
      <w:r w:rsidR="00A91D5E">
        <w:t xml:space="preserve"> (</w:t>
      </w:r>
      <w:r w:rsidR="00DC7A9F">
        <w:t xml:space="preserve">water and </w:t>
      </w:r>
      <w:r w:rsidR="00A91D5E">
        <w:t>40% ethanol at</w:t>
      </w:r>
      <w:r w:rsidR="00DC7A9F">
        <w:t xml:space="preserve"> various temperatures)</w:t>
      </w:r>
      <w:r w:rsidRPr="003A360A">
        <w:t>.</w:t>
      </w:r>
    </w:p>
    <w:p w:rsidR="009A5E03" w:rsidRDefault="009A5E03" w:rsidP="009A5E03">
      <w:pPr>
        <w:pStyle w:val="BodyText"/>
      </w:pPr>
    </w:p>
    <w:p w:rsidR="009A5E03" w:rsidRPr="009A5E03" w:rsidRDefault="009A5E03" w:rsidP="009A5E03">
      <w:pPr>
        <w:spacing w:line="360" w:lineRule="auto"/>
        <w:jc w:val="both"/>
        <w:rPr>
          <w:b/>
        </w:rPr>
      </w:pPr>
      <w:r w:rsidRPr="009A5E03">
        <w:rPr>
          <w:b/>
        </w:rPr>
        <w:t xml:space="preserve">Example </w:t>
      </w:r>
      <w:r w:rsidR="009D6C9D">
        <w:rPr>
          <w:b/>
        </w:rPr>
        <w:t>5</w:t>
      </w:r>
      <w:r w:rsidR="008950A9">
        <w:rPr>
          <w:b/>
        </w:rPr>
        <w:t>C</w:t>
      </w:r>
    </w:p>
    <w:p w:rsidR="009A5E03" w:rsidRDefault="008950A9" w:rsidP="00545A72">
      <w:pPr>
        <w:spacing w:line="360" w:lineRule="auto"/>
        <w:jc w:val="both"/>
        <w:rPr>
          <w:b/>
          <w:bCs/>
        </w:rPr>
      </w:pPr>
      <w:r w:rsidRPr="006967F4">
        <w:rPr>
          <w:b/>
        </w:rPr>
        <w:t xml:space="preserve">200mg Morphine Sulfate NE Granulations with Different Internal Fillers </w:t>
      </w:r>
      <w:r w:rsidR="00707489">
        <w:rPr>
          <w:b/>
          <w:bCs/>
        </w:rPr>
        <w:t>Granules</w:t>
      </w:r>
      <w:r w:rsidRPr="006967F4">
        <w:rPr>
          <w:b/>
          <w:bCs/>
        </w:rPr>
        <w:t xml:space="preserve"> </w:t>
      </w:r>
      <w:r w:rsidR="009A5E03" w:rsidRPr="008950A9">
        <w:rPr>
          <w:b/>
          <w:bCs/>
        </w:rPr>
        <w:t>S</w:t>
      </w:r>
      <w:r w:rsidR="00FB59A4">
        <w:rPr>
          <w:b/>
          <w:bCs/>
        </w:rPr>
        <w:t xml:space="preserve">mall Volume Extraction &amp; </w:t>
      </w:r>
      <w:proofErr w:type="spellStart"/>
      <w:r w:rsidR="00FB59A4">
        <w:rPr>
          <w:b/>
          <w:bCs/>
        </w:rPr>
        <w:t>Syring</w:t>
      </w:r>
      <w:r w:rsidR="009A5E03" w:rsidRPr="008950A9">
        <w:rPr>
          <w:b/>
          <w:bCs/>
        </w:rPr>
        <w:t>ability</w:t>
      </w:r>
      <w:proofErr w:type="spellEnd"/>
      <w:r w:rsidR="009A5E03" w:rsidRPr="008950A9">
        <w:rPr>
          <w:b/>
          <w:bCs/>
        </w:rPr>
        <w:t xml:space="preserve"> Studies</w:t>
      </w:r>
    </w:p>
    <w:p w:rsidR="008950A9" w:rsidRDefault="008950A9" w:rsidP="00545A72">
      <w:pPr>
        <w:spacing w:line="360" w:lineRule="auto"/>
        <w:jc w:val="both"/>
        <w:rPr>
          <w:b/>
          <w:bCs/>
        </w:rPr>
      </w:pPr>
    </w:p>
    <w:p w:rsidR="008950A9" w:rsidRDefault="008950A9" w:rsidP="008950A9">
      <w:pPr>
        <w:pStyle w:val="Heading1"/>
      </w:pPr>
      <w:r w:rsidRPr="006967F4">
        <w:t xml:space="preserve">Using the equipment and procedures referred to in Example 3, tablets </w:t>
      </w:r>
      <w:r w:rsidR="00C12C0B">
        <w:t xml:space="preserve">according to Example </w:t>
      </w:r>
      <w:r w:rsidR="00EA72B7">
        <w:t>4</w:t>
      </w:r>
      <w:r w:rsidR="00C12C0B">
        <w:t>C</w:t>
      </w:r>
      <w:r w:rsidR="009D6C9D">
        <w:t xml:space="preserve"> </w:t>
      </w:r>
      <w:r w:rsidRPr="006967F4">
        <w:t xml:space="preserve">were tested for </w:t>
      </w:r>
      <w:proofErr w:type="spellStart"/>
      <w:r w:rsidR="00CE6672">
        <w:t>syringability</w:t>
      </w:r>
      <w:proofErr w:type="spellEnd"/>
      <w:r w:rsidR="00CE6672">
        <w:t xml:space="preserve"> and </w:t>
      </w:r>
      <w:r w:rsidRPr="006967F4">
        <w:t>extractability by small volume of various solvents at various temperatures.  T</w:t>
      </w:r>
      <w:r w:rsidR="00E44E5A">
        <w:t>he results are shown in Figure 20</w:t>
      </w:r>
      <w:r w:rsidRPr="006967F4">
        <w:t>A</w:t>
      </w:r>
      <w:r w:rsidR="00A91D5E">
        <w:t xml:space="preserve"> (water at room temperature and boiling)</w:t>
      </w:r>
      <w:r w:rsidRPr="006967F4">
        <w:t xml:space="preserve"> and </w:t>
      </w:r>
      <w:r w:rsidR="00E44E5A">
        <w:t>20</w:t>
      </w:r>
      <w:r w:rsidRPr="006967F4">
        <w:t>B</w:t>
      </w:r>
      <w:r w:rsidR="00A91D5E">
        <w:t xml:space="preserve"> (water </w:t>
      </w:r>
      <w:r w:rsidR="00DC7A9F">
        <w:t xml:space="preserve">at </w:t>
      </w:r>
      <w:r w:rsidR="00544AC6">
        <w:t>25 and 95 ºC</w:t>
      </w:r>
      <w:r w:rsidR="00A91D5E">
        <w:t>)</w:t>
      </w:r>
      <w:r w:rsidRPr="003A360A">
        <w:t>.</w:t>
      </w:r>
    </w:p>
    <w:p w:rsidR="003C7B51" w:rsidRDefault="003C7B51" w:rsidP="006F7629">
      <w:pPr>
        <w:spacing w:line="360" w:lineRule="auto"/>
        <w:jc w:val="both"/>
        <w:rPr>
          <w:b/>
        </w:rPr>
      </w:pPr>
    </w:p>
    <w:p w:rsidR="00CF1CF5" w:rsidRPr="009E20F2" w:rsidRDefault="00873251" w:rsidP="006F7629">
      <w:pPr>
        <w:spacing w:line="360" w:lineRule="auto"/>
        <w:jc w:val="both"/>
        <w:rPr>
          <w:b/>
        </w:rPr>
      </w:pPr>
      <w:r w:rsidRPr="009E20F2">
        <w:rPr>
          <w:b/>
        </w:rPr>
        <w:t xml:space="preserve">Example </w:t>
      </w:r>
      <w:r w:rsidR="00EA72B7">
        <w:rPr>
          <w:b/>
        </w:rPr>
        <w:t>6</w:t>
      </w:r>
      <w:r w:rsidR="00A8106E">
        <w:rPr>
          <w:b/>
        </w:rPr>
        <w:t>A</w:t>
      </w:r>
    </w:p>
    <w:p w:rsidR="00873251" w:rsidRPr="00354237" w:rsidRDefault="009A5869" w:rsidP="00873251">
      <w:pPr>
        <w:spacing w:after="200" w:line="276" w:lineRule="auto"/>
        <w:rPr>
          <w:b/>
        </w:rPr>
      </w:pPr>
      <w:r>
        <w:rPr>
          <w:b/>
        </w:rPr>
        <w:t xml:space="preserve">Preparation of </w:t>
      </w:r>
      <w:r w:rsidR="00873251" w:rsidRPr="007A3A4F">
        <w:rPr>
          <w:b/>
        </w:rPr>
        <w:t>200mg Morphine</w:t>
      </w:r>
      <w:r>
        <w:rPr>
          <w:b/>
        </w:rPr>
        <w:t>-</w:t>
      </w:r>
      <w:proofErr w:type="spellStart"/>
      <w:r>
        <w:rPr>
          <w:b/>
        </w:rPr>
        <w:t>Eudragit</w:t>
      </w:r>
      <w:proofErr w:type="spellEnd"/>
      <w:r w:rsidR="003C7B51" w:rsidRPr="003C7B51">
        <w:rPr>
          <w:b/>
        </w:rPr>
        <w:t>®</w:t>
      </w:r>
      <w:r w:rsidR="00873251" w:rsidRPr="007A3A4F">
        <w:rPr>
          <w:b/>
        </w:rPr>
        <w:t xml:space="preserve"> NE </w:t>
      </w:r>
      <w:r w:rsidR="00707489">
        <w:rPr>
          <w:b/>
        </w:rPr>
        <w:t>F</w:t>
      </w:r>
      <w:r w:rsidR="00873251" w:rsidRPr="007A3A4F">
        <w:rPr>
          <w:b/>
        </w:rPr>
        <w:t>ormulations using Different P</w:t>
      </w:r>
      <w:r w:rsidR="00873251" w:rsidRPr="003321A1">
        <w:rPr>
          <w:b/>
        </w:rPr>
        <w:t xml:space="preserve">ore </w:t>
      </w:r>
      <w:r w:rsidR="00873251" w:rsidRPr="00502A9F">
        <w:rPr>
          <w:b/>
        </w:rPr>
        <w:t>F</w:t>
      </w:r>
      <w:r w:rsidR="00873251" w:rsidRPr="00C12C0B">
        <w:rPr>
          <w:b/>
        </w:rPr>
        <w:t>ormers</w:t>
      </w:r>
    </w:p>
    <w:p w:rsidR="00873251" w:rsidRPr="001A3506" w:rsidRDefault="00873251" w:rsidP="00545A72">
      <w:pPr>
        <w:pStyle w:val="Heading1"/>
      </w:pPr>
      <w:r w:rsidRPr="00545A72">
        <w:rPr>
          <w:b/>
        </w:rPr>
        <w:t>Procedure</w:t>
      </w:r>
      <w:r w:rsidRPr="003A360A">
        <w:t xml:space="preserve">: </w:t>
      </w:r>
    </w:p>
    <w:p w:rsidR="00873251" w:rsidRPr="00253D57" w:rsidRDefault="00873251" w:rsidP="00545A72">
      <w:r w:rsidRPr="001A3506">
        <w:t>Internal Core – Stage 1</w:t>
      </w:r>
    </w:p>
    <w:p w:rsidR="008C457B" w:rsidRPr="009E20F2" w:rsidRDefault="008C457B" w:rsidP="00873251">
      <w:pPr>
        <w:spacing w:after="200" w:line="276" w:lineRule="auto"/>
        <w:rPr>
          <w:b/>
        </w:rPr>
      </w:pPr>
    </w:p>
    <w:p w:rsidR="00873251" w:rsidRPr="00545A72" w:rsidRDefault="00873251" w:rsidP="00545A72">
      <w:pPr>
        <w:pStyle w:val="Heading1"/>
        <w:rPr>
          <w:b/>
        </w:rPr>
      </w:pPr>
      <w:r w:rsidRPr="00545A72">
        <w:rPr>
          <w:b/>
        </w:rPr>
        <w:t xml:space="preserve">Equipment </w:t>
      </w:r>
    </w:p>
    <w:p w:rsidR="00873251" w:rsidRPr="001A3506" w:rsidRDefault="00873251" w:rsidP="00873251">
      <w:pPr>
        <w:spacing w:line="360" w:lineRule="auto"/>
      </w:pPr>
      <w:r w:rsidRPr="003A360A">
        <w:t>Vector GMX Micro High-Shear granulator</w:t>
      </w:r>
    </w:p>
    <w:p w:rsidR="00873251" w:rsidRPr="009E20F2" w:rsidRDefault="00873251" w:rsidP="00873251">
      <w:pPr>
        <w:spacing w:line="360" w:lineRule="auto"/>
      </w:pPr>
      <w:r w:rsidRPr="009E20F2">
        <w:t>Vector Fluid bed dryer</w:t>
      </w:r>
    </w:p>
    <w:p w:rsidR="00873251" w:rsidRPr="007A3A4F" w:rsidRDefault="00873251" w:rsidP="00873251">
      <w:pPr>
        <w:spacing w:line="360" w:lineRule="auto"/>
        <w:rPr>
          <w:b/>
        </w:rPr>
      </w:pPr>
      <w:proofErr w:type="spellStart"/>
      <w:r w:rsidRPr="007A3A4F">
        <w:t>Comil</w:t>
      </w:r>
      <w:proofErr w:type="spellEnd"/>
      <w:r w:rsidR="00F26CD7">
        <w:t>®</w:t>
      </w:r>
      <w:r w:rsidRPr="007A3A4F">
        <w:t xml:space="preserve"> Comminuting Mill</w:t>
      </w:r>
    </w:p>
    <w:p w:rsidR="00873251" w:rsidRPr="00354237" w:rsidRDefault="00873251" w:rsidP="00873251">
      <w:pPr>
        <w:spacing w:after="200" w:line="276" w:lineRule="auto"/>
      </w:pPr>
      <w:r w:rsidRPr="00354237">
        <w:t>Stainless Steel Screens – US Std. # 18, # 30</w:t>
      </w:r>
    </w:p>
    <w:p w:rsidR="00873251" w:rsidRPr="00545A72" w:rsidRDefault="00873251" w:rsidP="00545A72">
      <w:pPr>
        <w:pStyle w:val="Heading1"/>
        <w:rPr>
          <w:b/>
        </w:rPr>
      </w:pPr>
      <w:r w:rsidRPr="00545A72">
        <w:rPr>
          <w:b/>
        </w:rPr>
        <w:t>Procedure</w:t>
      </w:r>
    </w:p>
    <w:p w:rsidR="00873251" w:rsidRPr="001A3506" w:rsidRDefault="00873251" w:rsidP="003C7B51">
      <w:pPr>
        <w:numPr>
          <w:ilvl w:val="0"/>
          <w:numId w:val="18"/>
        </w:numPr>
        <w:spacing w:after="200" w:line="360" w:lineRule="auto"/>
        <w:contextualSpacing/>
        <w:jc w:val="both"/>
      </w:pPr>
      <w:r w:rsidRPr="003A360A">
        <w:t xml:space="preserve">A 4% w/w binder solution of </w:t>
      </w:r>
      <w:proofErr w:type="spellStart"/>
      <w:r w:rsidR="007D2D01">
        <w:t>C</w:t>
      </w:r>
      <w:r w:rsidR="007D2D01" w:rsidRPr="001A3506">
        <w:t>arbopol</w:t>
      </w:r>
      <w:proofErr w:type="spellEnd"/>
      <w:r w:rsidR="007D2D01">
        <w:t>® 71G</w:t>
      </w:r>
      <w:r w:rsidR="007D2D01" w:rsidRPr="001A3506">
        <w:t xml:space="preserve"> </w:t>
      </w:r>
      <w:r w:rsidRPr="003A360A">
        <w:t xml:space="preserve">in 0.1 N </w:t>
      </w:r>
      <w:proofErr w:type="spellStart"/>
      <w:r w:rsidRPr="003A360A">
        <w:t>HCl</w:t>
      </w:r>
      <w:proofErr w:type="spellEnd"/>
      <w:r w:rsidRPr="003A360A">
        <w:t xml:space="preserve"> was prepared.</w:t>
      </w:r>
    </w:p>
    <w:p w:rsidR="00873251" w:rsidRPr="00354237" w:rsidRDefault="007D2D01" w:rsidP="003C7B51">
      <w:pPr>
        <w:numPr>
          <w:ilvl w:val="0"/>
          <w:numId w:val="18"/>
        </w:numPr>
        <w:spacing w:after="200" w:line="360" w:lineRule="auto"/>
        <w:contextualSpacing/>
        <w:jc w:val="both"/>
      </w:pPr>
      <w:proofErr w:type="spellStart"/>
      <w:r>
        <w:lastRenderedPageBreak/>
        <w:t>C</w:t>
      </w:r>
      <w:r w:rsidRPr="001A3506">
        <w:t>arbopol</w:t>
      </w:r>
      <w:proofErr w:type="spellEnd"/>
      <w:r>
        <w:t>® 71G</w:t>
      </w:r>
      <w:r w:rsidRPr="001A3506">
        <w:t xml:space="preserve"> </w:t>
      </w:r>
      <w:r w:rsidR="00873251" w:rsidRPr="009E20F2">
        <w:t xml:space="preserve">in the internal core was added in two parts. </w:t>
      </w:r>
      <w:r w:rsidR="00873251" w:rsidRPr="00420682">
        <w:t>5</w:t>
      </w:r>
      <w:r w:rsidR="00873251" w:rsidRPr="00BB294B">
        <w:t xml:space="preserve">0% of the </w:t>
      </w:r>
      <w:proofErr w:type="spellStart"/>
      <w:r>
        <w:t>C</w:t>
      </w:r>
      <w:r w:rsidRPr="001A3506">
        <w:t>arbopol</w:t>
      </w:r>
      <w:proofErr w:type="spellEnd"/>
      <w:r>
        <w:t>® 71G</w:t>
      </w:r>
      <w:r w:rsidRPr="001A3506">
        <w:t xml:space="preserve"> </w:t>
      </w:r>
      <w:r w:rsidR="00873251" w:rsidRPr="00BB294B">
        <w:t xml:space="preserve">was added dry with </w:t>
      </w:r>
      <w:r w:rsidR="00727AE6">
        <w:t>m</w:t>
      </w:r>
      <w:r w:rsidR="00873251" w:rsidRPr="007A3A4F">
        <w:t xml:space="preserve">orphine </w:t>
      </w:r>
      <w:r w:rsidR="00727AE6">
        <w:t>s</w:t>
      </w:r>
      <w:r w:rsidR="00873251" w:rsidRPr="007A3A4F">
        <w:t xml:space="preserve">ulfate and methyl cellulose </w:t>
      </w:r>
      <w:r w:rsidR="00727AE6">
        <w:t xml:space="preserve">A40M </w:t>
      </w:r>
      <w:r w:rsidR="00873251" w:rsidRPr="007A3A4F">
        <w:t xml:space="preserve">(MCA40M) in the granulator. Remainder </w:t>
      </w:r>
      <w:r w:rsidR="00873251" w:rsidRPr="00354237">
        <w:t xml:space="preserve">50% </w:t>
      </w:r>
      <w:proofErr w:type="spellStart"/>
      <w:r>
        <w:t>C</w:t>
      </w:r>
      <w:r w:rsidRPr="001A3506">
        <w:t>arbopol</w:t>
      </w:r>
      <w:proofErr w:type="spellEnd"/>
      <w:r>
        <w:t>® 71G</w:t>
      </w:r>
      <w:r w:rsidRPr="001A3506">
        <w:t xml:space="preserve"> </w:t>
      </w:r>
      <w:r w:rsidR="00873251" w:rsidRPr="00354237">
        <w:t xml:space="preserve">was added as the binder solution </w:t>
      </w:r>
      <w:proofErr w:type="gramStart"/>
      <w:r w:rsidR="00873251" w:rsidRPr="00354237">
        <w:t>(</w:t>
      </w:r>
      <w:r w:rsidR="00727AE6">
        <w:t xml:space="preserve"> from</w:t>
      </w:r>
      <w:proofErr w:type="gramEnd"/>
      <w:r w:rsidR="00727AE6">
        <w:t xml:space="preserve"> s</w:t>
      </w:r>
      <w:r w:rsidR="00873251" w:rsidRPr="00354237">
        <w:t>tep 1).</w:t>
      </w:r>
    </w:p>
    <w:p w:rsidR="00873251" w:rsidRPr="003A360A" w:rsidRDefault="00873251" w:rsidP="003C7B51">
      <w:pPr>
        <w:numPr>
          <w:ilvl w:val="0"/>
          <w:numId w:val="18"/>
        </w:numPr>
        <w:spacing w:after="200" w:line="360" w:lineRule="auto"/>
        <w:contextualSpacing/>
        <w:jc w:val="both"/>
      </w:pPr>
      <w:r w:rsidRPr="003A360A">
        <w:t xml:space="preserve">The ingredients for the internal core- </w:t>
      </w:r>
      <w:r w:rsidR="00727AE6">
        <w:t>m</w:t>
      </w:r>
      <w:r w:rsidRPr="003A360A">
        <w:t xml:space="preserve">orphine </w:t>
      </w:r>
      <w:r w:rsidR="00727AE6">
        <w:t>s</w:t>
      </w:r>
      <w:r w:rsidRPr="003A360A">
        <w:t>ulfate, methyl cellulose A40M (MC</w:t>
      </w:r>
      <w:r w:rsidR="00727AE6">
        <w:t xml:space="preserve"> A40M</w:t>
      </w:r>
      <w:r w:rsidRPr="003A360A">
        <w:t xml:space="preserve">) and </w:t>
      </w:r>
      <w:proofErr w:type="spellStart"/>
      <w:r w:rsidR="007D2D01">
        <w:t>C</w:t>
      </w:r>
      <w:r w:rsidR="007D2D01" w:rsidRPr="001A3506">
        <w:t>arbopol</w:t>
      </w:r>
      <w:proofErr w:type="spellEnd"/>
      <w:r w:rsidR="007D2D01">
        <w:t>® 71G</w:t>
      </w:r>
      <w:r w:rsidR="007D2D01" w:rsidRPr="001A3506">
        <w:t xml:space="preserve"> </w:t>
      </w:r>
      <w:r w:rsidRPr="003A360A">
        <w:t xml:space="preserve">were charged into the bowl of high-shear granulator (impeller speed 300 rpm, chopper speed 300 rpm) and dry mixed for 1 minute. </w:t>
      </w:r>
    </w:p>
    <w:p w:rsidR="00873251" w:rsidRPr="003A360A" w:rsidRDefault="00873251" w:rsidP="003C7B51">
      <w:pPr>
        <w:numPr>
          <w:ilvl w:val="0"/>
          <w:numId w:val="18"/>
        </w:numPr>
        <w:spacing w:after="200" w:line="360" w:lineRule="auto"/>
        <w:contextualSpacing/>
        <w:jc w:val="both"/>
      </w:pPr>
      <w:r w:rsidRPr="003A360A">
        <w:t xml:space="preserve">The mixture from step 3 was granulated with </w:t>
      </w:r>
      <w:proofErr w:type="spellStart"/>
      <w:r w:rsidR="007D2D01">
        <w:t>C</w:t>
      </w:r>
      <w:r w:rsidR="007D2D01" w:rsidRPr="001A3506">
        <w:t>arbopol</w:t>
      </w:r>
      <w:proofErr w:type="spellEnd"/>
      <w:r w:rsidR="007D2D01">
        <w:t>® 71G</w:t>
      </w:r>
      <w:r w:rsidR="007D2D01" w:rsidRPr="001A3506">
        <w:t xml:space="preserve"> </w:t>
      </w:r>
      <w:r w:rsidRPr="003A360A">
        <w:t xml:space="preserve">binder solution </w:t>
      </w:r>
      <w:r w:rsidR="00727AE6">
        <w:t xml:space="preserve">(from step 1) </w:t>
      </w:r>
      <w:r w:rsidRPr="003A360A">
        <w:t xml:space="preserve">which was sprayed at 40g/min. </w:t>
      </w:r>
    </w:p>
    <w:p w:rsidR="00873251" w:rsidRPr="003A360A" w:rsidRDefault="00873251" w:rsidP="003C7B51">
      <w:pPr>
        <w:numPr>
          <w:ilvl w:val="0"/>
          <w:numId w:val="18"/>
        </w:numPr>
        <w:spacing w:after="200" w:line="360" w:lineRule="auto"/>
        <w:contextualSpacing/>
        <w:jc w:val="both"/>
      </w:pPr>
      <w:r w:rsidRPr="003A360A">
        <w:t>If required</w:t>
      </w:r>
      <w:r w:rsidR="00727AE6">
        <w:t>,</w:t>
      </w:r>
      <w:r w:rsidRPr="003A360A">
        <w:t xml:space="preserve"> additional water was sprayed during granulation to obtain a cohesive free flowing mass.</w:t>
      </w:r>
    </w:p>
    <w:p w:rsidR="00873251" w:rsidRPr="003A360A" w:rsidRDefault="00873251" w:rsidP="003C7B51">
      <w:pPr>
        <w:numPr>
          <w:ilvl w:val="0"/>
          <w:numId w:val="18"/>
        </w:numPr>
        <w:spacing w:after="200" w:line="360" w:lineRule="auto"/>
        <w:contextualSpacing/>
        <w:jc w:val="both"/>
      </w:pPr>
      <w:r w:rsidRPr="003A360A">
        <w:t>The wet granulation</w:t>
      </w:r>
      <w:r w:rsidR="00727AE6">
        <w:t>s</w:t>
      </w:r>
      <w:r w:rsidRPr="003A360A">
        <w:t xml:space="preserve"> w</w:t>
      </w:r>
      <w:r w:rsidR="00727AE6">
        <w:t>ere</w:t>
      </w:r>
      <w:r w:rsidRPr="003A360A">
        <w:t xml:space="preserve"> milled through </w:t>
      </w:r>
      <w:proofErr w:type="spellStart"/>
      <w:r w:rsidRPr="003A360A">
        <w:t>Comil</w:t>
      </w:r>
      <w:proofErr w:type="spellEnd"/>
      <w:r w:rsidR="00F26CD7">
        <w:t>®</w:t>
      </w:r>
      <w:r w:rsidRPr="003A360A">
        <w:t xml:space="preserve"> fitted with mesh # 18 (1000 micron opening)</w:t>
      </w:r>
      <w:r w:rsidR="00727AE6">
        <w:t xml:space="preserve"> </w:t>
      </w:r>
      <w:proofErr w:type="gramStart"/>
      <w:r w:rsidR="00727AE6">
        <w:t>screen</w:t>
      </w:r>
      <w:proofErr w:type="gramEnd"/>
      <w:r w:rsidRPr="003A360A">
        <w:t>.</w:t>
      </w:r>
    </w:p>
    <w:p w:rsidR="00873251" w:rsidRPr="003A360A" w:rsidRDefault="00873251" w:rsidP="003C7B51">
      <w:pPr>
        <w:numPr>
          <w:ilvl w:val="0"/>
          <w:numId w:val="18"/>
        </w:numPr>
        <w:spacing w:after="200" w:line="360" w:lineRule="auto"/>
        <w:contextualSpacing/>
        <w:jc w:val="both"/>
      </w:pPr>
      <w:r w:rsidRPr="003A360A">
        <w:t>The wet milled granulation</w:t>
      </w:r>
      <w:r w:rsidR="00727AE6">
        <w:t>s</w:t>
      </w:r>
      <w:r w:rsidRPr="003A360A">
        <w:t xml:space="preserve"> w</w:t>
      </w:r>
      <w:r w:rsidR="00727AE6">
        <w:t>ere</w:t>
      </w:r>
      <w:r w:rsidRPr="003A360A">
        <w:t xml:space="preserve"> dried in a fluid bed dryer at inlet temperature of 40 °C, </w:t>
      </w:r>
      <w:r w:rsidR="00727AE6">
        <w:t>and</w:t>
      </w:r>
      <w:r w:rsidRPr="003A360A">
        <w:t xml:space="preserve"> an air volume adjusted to fluidize the bed. The moisture content of the dried granulation</w:t>
      </w:r>
      <w:r w:rsidR="00727AE6">
        <w:t>s</w:t>
      </w:r>
      <w:r w:rsidRPr="003A360A">
        <w:t xml:space="preserve"> was &lt; 5%.</w:t>
      </w:r>
    </w:p>
    <w:p w:rsidR="00873251" w:rsidRPr="003A360A" w:rsidRDefault="00873251" w:rsidP="003C7B51">
      <w:pPr>
        <w:numPr>
          <w:ilvl w:val="0"/>
          <w:numId w:val="18"/>
        </w:numPr>
        <w:spacing w:after="200" w:line="360" w:lineRule="auto"/>
        <w:contextualSpacing/>
        <w:jc w:val="both"/>
      </w:pPr>
      <w:r w:rsidRPr="003A360A">
        <w:t>The dried granulation</w:t>
      </w:r>
      <w:r w:rsidR="00727AE6">
        <w:t>s</w:t>
      </w:r>
      <w:r w:rsidRPr="003A360A">
        <w:t xml:space="preserve"> w</w:t>
      </w:r>
      <w:r w:rsidR="00727AE6">
        <w:t>ere</w:t>
      </w:r>
      <w:r w:rsidRPr="003A360A">
        <w:t xml:space="preserve"> milled through </w:t>
      </w:r>
      <w:proofErr w:type="spellStart"/>
      <w:r w:rsidRPr="003A360A">
        <w:t>Comil</w:t>
      </w:r>
      <w:proofErr w:type="spellEnd"/>
      <w:r w:rsidR="00F26CD7">
        <w:t>®</w:t>
      </w:r>
      <w:r w:rsidRPr="003A360A">
        <w:t xml:space="preserve"> fitted with mesh # 30 (600 micron opening)</w:t>
      </w:r>
      <w:r w:rsidR="00727AE6">
        <w:t xml:space="preserve"> </w:t>
      </w:r>
      <w:proofErr w:type="gramStart"/>
      <w:r w:rsidR="00727AE6">
        <w:t>screen</w:t>
      </w:r>
      <w:proofErr w:type="gramEnd"/>
      <w:r w:rsidRPr="003A360A">
        <w:t>.</w:t>
      </w:r>
    </w:p>
    <w:p w:rsidR="00873251" w:rsidRPr="003A360A" w:rsidRDefault="00873251" w:rsidP="00873251">
      <w:pPr>
        <w:ind w:firstLine="720"/>
      </w:pPr>
    </w:p>
    <w:p w:rsidR="00873251" w:rsidRPr="003A360A" w:rsidRDefault="00873251" w:rsidP="00873251">
      <w:pPr>
        <w:spacing w:line="360" w:lineRule="auto"/>
        <w:jc w:val="both"/>
      </w:pPr>
      <w:r w:rsidRPr="003A360A">
        <w:t>The composition</w:t>
      </w:r>
      <w:r w:rsidR="00C82CC1">
        <w:t xml:space="preserve"> (</w:t>
      </w:r>
      <w:proofErr w:type="gramStart"/>
      <w:r w:rsidR="00C82CC1">
        <w:t>weight</w:t>
      </w:r>
      <w:r w:rsidR="00727AE6">
        <w:t>%</w:t>
      </w:r>
      <w:proofErr w:type="gramEnd"/>
      <w:r w:rsidR="00C82CC1">
        <w:t>)</w:t>
      </w:r>
      <w:r w:rsidRPr="003A360A">
        <w:t xml:space="preserve"> of the internal core is shown in Table </w:t>
      </w:r>
      <w:r w:rsidR="00EA72B7">
        <w:t>6</w:t>
      </w:r>
      <w:r w:rsidR="00A8106E">
        <w:t>A</w:t>
      </w:r>
      <w:r w:rsidR="00816594">
        <w:t>.1</w:t>
      </w:r>
      <w:r w:rsidRPr="003A360A">
        <w:t xml:space="preserve"> below.</w:t>
      </w:r>
    </w:p>
    <w:p w:rsidR="008C457B" w:rsidRPr="00F2710E" w:rsidRDefault="008C457B" w:rsidP="00873251">
      <w:pPr>
        <w:spacing w:line="360" w:lineRule="auto"/>
        <w:jc w:val="both"/>
        <w:rPr>
          <w:b/>
        </w:rPr>
      </w:pPr>
    </w:p>
    <w:p w:rsidR="00873251" w:rsidRPr="00F2710E" w:rsidRDefault="008C457B" w:rsidP="00825E70">
      <w:pPr>
        <w:spacing w:line="360" w:lineRule="auto"/>
        <w:jc w:val="both"/>
        <w:rPr>
          <w:b/>
        </w:rPr>
      </w:pPr>
      <w:r w:rsidRPr="003A360A">
        <w:tab/>
      </w:r>
      <w:r w:rsidRPr="001A3506">
        <w:tab/>
        <w:t xml:space="preserve">       </w:t>
      </w:r>
      <w:r w:rsidRPr="00253D57">
        <w:rPr>
          <w:b/>
        </w:rPr>
        <w:t xml:space="preserve">Table </w:t>
      </w:r>
      <w:r w:rsidR="00EA72B7">
        <w:rPr>
          <w:b/>
        </w:rPr>
        <w:t>6</w:t>
      </w:r>
      <w:r w:rsidR="00A8106E">
        <w:rPr>
          <w:b/>
        </w:rPr>
        <w:t>A</w:t>
      </w:r>
      <w:r w:rsidR="00816594">
        <w:rPr>
          <w:b/>
        </w:rPr>
        <w:t>.1</w:t>
      </w:r>
    </w:p>
    <w:tbl>
      <w:tblPr>
        <w:tblW w:w="4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94"/>
        <w:gridCol w:w="1931"/>
        <w:gridCol w:w="1642"/>
      </w:tblGrid>
      <w:tr w:rsidR="00873251" w:rsidRPr="003A360A" w:rsidTr="00270556">
        <w:trPr>
          <w:trHeight w:val="431"/>
          <w:jc w:val="center"/>
        </w:trPr>
        <w:tc>
          <w:tcPr>
            <w:tcW w:w="694" w:type="dxa"/>
            <w:shd w:val="clear" w:color="auto" w:fill="auto"/>
            <w:tcMar>
              <w:top w:w="72" w:type="dxa"/>
              <w:left w:w="15" w:type="dxa"/>
              <w:bottom w:w="72" w:type="dxa"/>
              <w:right w:w="15" w:type="dxa"/>
            </w:tcMar>
            <w:textDirection w:val="btLr"/>
            <w:vAlign w:val="center"/>
          </w:tcPr>
          <w:p w:rsidR="00873251" w:rsidRPr="003A360A" w:rsidRDefault="00873251" w:rsidP="00575500">
            <w:pPr>
              <w:pStyle w:val="NormalWeb"/>
              <w:spacing w:before="0" w:beforeAutospacing="0" w:after="0" w:afterAutospacing="0"/>
              <w:jc w:val="center"/>
              <w:rPr>
                <w:kern w:val="24"/>
              </w:rPr>
            </w:pPr>
          </w:p>
        </w:tc>
        <w:tc>
          <w:tcPr>
            <w:tcW w:w="1931" w:type="dxa"/>
            <w:shd w:val="clear" w:color="auto" w:fill="auto"/>
            <w:tcMar>
              <w:top w:w="72" w:type="dxa"/>
              <w:left w:w="15" w:type="dxa"/>
              <w:bottom w:w="72" w:type="dxa"/>
              <w:right w:w="15" w:type="dxa"/>
            </w:tcMar>
            <w:vAlign w:val="center"/>
          </w:tcPr>
          <w:p w:rsidR="00873251" w:rsidRPr="001A3506" w:rsidRDefault="00873251" w:rsidP="00575500">
            <w:pPr>
              <w:pStyle w:val="NormalWeb"/>
              <w:jc w:val="center"/>
              <w:rPr>
                <w:kern w:val="24"/>
              </w:rPr>
            </w:pPr>
            <w:r w:rsidRPr="001A3506">
              <w:rPr>
                <w:kern w:val="24"/>
              </w:rPr>
              <w:t>Components</w:t>
            </w:r>
          </w:p>
        </w:tc>
        <w:tc>
          <w:tcPr>
            <w:tcW w:w="1642" w:type="dxa"/>
            <w:vAlign w:val="center"/>
          </w:tcPr>
          <w:p w:rsidR="00873251" w:rsidRPr="00420682" w:rsidRDefault="00873251" w:rsidP="00575500">
            <w:pPr>
              <w:pStyle w:val="NormalWeb"/>
              <w:spacing w:before="0" w:after="0"/>
              <w:jc w:val="center"/>
              <w:rPr>
                <w:bCs/>
                <w:kern w:val="24"/>
              </w:rPr>
            </w:pPr>
            <w:r w:rsidRPr="009E20F2">
              <w:rPr>
                <w:bCs/>
                <w:kern w:val="24"/>
              </w:rPr>
              <w:t>% (by weight)</w:t>
            </w:r>
          </w:p>
        </w:tc>
      </w:tr>
      <w:tr w:rsidR="00873251" w:rsidRPr="003A360A" w:rsidTr="00270556">
        <w:trPr>
          <w:trHeight w:val="372"/>
          <w:jc w:val="center"/>
        </w:trPr>
        <w:tc>
          <w:tcPr>
            <w:tcW w:w="694" w:type="dxa"/>
            <w:vMerge w:val="restart"/>
            <w:shd w:val="clear" w:color="auto" w:fill="auto"/>
            <w:tcMar>
              <w:top w:w="72" w:type="dxa"/>
              <w:left w:w="15" w:type="dxa"/>
              <w:bottom w:w="72" w:type="dxa"/>
              <w:right w:w="15" w:type="dxa"/>
            </w:tcMar>
            <w:textDirection w:val="btLr"/>
            <w:vAlign w:val="center"/>
          </w:tcPr>
          <w:p w:rsidR="00873251" w:rsidRPr="003A360A" w:rsidRDefault="00873251" w:rsidP="00575500">
            <w:pPr>
              <w:pStyle w:val="NormalWeb"/>
              <w:spacing w:before="0" w:beforeAutospacing="0" w:after="0" w:afterAutospacing="0"/>
              <w:jc w:val="center"/>
            </w:pPr>
            <w:r w:rsidRPr="003A360A">
              <w:rPr>
                <w:kern w:val="24"/>
              </w:rPr>
              <w:t>Internal core</w:t>
            </w:r>
          </w:p>
        </w:tc>
        <w:tc>
          <w:tcPr>
            <w:tcW w:w="1931" w:type="dxa"/>
            <w:shd w:val="clear" w:color="auto" w:fill="auto"/>
            <w:tcMar>
              <w:top w:w="72" w:type="dxa"/>
              <w:left w:w="15" w:type="dxa"/>
              <w:bottom w:w="72" w:type="dxa"/>
              <w:right w:w="15" w:type="dxa"/>
            </w:tcMar>
            <w:vAlign w:val="center"/>
          </w:tcPr>
          <w:p w:rsidR="00873251" w:rsidRPr="00F2710E" w:rsidRDefault="00873251" w:rsidP="00575500">
            <w:pPr>
              <w:pStyle w:val="NormalWeb"/>
              <w:jc w:val="center"/>
            </w:pPr>
            <w:r w:rsidRPr="003A360A">
              <w:rPr>
                <w:kern w:val="24"/>
              </w:rPr>
              <w:t>Morphine Sulfate</w:t>
            </w:r>
          </w:p>
        </w:tc>
        <w:tc>
          <w:tcPr>
            <w:tcW w:w="1642" w:type="dxa"/>
            <w:vAlign w:val="center"/>
          </w:tcPr>
          <w:p w:rsidR="00873251" w:rsidRPr="00F2710E" w:rsidRDefault="00873251" w:rsidP="00575500">
            <w:pPr>
              <w:pStyle w:val="NormalWeb"/>
              <w:spacing w:before="0" w:beforeAutospacing="0" w:after="0" w:afterAutospacing="0"/>
              <w:ind w:left="540"/>
              <w:jc w:val="center"/>
            </w:pPr>
            <w:r w:rsidRPr="003A360A">
              <w:t>46.5</w:t>
            </w:r>
          </w:p>
        </w:tc>
      </w:tr>
      <w:tr w:rsidR="00873251" w:rsidRPr="003A360A" w:rsidTr="00270556">
        <w:trPr>
          <w:trHeight w:val="459"/>
          <w:jc w:val="center"/>
        </w:trPr>
        <w:tc>
          <w:tcPr>
            <w:tcW w:w="694" w:type="dxa"/>
            <w:vMerge/>
            <w:vAlign w:val="center"/>
          </w:tcPr>
          <w:p w:rsidR="00873251" w:rsidRPr="003A360A" w:rsidRDefault="00873251" w:rsidP="00575500">
            <w:pPr>
              <w:jc w:val="center"/>
            </w:pPr>
          </w:p>
        </w:tc>
        <w:tc>
          <w:tcPr>
            <w:tcW w:w="1931" w:type="dxa"/>
            <w:shd w:val="clear" w:color="auto" w:fill="auto"/>
            <w:tcMar>
              <w:top w:w="72" w:type="dxa"/>
              <w:left w:w="15" w:type="dxa"/>
              <w:bottom w:w="72" w:type="dxa"/>
              <w:right w:w="15" w:type="dxa"/>
            </w:tcMar>
            <w:vAlign w:val="center"/>
          </w:tcPr>
          <w:p w:rsidR="00873251" w:rsidRPr="00F2710E" w:rsidRDefault="007D2D01" w:rsidP="00575500">
            <w:pPr>
              <w:pStyle w:val="NormalWeb"/>
              <w:jc w:val="center"/>
            </w:pPr>
            <w:proofErr w:type="spellStart"/>
            <w:r>
              <w:t>C</w:t>
            </w:r>
            <w:r w:rsidRPr="001A3506">
              <w:t>arbopol</w:t>
            </w:r>
            <w:proofErr w:type="spellEnd"/>
            <w:r>
              <w:t>® 71G</w:t>
            </w:r>
          </w:p>
        </w:tc>
        <w:tc>
          <w:tcPr>
            <w:tcW w:w="1642" w:type="dxa"/>
            <w:vAlign w:val="center"/>
          </w:tcPr>
          <w:p w:rsidR="00873251" w:rsidRPr="00F2710E" w:rsidRDefault="00873251" w:rsidP="00575500">
            <w:pPr>
              <w:pStyle w:val="NormalWeb"/>
              <w:spacing w:before="0" w:beforeAutospacing="0" w:after="0" w:afterAutospacing="0"/>
              <w:ind w:left="540"/>
              <w:jc w:val="center"/>
            </w:pPr>
            <w:r w:rsidRPr="003A360A">
              <w:t>7.0</w:t>
            </w:r>
          </w:p>
        </w:tc>
      </w:tr>
      <w:tr w:rsidR="00873251" w:rsidRPr="003A360A" w:rsidTr="00270556">
        <w:trPr>
          <w:trHeight w:val="431"/>
          <w:jc w:val="center"/>
        </w:trPr>
        <w:tc>
          <w:tcPr>
            <w:tcW w:w="694" w:type="dxa"/>
            <w:vMerge/>
            <w:vAlign w:val="center"/>
          </w:tcPr>
          <w:p w:rsidR="00873251" w:rsidRPr="003A360A" w:rsidRDefault="00873251" w:rsidP="00575500">
            <w:pPr>
              <w:jc w:val="center"/>
            </w:pPr>
          </w:p>
        </w:tc>
        <w:tc>
          <w:tcPr>
            <w:tcW w:w="1931" w:type="dxa"/>
            <w:shd w:val="clear" w:color="auto" w:fill="auto"/>
            <w:tcMar>
              <w:top w:w="72" w:type="dxa"/>
              <w:left w:w="15" w:type="dxa"/>
              <w:bottom w:w="72" w:type="dxa"/>
              <w:right w:w="15" w:type="dxa"/>
            </w:tcMar>
            <w:vAlign w:val="center"/>
          </w:tcPr>
          <w:p w:rsidR="00873251" w:rsidRPr="00F2710E" w:rsidRDefault="00873251" w:rsidP="00575500">
            <w:pPr>
              <w:pStyle w:val="NormalWeb"/>
              <w:jc w:val="center"/>
            </w:pPr>
            <w:r w:rsidRPr="003A360A">
              <w:rPr>
                <w:kern w:val="24"/>
              </w:rPr>
              <w:t>MC A40M</w:t>
            </w:r>
          </w:p>
        </w:tc>
        <w:tc>
          <w:tcPr>
            <w:tcW w:w="1642" w:type="dxa"/>
            <w:vAlign w:val="center"/>
          </w:tcPr>
          <w:p w:rsidR="00873251" w:rsidRPr="00F2710E" w:rsidRDefault="00873251" w:rsidP="00575500">
            <w:pPr>
              <w:pStyle w:val="NormalWeb"/>
              <w:spacing w:before="0" w:beforeAutospacing="0" w:after="0" w:afterAutospacing="0"/>
              <w:ind w:left="540"/>
              <w:jc w:val="center"/>
            </w:pPr>
            <w:r w:rsidRPr="003A360A">
              <w:t>46.5</w:t>
            </w:r>
          </w:p>
        </w:tc>
      </w:tr>
    </w:tbl>
    <w:p w:rsidR="00873251" w:rsidRPr="003A360A" w:rsidRDefault="00873251" w:rsidP="00825E70">
      <w:pPr>
        <w:spacing w:line="360" w:lineRule="auto"/>
        <w:jc w:val="both"/>
      </w:pPr>
    </w:p>
    <w:p w:rsidR="00873251" w:rsidRPr="003A360A" w:rsidRDefault="00873251" w:rsidP="00F2710E">
      <w:proofErr w:type="spellStart"/>
      <w:r w:rsidRPr="003A360A">
        <w:t>Eudragit</w:t>
      </w:r>
      <w:proofErr w:type="spellEnd"/>
      <w:r w:rsidR="003C7B51" w:rsidRPr="003A360A">
        <w:t>®</w:t>
      </w:r>
      <w:r w:rsidRPr="003A360A">
        <w:t xml:space="preserve"> NE layer – Stage 2 </w:t>
      </w:r>
    </w:p>
    <w:p w:rsidR="008C457B" w:rsidRPr="003A360A" w:rsidRDefault="008C457B" w:rsidP="00F2710E"/>
    <w:p w:rsidR="00873251" w:rsidRPr="00112513" w:rsidRDefault="00873251" w:rsidP="00F2710E">
      <w:pPr>
        <w:pStyle w:val="Heading1"/>
      </w:pPr>
      <w:r w:rsidRPr="00112513">
        <w:rPr>
          <w:b/>
        </w:rPr>
        <w:t>Equipment:</w:t>
      </w:r>
      <w:r w:rsidRPr="00112513">
        <w:t xml:space="preserve"> 100mL food processor</w:t>
      </w:r>
    </w:p>
    <w:p w:rsidR="00873251" w:rsidRPr="003A360A" w:rsidRDefault="00873251" w:rsidP="008C457B">
      <w:pPr>
        <w:ind w:firstLine="720"/>
      </w:pPr>
      <w:r w:rsidRPr="003A360A">
        <w:lastRenderedPageBreak/>
        <w:t xml:space="preserve"> </w:t>
      </w:r>
    </w:p>
    <w:p w:rsidR="00873251" w:rsidRPr="001A3506" w:rsidRDefault="00873251" w:rsidP="00F2710E">
      <w:pPr>
        <w:pStyle w:val="Heading1"/>
      </w:pPr>
      <w:r w:rsidRPr="00F2710E">
        <w:rPr>
          <w:rFonts w:eastAsia="Times New Roman"/>
          <w:b/>
        </w:rPr>
        <w:t>Procedure</w:t>
      </w:r>
      <w:r w:rsidRPr="003A360A">
        <w:t xml:space="preserve">: </w:t>
      </w:r>
    </w:p>
    <w:p w:rsidR="008C457B" w:rsidRDefault="00873251" w:rsidP="00F2710E">
      <w:pPr>
        <w:spacing w:line="360" w:lineRule="auto"/>
      </w:pPr>
      <w:r w:rsidRPr="001A3506">
        <w:t>Binder solutions were</w:t>
      </w:r>
      <w:r w:rsidRPr="00253D57">
        <w:t xml:space="preserve"> prepared by mixing </w:t>
      </w:r>
      <w:proofErr w:type="spellStart"/>
      <w:r w:rsidRPr="00253D57">
        <w:t>Eudragit</w:t>
      </w:r>
      <w:proofErr w:type="spellEnd"/>
      <w:r w:rsidR="003C7B51" w:rsidRPr="003A360A">
        <w:t>®</w:t>
      </w:r>
      <w:r w:rsidRPr="00253D57">
        <w:t xml:space="preserve"> NE dispersion and different pore former</w:t>
      </w:r>
      <w:r w:rsidRPr="009A5E03">
        <w:t>s</w:t>
      </w:r>
      <w:r w:rsidRPr="009E20F2">
        <w:t xml:space="preserve">, the compositions are shown in the Table </w:t>
      </w:r>
      <w:r w:rsidR="00EA72B7">
        <w:t>6</w:t>
      </w:r>
      <w:r w:rsidR="00A8106E">
        <w:t>A</w:t>
      </w:r>
      <w:r w:rsidR="00816594">
        <w:t>.2</w:t>
      </w:r>
      <w:r w:rsidR="008C457B" w:rsidRPr="00420682">
        <w:t xml:space="preserve"> </w:t>
      </w:r>
      <w:r w:rsidRPr="00770921">
        <w:t>below.</w:t>
      </w:r>
    </w:p>
    <w:p w:rsidR="00342220" w:rsidRPr="007A3A4F" w:rsidRDefault="00342220" w:rsidP="00F2710E">
      <w:pPr>
        <w:spacing w:line="360" w:lineRule="auto"/>
      </w:pPr>
    </w:p>
    <w:p w:rsidR="008C457B" w:rsidRPr="00F2710E" w:rsidRDefault="008C457B" w:rsidP="00F2710E">
      <w:pPr>
        <w:spacing w:line="360" w:lineRule="auto"/>
        <w:rPr>
          <w:b/>
        </w:rPr>
      </w:pPr>
      <w:r w:rsidRPr="007A3A4F">
        <w:tab/>
        <w:t xml:space="preserve">  </w:t>
      </w:r>
      <w:r w:rsidRPr="007A3A4F">
        <w:rPr>
          <w:b/>
        </w:rPr>
        <w:t xml:space="preserve">Table </w:t>
      </w:r>
      <w:r w:rsidR="00EA72B7">
        <w:rPr>
          <w:b/>
        </w:rPr>
        <w:t>6</w:t>
      </w:r>
      <w:r w:rsidR="00A8106E">
        <w:rPr>
          <w:b/>
        </w:rPr>
        <w:t>A</w:t>
      </w:r>
      <w:r w:rsidR="00816594">
        <w:rPr>
          <w:b/>
        </w:rPr>
        <w:t>.2</w:t>
      </w:r>
    </w:p>
    <w:tbl>
      <w:tblPr>
        <w:tblStyle w:val="TableGrid"/>
        <w:tblW w:w="0" w:type="auto"/>
        <w:tblInd w:w="1080" w:type="dxa"/>
        <w:tblLook w:val="04A0" w:firstRow="1" w:lastRow="0" w:firstColumn="1" w:lastColumn="0" w:noHBand="0" w:noVBand="1"/>
      </w:tblPr>
      <w:tblGrid>
        <w:gridCol w:w="2718"/>
        <w:gridCol w:w="2250"/>
        <w:gridCol w:w="2250"/>
      </w:tblGrid>
      <w:tr w:rsidR="008C457B" w:rsidRPr="003A360A" w:rsidTr="00112513">
        <w:tc>
          <w:tcPr>
            <w:tcW w:w="2718" w:type="dxa"/>
            <w:vAlign w:val="center"/>
          </w:tcPr>
          <w:p w:rsidR="008C457B" w:rsidRPr="001A3506" w:rsidRDefault="008C457B" w:rsidP="00575500">
            <w:pPr>
              <w:spacing w:after="200" w:line="276" w:lineRule="auto"/>
              <w:contextualSpacing/>
              <w:jc w:val="center"/>
            </w:pPr>
            <w:r w:rsidRPr="003A360A">
              <w:t>Pore former</w:t>
            </w:r>
          </w:p>
        </w:tc>
        <w:tc>
          <w:tcPr>
            <w:tcW w:w="2250" w:type="dxa"/>
            <w:vAlign w:val="center"/>
          </w:tcPr>
          <w:p w:rsidR="008C457B" w:rsidRPr="00770921" w:rsidRDefault="008C457B" w:rsidP="00575500">
            <w:pPr>
              <w:spacing w:after="200" w:line="276" w:lineRule="auto"/>
              <w:contextualSpacing/>
              <w:jc w:val="center"/>
            </w:pPr>
            <w:proofErr w:type="spellStart"/>
            <w:r w:rsidRPr="009E20F2">
              <w:t>Eudragit</w:t>
            </w:r>
            <w:proofErr w:type="spellEnd"/>
            <w:r w:rsidR="003C7B51" w:rsidRPr="003A360A">
              <w:t>®</w:t>
            </w:r>
            <w:r w:rsidRPr="009E20F2">
              <w:t xml:space="preserve"> NE solid concentration </w:t>
            </w:r>
            <w:r w:rsidRPr="00420682">
              <w:t>(%)</w:t>
            </w:r>
          </w:p>
        </w:tc>
        <w:tc>
          <w:tcPr>
            <w:tcW w:w="2250" w:type="dxa"/>
            <w:vAlign w:val="center"/>
          </w:tcPr>
          <w:p w:rsidR="008C457B" w:rsidRPr="007A3A4F" w:rsidRDefault="008C457B" w:rsidP="00575500">
            <w:pPr>
              <w:spacing w:after="200" w:line="276" w:lineRule="auto"/>
              <w:contextualSpacing/>
              <w:jc w:val="center"/>
            </w:pPr>
            <w:r w:rsidRPr="007A3A4F">
              <w:t>Pore Former concentration (%)</w:t>
            </w:r>
          </w:p>
        </w:tc>
      </w:tr>
      <w:tr w:rsidR="008C457B" w:rsidRPr="003A360A" w:rsidTr="00112513">
        <w:tc>
          <w:tcPr>
            <w:tcW w:w="2718" w:type="dxa"/>
            <w:vAlign w:val="center"/>
          </w:tcPr>
          <w:p w:rsidR="008C457B" w:rsidRPr="003A360A" w:rsidRDefault="008C457B" w:rsidP="00575500">
            <w:pPr>
              <w:spacing w:after="200" w:line="276" w:lineRule="auto"/>
              <w:contextualSpacing/>
              <w:jc w:val="center"/>
            </w:pPr>
            <w:r w:rsidRPr="003A360A">
              <w:t>Lactose monohydrate</w:t>
            </w:r>
          </w:p>
        </w:tc>
        <w:tc>
          <w:tcPr>
            <w:tcW w:w="2250" w:type="dxa"/>
            <w:vAlign w:val="center"/>
          </w:tcPr>
          <w:p w:rsidR="008C457B" w:rsidRPr="00F2710E" w:rsidRDefault="008C457B" w:rsidP="00575500">
            <w:pPr>
              <w:spacing w:after="200" w:line="276" w:lineRule="auto"/>
              <w:ind w:left="540"/>
              <w:contextualSpacing/>
              <w:jc w:val="center"/>
            </w:pPr>
            <w:r w:rsidRPr="003A360A">
              <w:t>38.8</w:t>
            </w:r>
          </w:p>
        </w:tc>
        <w:tc>
          <w:tcPr>
            <w:tcW w:w="2250" w:type="dxa"/>
            <w:vAlign w:val="center"/>
          </w:tcPr>
          <w:p w:rsidR="008C457B" w:rsidRPr="00F2710E" w:rsidRDefault="008C457B" w:rsidP="00575500">
            <w:pPr>
              <w:spacing w:after="200" w:line="276" w:lineRule="auto"/>
              <w:ind w:left="540"/>
              <w:contextualSpacing/>
              <w:jc w:val="center"/>
            </w:pPr>
            <w:r w:rsidRPr="003A360A">
              <w:t>2.91</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r w:rsidRPr="003A360A">
              <w:t>PEG 400</w:t>
            </w:r>
          </w:p>
        </w:tc>
        <w:tc>
          <w:tcPr>
            <w:tcW w:w="2250" w:type="dxa"/>
            <w:vAlign w:val="center"/>
          </w:tcPr>
          <w:p w:rsidR="008C457B" w:rsidRPr="00F2710E" w:rsidRDefault="008C457B" w:rsidP="00575500">
            <w:pPr>
              <w:spacing w:after="200" w:line="276" w:lineRule="auto"/>
              <w:ind w:left="540"/>
              <w:contextualSpacing/>
              <w:jc w:val="center"/>
            </w:pPr>
            <w:r w:rsidRPr="003A360A">
              <w:t>38.5</w:t>
            </w:r>
          </w:p>
        </w:tc>
        <w:tc>
          <w:tcPr>
            <w:tcW w:w="2250" w:type="dxa"/>
            <w:vAlign w:val="center"/>
          </w:tcPr>
          <w:p w:rsidR="008C457B" w:rsidRPr="00F2710E" w:rsidRDefault="008C457B" w:rsidP="00575500">
            <w:pPr>
              <w:spacing w:after="200" w:line="276" w:lineRule="auto"/>
              <w:ind w:left="540"/>
              <w:contextualSpacing/>
              <w:jc w:val="center"/>
            </w:pPr>
            <w:r w:rsidRPr="003A360A">
              <w:t>3.85</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r w:rsidRPr="003A360A">
              <w:t>PEG 4000</w:t>
            </w:r>
          </w:p>
        </w:tc>
        <w:tc>
          <w:tcPr>
            <w:tcW w:w="2250" w:type="dxa"/>
            <w:vAlign w:val="center"/>
          </w:tcPr>
          <w:p w:rsidR="008C457B" w:rsidRPr="00F2710E" w:rsidRDefault="008C457B" w:rsidP="00575500">
            <w:pPr>
              <w:spacing w:after="200" w:line="276" w:lineRule="auto"/>
              <w:ind w:left="540"/>
              <w:contextualSpacing/>
              <w:jc w:val="center"/>
            </w:pPr>
            <w:r w:rsidRPr="003A360A">
              <w:t>38.5</w:t>
            </w:r>
          </w:p>
        </w:tc>
        <w:tc>
          <w:tcPr>
            <w:tcW w:w="2250" w:type="dxa"/>
            <w:vAlign w:val="center"/>
          </w:tcPr>
          <w:p w:rsidR="008C457B" w:rsidRPr="00F2710E" w:rsidRDefault="008C457B" w:rsidP="00575500">
            <w:pPr>
              <w:spacing w:after="200" w:line="276" w:lineRule="auto"/>
              <w:ind w:left="540"/>
              <w:contextualSpacing/>
              <w:jc w:val="center"/>
            </w:pPr>
            <w:r w:rsidRPr="003A360A">
              <w:t>3.85</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r w:rsidRPr="003A360A">
              <w:t>Propylene glycol</w:t>
            </w:r>
          </w:p>
        </w:tc>
        <w:tc>
          <w:tcPr>
            <w:tcW w:w="2250" w:type="dxa"/>
            <w:vAlign w:val="center"/>
          </w:tcPr>
          <w:p w:rsidR="008C457B" w:rsidRPr="00F2710E" w:rsidRDefault="008C457B" w:rsidP="00575500">
            <w:pPr>
              <w:spacing w:after="200" w:line="276" w:lineRule="auto"/>
              <w:ind w:left="540"/>
              <w:contextualSpacing/>
              <w:jc w:val="center"/>
            </w:pPr>
            <w:r w:rsidRPr="003A360A">
              <w:t>38.5</w:t>
            </w:r>
          </w:p>
        </w:tc>
        <w:tc>
          <w:tcPr>
            <w:tcW w:w="2250" w:type="dxa"/>
            <w:vAlign w:val="center"/>
          </w:tcPr>
          <w:p w:rsidR="008C457B" w:rsidRPr="00F2710E" w:rsidRDefault="008C457B" w:rsidP="00575500">
            <w:pPr>
              <w:spacing w:after="200" w:line="276" w:lineRule="auto"/>
              <w:ind w:left="540"/>
              <w:contextualSpacing/>
              <w:jc w:val="center"/>
            </w:pPr>
            <w:r w:rsidRPr="003A360A">
              <w:t>3.85</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proofErr w:type="spellStart"/>
            <w:r w:rsidRPr="003A360A">
              <w:t>NaCl</w:t>
            </w:r>
            <w:proofErr w:type="spellEnd"/>
          </w:p>
        </w:tc>
        <w:tc>
          <w:tcPr>
            <w:tcW w:w="2250" w:type="dxa"/>
            <w:vAlign w:val="center"/>
          </w:tcPr>
          <w:p w:rsidR="008C457B" w:rsidRPr="00F2710E" w:rsidRDefault="008C457B" w:rsidP="00575500">
            <w:pPr>
              <w:spacing w:after="200" w:line="276" w:lineRule="auto"/>
              <w:ind w:left="540"/>
              <w:contextualSpacing/>
              <w:jc w:val="center"/>
            </w:pPr>
            <w:r w:rsidRPr="003A360A">
              <w:t>37.0</w:t>
            </w:r>
          </w:p>
        </w:tc>
        <w:tc>
          <w:tcPr>
            <w:tcW w:w="2250" w:type="dxa"/>
            <w:vAlign w:val="center"/>
          </w:tcPr>
          <w:p w:rsidR="008C457B" w:rsidRPr="00F2710E" w:rsidRDefault="008C457B" w:rsidP="00575500">
            <w:pPr>
              <w:spacing w:after="200" w:line="276" w:lineRule="auto"/>
              <w:ind w:left="540"/>
              <w:contextualSpacing/>
              <w:jc w:val="center"/>
            </w:pPr>
            <w:r w:rsidRPr="003A360A">
              <w:t>7.41</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proofErr w:type="spellStart"/>
            <w:r w:rsidRPr="003A360A">
              <w:t>NaCl</w:t>
            </w:r>
            <w:proofErr w:type="spellEnd"/>
          </w:p>
        </w:tc>
        <w:tc>
          <w:tcPr>
            <w:tcW w:w="2250" w:type="dxa"/>
            <w:vAlign w:val="center"/>
          </w:tcPr>
          <w:p w:rsidR="008C457B" w:rsidRPr="00F2710E" w:rsidRDefault="008C457B" w:rsidP="00575500">
            <w:pPr>
              <w:spacing w:after="200" w:line="276" w:lineRule="auto"/>
              <w:ind w:left="540"/>
              <w:contextualSpacing/>
              <w:jc w:val="center"/>
            </w:pPr>
            <w:r w:rsidRPr="003A360A">
              <w:t>38.5</w:t>
            </w:r>
          </w:p>
        </w:tc>
        <w:tc>
          <w:tcPr>
            <w:tcW w:w="2250" w:type="dxa"/>
            <w:vAlign w:val="center"/>
          </w:tcPr>
          <w:p w:rsidR="008C457B" w:rsidRPr="00F2710E" w:rsidRDefault="008C457B" w:rsidP="00575500">
            <w:pPr>
              <w:spacing w:after="200" w:line="276" w:lineRule="auto"/>
              <w:ind w:left="540"/>
              <w:contextualSpacing/>
              <w:jc w:val="center"/>
            </w:pPr>
            <w:r w:rsidRPr="003A360A">
              <w:t>3.85</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r w:rsidRPr="003A360A">
              <w:t>HPMC E6</w:t>
            </w:r>
          </w:p>
        </w:tc>
        <w:tc>
          <w:tcPr>
            <w:tcW w:w="2250" w:type="dxa"/>
            <w:vAlign w:val="center"/>
          </w:tcPr>
          <w:p w:rsidR="008C457B" w:rsidRPr="00F2710E" w:rsidRDefault="008C457B" w:rsidP="00575500">
            <w:pPr>
              <w:spacing w:after="200" w:line="276" w:lineRule="auto"/>
              <w:ind w:left="540"/>
              <w:contextualSpacing/>
              <w:jc w:val="center"/>
            </w:pPr>
            <w:r w:rsidRPr="003A360A">
              <w:t>34.9</w:t>
            </w:r>
          </w:p>
        </w:tc>
        <w:tc>
          <w:tcPr>
            <w:tcW w:w="2250" w:type="dxa"/>
            <w:vAlign w:val="center"/>
          </w:tcPr>
          <w:p w:rsidR="008C457B" w:rsidRPr="00F2710E" w:rsidRDefault="008C457B" w:rsidP="00575500">
            <w:pPr>
              <w:spacing w:after="200" w:line="276" w:lineRule="auto"/>
              <w:ind w:left="540"/>
              <w:contextualSpacing/>
              <w:jc w:val="center"/>
            </w:pPr>
            <w:r w:rsidRPr="003A360A">
              <w:t>1.75</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r w:rsidRPr="003A360A">
              <w:t>Sodium CMC</w:t>
            </w:r>
          </w:p>
        </w:tc>
        <w:tc>
          <w:tcPr>
            <w:tcW w:w="2250" w:type="dxa"/>
            <w:vAlign w:val="center"/>
          </w:tcPr>
          <w:p w:rsidR="008C457B" w:rsidRPr="00F2710E" w:rsidRDefault="008C457B" w:rsidP="00575500">
            <w:pPr>
              <w:spacing w:after="200" w:line="276" w:lineRule="auto"/>
              <w:ind w:left="540"/>
              <w:contextualSpacing/>
              <w:jc w:val="center"/>
            </w:pPr>
            <w:r w:rsidRPr="003A360A">
              <w:t>39.2</w:t>
            </w:r>
          </w:p>
        </w:tc>
        <w:tc>
          <w:tcPr>
            <w:tcW w:w="2250" w:type="dxa"/>
            <w:vAlign w:val="center"/>
          </w:tcPr>
          <w:p w:rsidR="008C457B" w:rsidRPr="00F2710E" w:rsidRDefault="008C457B" w:rsidP="00575500">
            <w:pPr>
              <w:spacing w:after="200" w:line="276" w:lineRule="auto"/>
              <w:ind w:left="540"/>
              <w:contextualSpacing/>
              <w:jc w:val="center"/>
            </w:pPr>
            <w:r w:rsidRPr="003A360A">
              <w:t>1.96</w:t>
            </w:r>
          </w:p>
        </w:tc>
      </w:tr>
      <w:tr w:rsidR="008C457B" w:rsidRPr="003A360A" w:rsidTr="00112513">
        <w:tc>
          <w:tcPr>
            <w:tcW w:w="2718" w:type="dxa"/>
            <w:vAlign w:val="center"/>
          </w:tcPr>
          <w:p w:rsidR="008C457B" w:rsidRPr="00F2710E" w:rsidRDefault="008C457B" w:rsidP="00575500">
            <w:pPr>
              <w:spacing w:after="200" w:line="276" w:lineRule="auto"/>
              <w:contextualSpacing/>
              <w:jc w:val="center"/>
            </w:pPr>
            <w:r w:rsidRPr="003A360A">
              <w:t>SiO</w:t>
            </w:r>
            <w:r w:rsidRPr="003A360A">
              <w:rPr>
                <w:vertAlign w:val="subscript"/>
              </w:rPr>
              <w:t>2</w:t>
            </w:r>
          </w:p>
        </w:tc>
        <w:tc>
          <w:tcPr>
            <w:tcW w:w="2250" w:type="dxa"/>
            <w:vAlign w:val="center"/>
          </w:tcPr>
          <w:p w:rsidR="008C457B" w:rsidRPr="00F2710E" w:rsidRDefault="008C457B" w:rsidP="00575500">
            <w:pPr>
              <w:spacing w:after="200" w:line="276" w:lineRule="auto"/>
              <w:ind w:left="540"/>
              <w:contextualSpacing/>
              <w:jc w:val="center"/>
            </w:pPr>
            <w:r w:rsidRPr="003A360A">
              <w:t>39.2</w:t>
            </w:r>
          </w:p>
        </w:tc>
        <w:tc>
          <w:tcPr>
            <w:tcW w:w="2250" w:type="dxa"/>
            <w:vAlign w:val="center"/>
          </w:tcPr>
          <w:p w:rsidR="008C457B" w:rsidRPr="00F2710E" w:rsidRDefault="008C457B" w:rsidP="00575500">
            <w:pPr>
              <w:spacing w:after="200" w:line="276" w:lineRule="auto"/>
              <w:ind w:left="540"/>
              <w:contextualSpacing/>
              <w:jc w:val="center"/>
            </w:pPr>
            <w:r w:rsidRPr="003A360A">
              <w:t>1.96</w:t>
            </w:r>
          </w:p>
        </w:tc>
      </w:tr>
    </w:tbl>
    <w:p w:rsidR="00E928B8" w:rsidRPr="003A360A" w:rsidRDefault="00E928B8" w:rsidP="00FF5C2C">
      <w:pPr>
        <w:spacing w:line="360" w:lineRule="auto"/>
      </w:pPr>
    </w:p>
    <w:p w:rsidR="00E928B8" w:rsidRPr="003A360A" w:rsidRDefault="00E928B8" w:rsidP="003C7B51">
      <w:pPr>
        <w:numPr>
          <w:ilvl w:val="0"/>
          <w:numId w:val="19"/>
        </w:numPr>
        <w:spacing w:after="200" w:line="360" w:lineRule="auto"/>
        <w:contextualSpacing/>
        <w:jc w:val="both"/>
      </w:pPr>
      <w:r w:rsidRPr="003A360A">
        <w:t>The milled internal core granulation</w:t>
      </w:r>
      <w:r w:rsidR="00727AE6">
        <w:t>s</w:t>
      </w:r>
      <w:r w:rsidRPr="003A360A">
        <w:t xml:space="preserve"> from Step 8/stage 1 w</w:t>
      </w:r>
      <w:r w:rsidR="00727AE6">
        <w:t>ere</w:t>
      </w:r>
      <w:r w:rsidRPr="003A360A">
        <w:t xml:space="preserve"> charged into the 100mL food processor.</w:t>
      </w:r>
    </w:p>
    <w:p w:rsidR="00E928B8" w:rsidRPr="003A360A" w:rsidRDefault="00E928B8" w:rsidP="003C7B51">
      <w:pPr>
        <w:numPr>
          <w:ilvl w:val="0"/>
          <w:numId w:val="19"/>
        </w:numPr>
        <w:spacing w:after="200" w:line="360" w:lineRule="auto"/>
        <w:contextualSpacing/>
        <w:jc w:val="both"/>
      </w:pPr>
      <w:r w:rsidRPr="003A360A">
        <w:t xml:space="preserve">The binder solution was added slowly into the food processor to granulate the materials from step </w:t>
      </w:r>
      <w:r w:rsidR="00F14AF1">
        <w:t>1</w:t>
      </w:r>
      <w:r w:rsidRPr="003A360A">
        <w:t>.</w:t>
      </w:r>
    </w:p>
    <w:p w:rsidR="00E928B8" w:rsidRPr="003A360A" w:rsidRDefault="00E928B8" w:rsidP="003C7B51">
      <w:pPr>
        <w:numPr>
          <w:ilvl w:val="0"/>
          <w:numId w:val="19"/>
        </w:numPr>
        <w:spacing w:after="200" w:line="360" w:lineRule="auto"/>
        <w:contextualSpacing/>
        <w:jc w:val="both"/>
      </w:pPr>
      <w:r w:rsidRPr="003A360A">
        <w:t xml:space="preserve">Wet granules </w:t>
      </w:r>
      <w:r w:rsidR="00727AE6" w:rsidRPr="003A360A">
        <w:t xml:space="preserve">from step </w:t>
      </w:r>
      <w:r w:rsidR="00727AE6">
        <w:t>2</w:t>
      </w:r>
      <w:r w:rsidR="00727AE6" w:rsidRPr="003A360A">
        <w:t xml:space="preserve"> </w:t>
      </w:r>
      <w:r w:rsidRPr="003A360A">
        <w:t>were dried in a vacuum oven at 60 °C.</w:t>
      </w:r>
    </w:p>
    <w:p w:rsidR="00E928B8" w:rsidRPr="003A360A" w:rsidRDefault="00E928B8" w:rsidP="003C7B51">
      <w:pPr>
        <w:numPr>
          <w:ilvl w:val="0"/>
          <w:numId w:val="19"/>
        </w:numPr>
        <w:spacing w:after="200" w:line="360" w:lineRule="auto"/>
        <w:contextualSpacing/>
        <w:jc w:val="both"/>
      </w:pPr>
      <w:r w:rsidRPr="003A360A">
        <w:t xml:space="preserve">The dried granules from step </w:t>
      </w:r>
      <w:r w:rsidR="00F14AF1">
        <w:t>3</w:t>
      </w:r>
      <w:r w:rsidRPr="003A360A">
        <w:t xml:space="preserve"> were recharged to the food processor; steps </w:t>
      </w:r>
      <w:r w:rsidR="00F14AF1">
        <w:t>2</w:t>
      </w:r>
      <w:r w:rsidRPr="003A360A">
        <w:t xml:space="preserve"> and </w:t>
      </w:r>
      <w:r w:rsidR="00F14AF1">
        <w:t>3</w:t>
      </w:r>
      <w:r w:rsidRPr="003A360A">
        <w:t xml:space="preserve"> were repeated until desired weight gain was reached.</w:t>
      </w:r>
    </w:p>
    <w:p w:rsidR="00E928B8" w:rsidRPr="003A360A" w:rsidRDefault="00E928B8" w:rsidP="003C7B51">
      <w:pPr>
        <w:numPr>
          <w:ilvl w:val="0"/>
          <w:numId w:val="19"/>
        </w:numPr>
        <w:spacing w:after="200" w:line="360" w:lineRule="auto"/>
        <w:contextualSpacing/>
        <w:jc w:val="both"/>
      </w:pPr>
      <w:r w:rsidRPr="003A360A">
        <w:t>The final coated granules were passed through sieve #30, and cured in a tray dryer at 60 °C for 24 hours.</w:t>
      </w:r>
    </w:p>
    <w:p w:rsidR="00E928B8" w:rsidRPr="003A360A" w:rsidRDefault="00E928B8" w:rsidP="003C7B51">
      <w:pPr>
        <w:numPr>
          <w:ilvl w:val="0"/>
          <w:numId w:val="19"/>
        </w:numPr>
        <w:spacing w:after="200" w:line="360" w:lineRule="auto"/>
        <w:contextualSpacing/>
        <w:jc w:val="both"/>
      </w:pPr>
      <w:r w:rsidRPr="003A360A">
        <w:t xml:space="preserve">Intact cured granules were tested for drug release in 900mL Simulated Gastric </w:t>
      </w:r>
      <w:r w:rsidR="00C215FB" w:rsidRPr="003A360A">
        <w:t>Fluid (</w:t>
      </w:r>
      <w:r w:rsidRPr="003A360A">
        <w:t>SGF)</w:t>
      </w:r>
      <w:r w:rsidR="00F14AF1">
        <w:t xml:space="preserve"> using the </w:t>
      </w:r>
      <w:r w:rsidRPr="003A360A">
        <w:t xml:space="preserve">test method </w:t>
      </w:r>
      <w:r w:rsidR="00F14AF1">
        <w:t>of</w:t>
      </w:r>
      <w:r w:rsidRPr="003A360A">
        <w:t xml:space="preserve"> Example 2.</w:t>
      </w:r>
    </w:p>
    <w:p w:rsidR="00560920" w:rsidRPr="00D755F3" w:rsidRDefault="00560920" w:rsidP="00F2710E">
      <w:pPr>
        <w:pStyle w:val="Heading1"/>
        <w:jc w:val="left"/>
      </w:pPr>
      <w:r w:rsidRPr="00112513">
        <w:t xml:space="preserve">Figure </w:t>
      </w:r>
      <w:r w:rsidR="00D755F3">
        <w:t>2</w:t>
      </w:r>
      <w:r w:rsidR="00E44E5A">
        <w:t>1</w:t>
      </w:r>
      <w:r w:rsidRPr="00D755F3">
        <w:t xml:space="preserve"> shows the results of the dissolution tests</w:t>
      </w:r>
      <w:r w:rsidR="002D0A3B" w:rsidRPr="00D755F3">
        <w:t xml:space="preserve"> </w:t>
      </w:r>
      <w:r w:rsidR="00F14AF1">
        <w:t xml:space="preserve">of the formulations of Example </w:t>
      </w:r>
      <w:r w:rsidR="00EA72B7">
        <w:t>6</w:t>
      </w:r>
      <w:r w:rsidR="00A8106E">
        <w:t>A</w:t>
      </w:r>
      <w:r w:rsidR="00F14AF1">
        <w:t xml:space="preserve"> for each of the pore formers</w:t>
      </w:r>
      <w:r w:rsidRPr="00D755F3">
        <w:t>.</w:t>
      </w:r>
    </w:p>
    <w:p w:rsidR="00342220" w:rsidRPr="00342220" w:rsidRDefault="00342220" w:rsidP="00342220">
      <w:pPr>
        <w:pStyle w:val="BodyText"/>
      </w:pPr>
    </w:p>
    <w:p w:rsidR="00560920" w:rsidRPr="00420682" w:rsidRDefault="00560920" w:rsidP="00F2710E">
      <w:pPr>
        <w:pStyle w:val="BodyText"/>
        <w:rPr>
          <w:b/>
        </w:rPr>
      </w:pPr>
      <w:r w:rsidRPr="009E20F2">
        <w:rPr>
          <w:b/>
        </w:rPr>
        <w:t xml:space="preserve">Example </w:t>
      </w:r>
      <w:r w:rsidR="00EA72B7">
        <w:rPr>
          <w:b/>
        </w:rPr>
        <w:t>6</w:t>
      </w:r>
      <w:r w:rsidR="00A8106E">
        <w:rPr>
          <w:b/>
        </w:rPr>
        <w:t>B</w:t>
      </w:r>
    </w:p>
    <w:p w:rsidR="00560920" w:rsidRDefault="00F14AF1" w:rsidP="00F2710E">
      <w:pPr>
        <w:pStyle w:val="BodyText"/>
        <w:rPr>
          <w:b/>
        </w:rPr>
      </w:pPr>
      <w:r>
        <w:rPr>
          <w:b/>
        </w:rPr>
        <w:lastRenderedPageBreak/>
        <w:t xml:space="preserve">Preparation of </w:t>
      </w:r>
      <w:r w:rsidR="00560920" w:rsidRPr="007A3A4F">
        <w:rPr>
          <w:b/>
        </w:rPr>
        <w:t>200mg Morphine</w:t>
      </w:r>
      <w:r>
        <w:rPr>
          <w:b/>
        </w:rPr>
        <w:t>-</w:t>
      </w:r>
      <w:proofErr w:type="spellStart"/>
      <w:r>
        <w:rPr>
          <w:b/>
        </w:rPr>
        <w:t>Eudragit</w:t>
      </w:r>
      <w:proofErr w:type="spellEnd"/>
      <w:r w:rsidR="003C7B51" w:rsidRPr="003A360A">
        <w:t>®</w:t>
      </w:r>
      <w:r w:rsidR="00560920" w:rsidRPr="007A3A4F">
        <w:rPr>
          <w:b/>
        </w:rPr>
        <w:t xml:space="preserve"> NE </w:t>
      </w:r>
      <w:r w:rsidR="00A12CED">
        <w:rPr>
          <w:b/>
        </w:rPr>
        <w:t>Granule</w:t>
      </w:r>
      <w:r w:rsidR="00A12CED" w:rsidRPr="00DC5F50">
        <w:rPr>
          <w:b/>
        </w:rPr>
        <w:t xml:space="preserve"> </w:t>
      </w:r>
      <w:r w:rsidR="00560920" w:rsidRPr="007A3A4F">
        <w:rPr>
          <w:b/>
        </w:rPr>
        <w:t xml:space="preserve">Formulations using HPMC as </w:t>
      </w:r>
      <w:r>
        <w:rPr>
          <w:b/>
        </w:rPr>
        <w:t xml:space="preserve">a </w:t>
      </w:r>
      <w:r w:rsidR="00560920" w:rsidRPr="003321A1">
        <w:rPr>
          <w:b/>
        </w:rPr>
        <w:t>P</w:t>
      </w:r>
      <w:r w:rsidR="00560920" w:rsidRPr="00502A9F">
        <w:rPr>
          <w:b/>
        </w:rPr>
        <w:t>ore F</w:t>
      </w:r>
      <w:r w:rsidR="00560920" w:rsidRPr="00DC5F50">
        <w:rPr>
          <w:b/>
        </w:rPr>
        <w:t>ormer</w:t>
      </w:r>
    </w:p>
    <w:p w:rsidR="00961348" w:rsidRPr="00354237" w:rsidRDefault="00961348" w:rsidP="00F2710E">
      <w:pPr>
        <w:pStyle w:val="BodyText"/>
        <w:rPr>
          <w:b/>
        </w:rPr>
      </w:pPr>
    </w:p>
    <w:p w:rsidR="000E56E9" w:rsidRPr="00C12C0B" w:rsidRDefault="00FA4668" w:rsidP="000E56E9">
      <w:pPr>
        <w:pStyle w:val="Heading1"/>
      </w:pPr>
      <w:r>
        <w:t>The subject formulations were pr</w:t>
      </w:r>
      <w:r w:rsidR="00816594">
        <w:t>epared</w:t>
      </w:r>
      <w:r>
        <w:t xml:space="preserve"> with the </w:t>
      </w:r>
      <w:r w:rsidR="00CF38AD">
        <w:t>compositions</w:t>
      </w:r>
      <w:r w:rsidR="00C82CC1">
        <w:t xml:space="preserve"> (</w:t>
      </w:r>
      <w:proofErr w:type="gramStart"/>
      <w:r w:rsidR="00C82CC1">
        <w:t>weight</w:t>
      </w:r>
      <w:r w:rsidR="00AF1CE0">
        <w:t>%</w:t>
      </w:r>
      <w:proofErr w:type="gramEnd"/>
      <w:r w:rsidR="00C82CC1">
        <w:t>)</w:t>
      </w:r>
      <w:r>
        <w:t xml:space="preserve"> of components as shown in </w:t>
      </w:r>
      <w:r w:rsidR="00AF1CE0">
        <w:t xml:space="preserve">Table </w:t>
      </w:r>
      <w:r w:rsidR="00EA72B7">
        <w:t>6</w:t>
      </w:r>
      <w:r w:rsidR="00A8106E">
        <w:t>B</w:t>
      </w:r>
      <w:r>
        <w:t xml:space="preserve"> below, u</w:t>
      </w:r>
      <w:r w:rsidR="000E56E9" w:rsidRPr="00354237">
        <w:t xml:space="preserve">sing the </w:t>
      </w:r>
      <w:r w:rsidR="000E56E9" w:rsidRPr="003A360A">
        <w:t>equipment and procedures referred to in Example 2</w:t>
      </w:r>
      <w:r>
        <w:t xml:space="preserve"> (</w:t>
      </w:r>
      <w:r w:rsidR="000E56E9" w:rsidRPr="003A360A">
        <w:t>excluding Stage 3</w:t>
      </w:r>
      <w:r w:rsidR="00816594">
        <w:t>)</w:t>
      </w:r>
      <w:r w:rsidR="000E56E9" w:rsidRPr="00C12C0B">
        <w:t>.</w:t>
      </w:r>
    </w:p>
    <w:p w:rsidR="000E56E9" w:rsidRPr="00C12C0B" w:rsidRDefault="000E56E9" w:rsidP="00F2710E">
      <w:pPr>
        <w:pStyle w:val="Heading1"/>
        <w:numPr>
          <w:ilvl w:val="0"/>
          <w:numId w:val="0"/>
        </w:numPr>
      </w:pPr>
    </w:p>
    <w:p w:rsidR="000E56E9" w:rsidRPr="00F2710E" w:rsidRDefault="000E56E9" w:rsidP="00F2710E">
      <w:pPr>
        <w:pStyle w:val="Heading1"/>
        <w:numPr>
          <w:ilvl w:val="0"/>
          <w:numId w:val="0"/>
        </w:numPr>
        <w:rPr>
          <w:b/>
        </w:rPr>
      </w:pPr>
      <w:r w:rsidRPr="00F2710E">
        <w:rPr>
          <w:b/>
        </w:rPr>
        <w:t xml:space="preserve">Table </w:t>
      </w:r>
      <w:r w:rsidR="00EA72B7">
        <w:rPr>
          <w:b/>
        </w:rPr>
        <w:t>6</w:t>
      </w:r>
      <w:r w:rsidR="00A8106E">
        <w:rPr>
          <w:b/>
        </w:rPr>
        <w:t>B</w:t>
      </w:r>
    </w:p>
    <w:tbl>
      <w:tblPr>
        <w:tblW w:w="8563" w:type="dxa"/>
        <w:jc w:val="center"/>
        <w:tblInd w:w="-3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23"/>
        <w:gridCol w:w="2340"/>
        <w:gridCol w:w="1800"/>
        <w:gridCol w:w="1800"/>
        <w:gridCol w:w="1800"/>
      </w:tblGrid>
      <w:tr w:rsidR="000E56E9" w:rsidRPr="003A360A" w:rsidTr="00FF5C2C">
        <w:trPr>
          <w:trHeight w:val="285"/>
          <w:jc w:val="center"/>
        </w:trPr>
        <w:tc>
          <w:tcPr>
            <w:tcW w:w="823" w:type="dxa"/>
            <w:vMerge w:val="restart"/>
            <w:shd w:val="clear" w:color="auto" w:fill="auto"/>
            <w:tcMar>
              <w:top w:w="72" w:type="dxa"/>
              <w:left w:w="15" w:type="dxa"/>
              <w:bottom w:w="72" w:type="dxa"/>
              <w:right w:w="15" w:type="dxa"/>
            </w:tcMar>
            <w:vAlign w:val="center"/>
          </w:tcPr>
          <w:p w:rsidR="000E56E9" w:rsidRPr="003A360A" w:rsidRDefault="000E56E9" w:rsidP="000E56E9">
            <w:pPr>
              <w:spacing w:line="360" w:lineRule="auto"/>
              <w:jc w:val="both"/>
            </w:pPr>
          </w:p>
        </w:tc>
        <w:tc>
          <w:tcPr>
            <w:tcW w:w="2340" w:type="dxa"/>
            <w:vMerge w:val="restart"/>
            <w:shd w:val="clear" w:color="auto" w:fill="auto"/>
            <w:tcMar>
              <w:top w:w="72" w:type="dxa"/>
              <w:left w:w="15" w:type="dxa"/>
              <w:bottom w:w="72" w:type="dxa"/>
              <w:right w:w="15" w:type="dxa"/>
            </w:tcMar>
            <w:vAlign w:val="center"/>
          </w:tcPr>
          <w:p w:rsidR="000E56E9" w:rsidRPr="003A360A" w:rsidRDefault="000E56E9" w:rsidP="00575500">
            <w:pPr>
              <w:spacing w:line="360" w:lineRule="auto"/>
              <w:jc w:val="center"/>
            </w:pPr>
            <w:r w:rsidRPr="003A360A">
              <w:t>Components</w:t>
            </w:r>
          </w:p>
        </w:tc>
        <w:tc>
          <w:tcPr>
            <w:tcW w:w="1800" w:type="dxa"/>
            <w:shd w:val="clear" w:color="auto" w:fill="auto"/>
            <w:tcMar>
              <w:top w:w="72" w:type="dxa"/>
              <w:left w:w="15" w:type="dxa"/>
              <w:bottom w:w="72" w:type="dxa"/>
              <w:right w:w="15" w:type="dxa"/>
            </w:tcMar>
            <w:vAlign w:val="center"/>
          </w:tcPr>
          <w:p w:rsidR="000E56E9" w:rsidRPr="003A360A" w:rsidRDefault="000E56E9" w:rsidP="00575500">
            <w:pPr>
              <w:spacing w:line="360" w:lineRule="auto"/>
              <w:jc w:val="center"/>
              <w:rPr>
                <w:bCs/>
              </w:rPr>
            </w:pPr>
            <w:r w:rsidRPr="003A360A">
              <w:rPr>
                <w:bCs/>
              </w:rPr>
              <w:t>Low NE</w:t>
            </w:r>
          </w:p>
        </w:tc>
        <w:tc>
          <w:tcPr>
            <w:tcW w:w="1800" w:type="dxa"/>
            <w:vAlign w:val="center"/>
          </w:tcPr>
          <w:p w:rsidR="000E56E9" w:rsidRPr="003A360A" w:rsidRDefault="000E56E9" w:rsidP="000E56E9">
            <w:pPr>
              <w:spacing w:line="360" w:lineRule="auto"/>
              <w:jc w:val="both"/>
              <w:rPr>
                <w:bCs/>
              </w:rPr>
            </w:pPr>
            <w:r w:rsidRPr="003A360A">
              <w:rPr>
                <w:bCs/>
              </w:rPr>
              <w:t>Intermediate NE</w:t>
            </w:r>
          </w:p>
        </w:tc>
        <w:tc>
          <w:tcPr>
            <w:tcW w:w="1800" w:type="dxa"/>
            <w:vAlign w:val="center"/>
          </w:tcPr>
          <w:p w:rsidR="000E56E9" w:rsidRPr="003A360A" w:rsidRDefault="000E56E9" w:rsidP="00575500">
            <w:pPr>
              <w:spacing w:line="360" w:lineRule="auto"/>
              <w:jc w:val="center"/>
              <w:rPr>
                <w:bCs/>
              </w:rPr>
            </w:pPr>
            <w:r w:rsidRPr="003A360A">
              <w:rPr>
                <w:bCs/>
              </w:rPr>
              <w:t>Higher NE</w:t>
            </w:r>
          </w:p>
        </w:tc>
      </w:tr>
      <w:tr w:rsidR="000E56E9" w:rsidRPr="003A360A" w:rsidTr="00FF5C2C">
        <w:trPr>
          <w:trHeight w:val="270"/>
          <w:jc w:val="center"/>
        </w:trPr>
        <w:tc>
          <w:tcPr>
            <w:tcW w:w="823" w:type="dxa"/>
            <w:vMerge/>
            <w:shd w:val="clear" w:color="auto" w:fill="auto"/>
            <w:tcMar>
              <w:top w:w="72" w:type="dxa"/>
              <w:left w:w="15" w:type="dxa"/>
              <w:bottom w:w="72" w:type="dxa"/>
              <w:right w:w="15" w:type="dxa"/>
            </w:tcMar>
            <w:vAlign w:val="center"/>
          </w:tcPr>
          <w:p w:rsidR="000E56E9" w:rsidRPr="003A360A" w:rsidRDefault="000E56E9" w:rsidP="000E56E9">
            <w:pPr>
              <w:spacing w:line="360" w:lineRule="auto"/>
              <w:jc w:val="both"/>
            </w:pPr>
          </w:p>
        </w:tc>
        <w:tc>
          <w:tcPr>
            <w:tcW w:w="2340" w:type="dxa"/>
            <w:vMerge/>
            <w:shd w:val="clear" w:color="auto" w:fill="auto"/>
            <w:tcMar>
              <w:top w:w="72" w:type="dxa"/>
              <w:left w:w="15" w:type="dxa"/>
              <w:bottom w:w="72" w:type="dxa"/>
              <w:right w:w="15" w:type="dxa"/>
            </w:tcMar>
            <w:vAlign w:val="center"/>
          </w:tcPr>
          <w:p w:rsidR="000E56E9" w:rsidRPr="003A360A" w:rsidRDefault="000E56E9" w:rsidP="00575500">
            <w:pPr>
              <w:spacing w:line="360" w:lineRule="auto"/>
              <w:jc w:val="center"/>
            </w:pPr>
          </w:p>
        </w:tc>
        <w:tc>
          <w:tcPr>
            <w:tcW w:w="1800" w:type="dxa"/>
            <w:shd w:val="clear" w:color="auto" w:fill="auto"/>
            <w:tcMar>
              <w:top w:w="72" w:type="dxa"/>
              <w:left w:w="15" w:type="dxa"/>
              <w:bottom w:w="72" w:type="dxa"/>
              <w:right w:w="15" w:type="dxa"/>
            </w:tcMar>
            <w:vAlign w:val="center"/>
          </w:tcPr>
          <w:p w:rsidR="000E56E9" w:rsidRPr="001A3506" w:rsidRDefault="000E56E9" w:rsidP="00575500">
            <w:pPr>
              <w:spacing w:line="360" w:lineRule="auto"/>
              <w:rPr>
                <w:bCs/>
              </w:rPr>
            </w:pPr>
            <w:r w:rsidRPr="003A360A">
              <w:rPr>
                <w:bCs/>
              </w:rPr>
              <w:t>%</w:t>
            </w:r>
            <w:r w:rsidR="00F2710E">
              <w:rPr>
                <w:bCs/>
              </w:rPr>
              <w:t xml:space="preserve"> (by weight)</w:t>
            </w:r>
          </w:p>
        </w:tc>
        <w:tc>
          <w:tcPr>
            <w:tcW w:w="1800" w:type="dxa"/>
            <w:vAlign w:val="center"/>
          </w:tcPr>
          <w:p w:rsidR="000E56E9" w:rsidRPr="009E20F2" w:rsidRDefault="00F2710E" w:rsidP="000E56E9">
            <w:pPr>
              <w:spacing w:line="360" w:lineRule="auto"/>
              <w:jc w:val="both"/>
              <w:rPr>
                <w:bCs/>
              </w:rPr>
            </w:pPr>
            <w:r>
              <w:rPr>
                <w:bCs/>
              </w:rPr>
              <w:t xml:space="preserve"> </w:t>
            </w:r>
            <w:r w:rsidR="000E56E9" w:rsidRPr="009E20F2">
              <w:rPr>
                <w:bCs/>
              </w:rPr>
              <w:t>%</w:t>
            </w:r>
            <w:r>
              <w:rPr>
                <w:bCs/>
              </w:rPr>
              <w:t xml:space="preserve"> (by weight)</w:t>
            </w:r>
          </w:p>
        </w:tc>
        <w:tc>
          <w:tcPr>
            <w:tcW w:w="1800" w:type="dxa"/>
            <w:vAlign w:val="center"/>
          </w:tcPr>
          <w:p w:rsidR="000E56E9" w:rsidRPr="007A3A4F" w:rsidRDefault="00F2710E" w:rsidP="000E56E9">
            <w:pPr>
              <w:spacing w:line="360" w:lineRule="auto"/>
              <w:jc w:val="both"/>
              <w:rPr>
                <w:bCs/>
              </w:rPr>
            </w:pPr>
            <w:r>
              <w:rPr>
                <w:bCs/>
              </w:rPr>
              <w:t xml:space="preserve"> </w:t>
            </w:r>
            <w:r w:rsidR="000E56E9" w:rsidRPr="007A3A4F">
              <w:rPr>
                <w:bCs/>
              </w:rPr>
              <w:t>%</w:t>
            </w:r>
            <w:r>
              <w:rPr>
                <w:bCs/>
              </w:rPr>
              <w:t xml:space="preserve"> (by weight)</w:t>
            </w:r>
          </w:p>
        </w:tc>
      </w:tr>
      <w:tr w:rsidR="000E56E9" w:rsidRPr="003A360A" w:rsidTr="00FF5C2C">
        <w:trPr>
          <w:trHeight w:val="372"/>
          <w:jc w:val="center"/>
        </w:trPr>
        <w:tc>
          <w:tcPr>
            <w:tcW w:w="823" w:type="dxa"/>
            <w:vMerge w:val="restart"/>
            <w:shd w:val="clear" w:color="auto" w:fill="auto"/>
            <w:tcMar>
              <w:top w:w="72" w:type="dxa"/>
              <w:left w:w="15" w:type="dxa"/>
              <w:bottom w:w="72" w:type="dxa"/>
              <w:right w:w="15" w:type="dxa"/>
            </w:tcMar>
            <w:vAlign w:val="center"/>
          </w:tcPr>
          <w:p w:rsidR="000E56E9" w:rsidRPr="003A360A" w:rsidRDefault="000E56E9" w:rsidP="000E56E9">
            <w:pPr>
              <w:spacing w:line="360" w:lineRule="auto"/>
              <w:jc w:val="both"/>
            </w:pPr>
            <w:r w:rsidRPr="003A360A">
              <w:t>Internal</w:t>
            </w:r>
          </w:p>
          <w:p w:rsidR="000E56E9" w:rsidRPr="003A360A" w:rsidRDefault="000E56E9" w:rsidP="000E56E9">
            <w:pPr>
              <w:spacing w:line="360" w:lineRule="auto"/>
              <w:jc w:val="both"/>
            </w:pPr>
            <w:r w:rsidRPr="003A360A">
              <w:t>core</w:t>
            </w:r>
          </w:p>
        </w:tc>
        <w:tc>
          <w:tcPr>
            <w:tcW w:w="2340" w:type="dxa"/>
            <w:shd w:val="clear" w:color="auto" w:fill="auto"/>
            <w:tcMar>
              <w:top w:w="72" w:type="dxa"/>
              <w:left w:w="15" w:type="dxa"/>
              <w:bottom w:w="72" w:type="dxa"/>
              <w:right w:w="15" w:type="dxa"/>
            </w:tcMar>
            <w:vAlign w:val="center"/>
          </w:tcPr>
          <w:p w:rsidR="000E56E9" w:rsidRPr="00354237" w:rsidRDefault="000E56E9" w:rsidP="00575500">
            <w:pPr>
              <w:spacing w:line="360" w:lineRule="auto"/>
              <w:jc w:val="center"/>
            </w:pPr>
            <w:r w:rsidRPr="00354237">
              <w:t>Morphine Sulfate</w:t>
            </w:r>
          </w:p>
        </w:tc>
        <w:tc>
          <w:tcPr>
            <w:tcW w:w="1800" w:type="dxa"/>
            <w:shd w:val="clear" w:color="auto" w:fill="auto"/>
            <w:tcMar>
              <w:top w:w="72" w:type="dxa"/>
              <w:left w:w="15" w:type="dxa"/>
              <w:bottom w:w="72" w:type="dxa"/>
              <w:right w:w="15" w:type="dxa"/>
            </w:tcMar>
            <w:vAlign w:val="center"/>
          </w:tcPr>
          <w:p w:rsidR="000E56E9" w:rsidRPr="00575500" w:rsidRDefault="000E56E9" w:rsidP="00575500">
            <w:pPr>
              <w:spacing w:line="360" w:lineRule="auto"/>
              <w:ind w:left="540"/>
            </w:pPr>
            <w:r w:rsidRPr="00354237">
              <w:t>24.4</w:t>
            </w:r>
          </w:p>
        </w:tc>
        <w:tc>
          <w:tcPr>
            <w:tcW w:w="1800" w:type="dxa"/>
            <w:vAlign w:val="center"/>
          </w:tcPr>
          <w:p w:rsidR="000E56E9" w:rsidRPr="00575500" w:rsidRDefault="000E56E9" w:rsidP="00F2710E">
            <w:pPr>
              <w:spacing w:line="360" w:lineRule="auto"/>
              <w:ind w:left="540"/>
              <w:jc w:val="both"/>
            </w:pPr>
            <w:r w:rsidRPr="00FF5C2C">
              <w:t>19.0</w:t>
            </w:r>
          </w:p>
        </w:tc>
        <w:tc>
          <w:tcPr>
            <w:tcW w:w="1800" w:type="dxa"/>
            <w:vAlign w:val="center"/>
          </w:tcPr>
          <w:p w:rsidR="000E56E9" w:rsidRPr="00575500" w:rsidRDefault="000E56E9" w:rsidP="00F2710E">
            <w:pPr>
              <w:spacing w:line="360" w:lineRule="auto"/>
              <w:ind w:left="540"/>
              <w:jc w:val="both"/>
            </w:pPr>
            <w:r w:rsidRPr="003A360A">
              <w:t>15.6</w:t>
            </w:r>
          </w:p>
        </w:tc>
      </w:tr>
      <w:tr w:rsidR="000E56E9" w:rsidRPr="003A360A" w:rsidTr="00FF5C2C">
        <w:trPr>
          <w:trHeight w:val="215"/>
          <w:jc w:val="center"/>
        </w:trPr>
        <w:tc>
          <w:tcPr>
            <w:tcW w:w="823" w:type="dxa"/>
            <w:vMerge/>
            <w:vAlign w:val="center"/>
          </w:tcPr>
          <w:p w:rsidR="000E56E9" w:rsidRPr="003A360A" w:rsidRDefault="000E56E9" w:rsidP="000E56E9">
            <w:pPr>
              <w:spacing w:line="360" w:lineRule="auto"/>
              <w:jc w:val="both"/>
            </w:pPr>
          </w:p>
        </w:tc>
        <w:tc>
          <w:tcPr>
            <w:tcW w:w="2340" w:type="dxa"/>
            <w:shd w:val="clear" w:color="auto" w:fill="auto"/>
            <w:tcMar>
              <w:top w:w="72" w:type="dxa"/>
              <w:left w:w="15" w:type="dxa"/>
              <w:bottom w:w="72" w:type="dxa"/>
              <w:right w:w="15" w:type="dxa"/>
            </w:tcMar>
            <w:vAlign w:val="center"/>
          </w:tcPr>
          <w:p w:rsidR="000E56E9" w:rsidRPr="00575500" w:rsidRDefault="007D2D01" w:rsidP="00575500">
            <w:pPr>
              <w:spacing w:line="360" w:lineRule="auto"/>
              <w:jc w:val="center"/>
            </w:pPr>
            <w:proofErr w:type="spellStart"/>
            <w:r>
              <w:t>C</w:t>
            </w:r>
            <w:r w:rsidRPr="001A3506">
              <w:t>arbopol</w:t>
            </w:r>
            <w:proofErr w:type="spellEnd"/>
            <w:r>
              <w:t>® 71G</w:t>
            </w:r>
          </w:p>
        </w:tc>
        <w:tc>
          <w:tcPr>
            <w:tcW w:w="1800" w:type="dxa"/>
            <w:shd w:val="clear" w:color="auto" w:fill="auto"/>
            <w:tcMar>
              <w:top w:w="72" w:type="dxa"/>
              <w:left w:w="15" w:type="dxa"/>
              <w:bottom w:w="72" w:type="dxa"/>
              <w:right w:w="15" w:type="dxa"/>
            </w:tcMar>
            <w:vAlign w:val="center"/>
          </w:tcPr>
          <w:p w:rsidR="000E56E9" w:rsidRPr="00575500" w:rsidRDefault="000E56E9" w:rsidP="00575500">
            <w:pPr>
              <w:spacing w:line="360" w:lineRule="auto"/>
              <w:ind w:left="540"/>
            </w:pPr>
            <w:r w:rsidRPr="003A360A">
              <w:t>24.4</w:t>
            </w:r>
          </w:p>
        </w:tc>
        <w:tc>
          <w:tcPr>
            <w:tcW w:w="1800" w:type="dxa"/>
            <w:vAlign w:val="center"/>
          </w:tcPr>
          <w:p w:rsidR="000E56E9" w:rsidRPr="00575500" w:rsidRDefault="000E56E9" w:rsidP="00F2710E">
            <w:pPr>
              <w:spacing w:line="360" w:lineRule="auto"/>
              <w:ind w:left="540"/>
              <w:jc w:val="both"/>
            </w:pPr>
            <w:r w:rsidRPr="003A360A">
              <w:t>19.0</w:t>
            </w:r>
          </w:p>
        </w:tc>
        <w:tc>
          <w:tcPr>
            <w:tcW w:w="1800" w:type="dxa"/>
            <w:vAlign w:val="center"/>
          </w:tcPr>
          <w:p w:rsidR="000E56E9" w:rsidRPr="00575500" w:rsidRDefault="000E56E9" w:rsidP="00F2710E">
            <w:pPr>
              <w:spacing w:line="360" w:lineRule="auto"/>
              <w:ind w:left="540"/>
              <w:jc w:val="both"/>
            </w:pPr>
            <w:r w:rsidRPr="003A360A">
              <w:t>15.6</w:t>
            </w:r>
          </w:p>
        </w:tc>
      </w:tr>
      <w:tr w:rsidR="000E56E9" w:rsidRPr="003A360A" w:rsidTr="00FF5C2C">
        <w:trPr>
          <w:trHeight w:val="397"/>
          <w:jc w:val="center"/>
        </w:trPr>
        <w:tc>
          <w:tcPr>
            <w:tcW w:w="823" w:type="dxa"/>
            <w:vMerge/>
            <w:vAlign w:val="center"/>
          </w:tcPr>
          <w:p w:rsidR="000E56E9" w:rsidRPr="003A360A" w:rsidRDefault="000E56E9" w:rsidP="000E56E9">
            <w:pPr>
              <w:spacing w:line="360" w:lineRule="auto"/>
              <w:jc w:val="both"/>
            </w:pPr>
          </w:p>
        </w:tc>
        <w:tc>
          <w:tcPr>
            <w:tcW w:w="2340" w:type="dxa"/>
            <w:shd w:val="clear" w:color="auto" w:fill="auto"/>
            <w:tcMar>
              <w:top w:w="72" w:type="dxa"/>
              <w:left w:w="15" w:type="dxa"/>
              <w:bottom w:w="72" w:type="dxa"/>
              <w:right w:w="15" w:type="dxa"/>
            </w:tcMar>
            <w:vAlign w:val="center"/>
          </w:tcPr>
          <w:p w:rsidR="000E56E9" w:rsidRPr="00575500" w:rsidRDefault="000E56E9" w:rsidP="00575500">
            <w:pPr>
              <w:spacing w:line="360" w:lineRule="auto"/>
              <w:jc w:val="center"/>
            </w:pPr>
            <w:r w:rsidRPr="003A360A">
              <w:t>MC A40M</w:t>
            </w:r>
          </w:p>
        </w:tc>
        <w:tc>
          <w:tcPr>
            <w:tcW w:w="1800" w:type="dxa"/>
            <w:shd w:val="clear" w:color="auto" w:fill="auto"/>
            <w:tcMar>
              <w:top w:w="72" w:type="dxa"/>
              <w:left w:w="15" w:type="dxa"/>
              <w:bottom w:w="72" w:type="dxa"/>
              <w:right w:w="15" w:type="dxa"/>
            </w:tcMar>
            <w:vAlign w:val="center"/>
          </w:tcPr>
          <w:p w:rsidR="000E56E9" w:rsidRPr="00575500" w:rsidRDefault="000E56E9" w:rsidP="00575500">
            <w:pPr>
              <w:spacing w:line="360" w:lineRule="auto"/>
              <w:ind w:left="540"/>
            </w:pPr>
            <w:r w:rsidRPr="003A360A">
              <w:t>5.5</w:t>
            </w:r>
          </w:p>
        </w:tc>
        <w:tc>
          <w:tcPr>
            <w:tcW w:w="1800" w:type="dxa"/>
            <w:vAlign w:val="center"/>
          </w:tcPr>
          <w:p w:rsidR="000E56E9" w:rsidRPr="00575500" w:rsidRDefault="000E56E9" w:rsidP="00F2710E">
            <w:pPr>
              <w:spacing w:line="360" w:lineRule="auto"/>
              <w:ind w:left="540"/>
              <w:jc w:val="both"/>
            </w:pPr>
            <w:r w:rsidRPr="003A360A">
              <w:t>4.3</w:t>
            </w:r>
          </w:p>
        </w:tc>
        <w:tc>
          <w:tcPr>
            <w:tcW w:w="1800" w:type="dxa"/>
            <w:vAlign w:val="center"/>
          </w:tcPr>
          <w:p w:rsidR="000E56E9" w:rsidRPr="00575500" w:rsidRDefault="000E56E9" w:rsidP="00F2710E">
            <w:pPr>
              <w:spacing w:line="360" w:lineRule="auto"/>
              <w:ind w:left="540"/>
              <w:jc w:val="both"/>
            </w:pPr>
            <w:r w:rsidRPr="003A360A">
              <w:t>3.5</w:t>
            </w:r>
          </w:p>
        </w:tc>
      </w:tr>
      <w:tr w:rsidR="000E56E9" w:rsidRPr="003A360A" w:rsidTr="00FF5C2C">
        <w:trPr>
          <w:trHeight w:val="372"/>
          <w:jc w:val="center"/>
        </w:trPr>
        <w:tc>
          <w:tcPr>
            <w:tcW w:w="823" w:type="dxa"/>
            <w:vMerge w:val="restart"/>
            <w:shd w:val="clear" w:color="auto" w:fill="auto"/>
            <w:tcMar>
              <w:top w:w="72" w:type="dxa"/>
              <w:left w:w="15" w:type="dxa"/>
              <w:bottom w:w="72" w:type="dxa"/>
              <w:right w:w="15" w:type="dxa"/>
            </w:tcMar>
            <w:vAlign w:val="center"/>
          </w:tcPr>
          <w:p w:rsidR="000E56E9" w:rsidRPr="003A360A" w:rsidRDefault="000E56E9" w:rsidP="000E56E9">
            <w:pPr>
              <w:spacing w:line="360" w:lineRule="auto"/>
              <w:jc w:val="both"/>
            </w:pPr>
            <w:r w:rsidRPr="003A360A">
              <w:t>NE Layer</w:t>
            </w:r>
          </w:p>
        </w:tc>
        <w:tc>
          <w:tcPr>
            <w:tcW w:w="2340" w:type="dxa"/>
            <w:shd w:val="clear" w:color="auto" w:fill="auto"/>
            <w:tcMar>
              <w:top w:w="72" w:type="dxa"/>
              <w:left w:w="15" w:type="dxa"/>
              <w:bottom w:w="72" w:type="dxa"/>
              <w:right w:w="15" w:type="dxa"/>
            </w:tcMar>
            <w:vAlign w:val="center"/>
          </w:tcPr>
          <w:p w:rsidR="000E56E9" w:rsidRPr="00575500" w:rsidRDefault="000E56E9" w:rsidP="00575500">
            <w:pPr>
              <w:spacing w:line="360" w:lineRule="auto"/>
              <w:jc w:val="center"/>
            </w:pPr>
            <w:proofErr w:type="spellStart"/>
            <w:r w:rsidRPr="003A360A">
              <w:t>Eudragit</w:t>
            </w:r>
            <w:proofErr w:type="spellEnd"/>
            <w:r w:rsidR="003C7B51" w:rsidRPr="003A360A">
              <w:t>®</w:t>
            </w:r>
            <w:r w:rsidRPr="003A360A">
              <w:t xml:space="preserve"> NE</w:t>
            </w:r>
          </w:p>
        </w:tc>
        <w:tc>
          <w:tcPr>
            <w:tcW w:w="1800" w:type="dxa"/>
            <w:shd w:val="clear" w:color="auto" w:fill="auto"/>
            <w:tcMar>
              <w:top w:w="72" w:type="dxa"/>
              <w:left w:w="15" w:type="dxa"/>
              <w:bottom w:w="72" w:type="dxa"/>
              <w:right w:w="15" w:type="dxa"/>
            </w:tcMar>
            <w:vAlign w:val="center"/>
          </w:tcPr>
          <w:p w:rsidR="000E56E9" w:rsidRPr="00575500" w:rsidRDefault="000E56E9" w:rsidP="00575500">
            <w:pPr>
              <w:spacing w:line="360" w:lineRule="auto"/>
              <w:ind w:left="540"/>
            </w:pPr>
            <w:r w:rsidRPr="003A360A">
              <w:t>43.5</w:t>
            </w:r>
          </w:p>
        </w:tc>
        <w:tc>
          <w:tcPr>
            <w:tcW w:w="1800" w:type="dxa"/>
            <w:vAlign w:val="center"/>
          </w:tcPr>
          <w:p w:rsidR="000E56E9" w:rsidRPr="00575500" w:rsidRDefault="000E56E9" w:rsidP="00F2710E">
            <w:pPr>
              <w:spacing w:line="360" w:lineRule="auto"/>
              <w:ind w:left="540"/>
              <w:jc w:val="both"/>
            </w:pPr>
            <w:r w:rsidRPr="003A360A">
              <w:t>55.0</w:t>
            </w:r>
          </w:p>
        </w:tc>
        <w:tc>
          <w:tcPr>
            <w:tcW w:w="1800" w:type="dxa"/>
            <w:vAlign w:val="center"/>
          </w:tcPr>
          <w:p w:rsidR="000E56E9" w:rsidRPr="00575500" w:rsidRDefault="000E56E9" w:rsidP="00F2710E">
            <w:pPr>
              <w:spacing w:line="360" w:lineRule="auto"/>
              <w:ind w:left="540"/>
              <w:jc w:val="both"/>
            </w:pPr>
            <w:r w:rsidRPr="003A360A">
              <w:t>62.3</w:t>
            </w:r>
          </w:p>
        </w:tc>
      </w:tr>
      <w:tr w:rsidR="000E56E9" w:rsidRPr="003A360A" w:rsidTr="00FF5C2C">
        <w:trPr>
          <w:trHeight w:val="459"/>
          <w:jc w:val="center"/>
        </w:trPr>
        <w:tc>
          <w:tcPr>
            <w:tcW w:w="823" w:type="dxa"/>
            <w:vMerge/>
            <w:vAlign w:val="center"/>
          </w:tcPr>
          <w:p w:rsidR="000E56E9" w:rsidRPr="003A360A" w:rsidRDefault="000E56E9" w:rsidP="000E56E9">
            <w:pPr>
              <w:spacing w:line="360" w:lineRule="auto"/>
              <w:jc w:val="both"/>
            </w:pPr>
          </w:p>
        </w:tc>
        <w:tc>
          <w:tcPr>
            <w:tcW w:w="2340" w:type="dxa"/>
            <w:shd w:val="clear" w:color="auto" w:fill="auto"/>
            <w:tcMar>
              <w:top w:w="72" w:type="dxa"/>
              <w:left w:w="15" w:type="dxa"/>
              <w:bottom w:w="72" w:type="dxa"/>
              <w:right w:w="15" w:type="dxa"/>
            </w:tcMar>
            <w:vAlign w:val="center"/>
          </w:tcPr>
          <w:p w:rsidR="000E56E9" w:rsidRPr="00575500" w:rsidRDefault="000E56E9" w:rsidP="00575500">
            <w:pPr>
              <w:spacing w:line="360" w:lineRule="auto"/>
              <w:jc w:val="center"/>
            </w:pPr>
            <w:r w:rsidRPr="003A360A">
              <w:t>HPMC E6</w:t>
            </w:r>
          </w:p>
        </w:tc>
        <w:tc>
          <w:tcPr>
            <w:tcW w:w="1800" w:type="dxa"/>
            <w:shd w:val="clear" w:color="auto" w:fill="auto"/>
            <w:tcMar>
              <w:top w:w="72" w:type="dxa"/>
              <w:left w:w="15" w:type="dxa"/>
              <w:bottom w:w="72" w:type="dxa"/>
              <w:right w:w="15" w:type="dxa"/>
            </w:tcMar>
            <w:vAlign w:val="center"/>
          </w:tcPr>
          <w:p w:rsidR="000E56E9" w:rsidRPr="00575500" w:rsidRDefault="000E56E9" w:rsidP="00575500">
            <w:pPr>
              <w:spacing w:line="360" w:lineRule="auto"/>
              <w:ind w:left="540"/>
            </w:pPr>
            <w:r w:rsidRPr="003A360A">
              <w:t>2.2</w:t>
            </w:r>
          </w:p>
        </w:tc>
        <w:tc>
          <w:tcPr>
            <w:tcW w:w="1800" w:type="dxa"/>
            <w:vAlign w:val="center"/>
          </w:tcPr>
          <w:p w:rsidR="000E56E9" w:rsidRPr="00575500" w:rsidRDefault="000E56E9" w:rsidP="00F2710E">
            <w:pPr>
              <w:spacing w:line="360" w:lineRule="auto"/>
              <w:ind w:left="540"/>
              <w:jc w:val="both"/>
            </w:pPr>
            <w:r w:rsidRPr="003A360A">
              <w:t>2.7</w:t>
            </w:r>
          </w:p>
        </w:tc>
        <w:tc>
          <w:tcPr>
            <w:tcW w:w="1800" w:type="dxa"/>
            <w:vAlign w:val="center"/>
          </w:tcPr>
          <w:p w:rsidR="000E56E9" w:rsidRPr="00575500" w:rsidRDefault="000E56E9" w:rsidP="00F2710E">
            <w:pPr>
              <w:spacing w:line="360" w:lineRule="auto"/>
              <w:ind w:left="540"/>
              <w:jc w:val="both"/>
            </w:pPr>
            <w:r w:rsidRPr="003A360A">
              <w:t>3.1</w:t>
            </w:r>
          </w:p>
        </w:tc>
      </w:tr>
    </w:tbl>
    <w:p w:rsidR="004268EC" w:rsidRPr="003A360A" w:rsidRDefault="004268EC" w:rsidP="000E56E9">
      <w:pPr>
        <w:spacing w:line="360" w:lineRule="auto"/>
        <w:jc w:val="both"/>
      </w:pPr>
    </w:p>
    <w:p w:rsidR="004268EC" w:rsidRPr="00D755F3" w:rsidRDefault="00816594" w:rsidP="00977C36">
      <w:pPr>
        <w:pStyle w:val="Heading1"/>
      </w:pPr>
      <w:r>
        <w:t xml:space="preserve">The granules of Example </w:t>
      </w:r>
      <w:r w:rsidR="00EA72B7">
        <w:t>6</w:t>
      </w:r>
      <w:r w:rsidR="00A8106E">
        <w:t>B</w:t>
      </w:r>
      <w:r>
        <w:t xml:space="preserve"> were subject to</w:t>
      </w:r>
      <w:r w:rsidR="004268EC" w:rsidRPr="003A360A">
        <w:t xml:space="preserve"> milling</w:t>
      </w:r>
      <w:r w:rsidR="00A12CED">
        <w:t>,</w:t>
      </w:r>
      <w:r w:rsidR="004268EC" w:rsidRPr="003A360A">
        <w:t xml:space="preserve"> </w:t>
      </w:r>
      <w:r w:rsidR="00FB59A4">
        <w:t>crushing</w:t>
      </w:r>
      <w:r w:rsidR="00A12CED">
        <w:t xml:space="preserve"> </w:t>
      </w:r>
      <w:r w:rsidR="004268EC" w:rsidRPr="003A360A">
        <w:t xml:space="preserve">and dissolution </w:t>
      </w:r>
      <w:r w:rsidR="008B5061" w:rsidRPr="003A360A">
        <w:t>according to the protocol</w:t>
      </w:r>
      <w:r>
        <w:t>s</w:t>
      </w:r>
      <w:r w:rsidR="008B5061" w:rsidRPr="003A360A">
        <w:t xml:space="preserve"> in Example 2</w:t>
      </w:r>
      <w:r w:rsidR="004268EC" w:rsidRPr="003A360A">
        <w:t xml:space="preserve">.  </w:t>
      </w:r>
      <w:r w:rsidRPr="003A360A">
        <w:t xml:space="preserve">The dissolution of </w:t>
      </w:r>
      <w:r>
        <w:t>milled</w:t>
      </w:r>
      <w:r w:rsidR="00507952">
        <w:t>, crushed</w:t>
      </w:r>
      <w:r>
        <w:t xml:space="preserve"> and intact final granules with low </w:t>
      </w:r>
      <w:proofErr w:type="spellStart"/>
      <w:r>
        <w:t>Eudragit</w:t>
      </w:r>
      <w:proofErr w:type="spellEnd"/>
      <w:r w:rsidR="003C7B51" w:rsidRPr="003A360A">
        <w:t>®</w:t>
      </w:r>
      <w:r>
        <w:t xml:space="preserve"> NE,</w:t>
      </w:r>
      <w:r w:rsidRPr="006E6040">
        <w:t xml:space="preserve"> </w:t>
      </w:r>
      <w:r w:rsidR="00507952">
        <w:t xml:space="preserve">milled, crushed and intact final granules with intermediate </w:t>
      </w:r>
      <w:proofErr w:type="spellStart"/>
      <w:r w:rsidR="00507952">
        <w:t>Eudragit</w:t>
      </w:r>
      <w:proofErr w:type="spellEnd"/>
      <w:r w:rsidR="003C7B51" w:rsidRPr="003A360A">
        <w:t>®</w:t>
      </w:r>
      <w:r w:rsidR="00507952">
        <w:t xml:space="preserve"> NE</w:t>
      </w:r>
      <w:r>
        <w:t xml:space="preserve"> and</w:t>
      </w:r>
      <w:r w:rsidR="00507952">
        <w:t xml:space="preserve"> milled, crushed and intact final granules with high </w:t>
      </w:r>
      <w:proofErr w:type="spellStart"/>
      <w:r w:rsidR="00507952">
        <w:t>Eudragit</w:t>
      </w:r>
      <w:proofErr w:type="spellEnd"/>
      <w:r w:rsidR="003C7B51" w:rsidRPr="003A360A">
        <w:t>®</w:t>
      </w:r>
      <w:r w:rsidR="00507952">
        <w:t xml:space="preserve"> NE</w:t>
      </w:r>
      <w:r>
        <w:t xml:space="preserve"> </w:t>
      </w:r>
      <w:r w:rsidRPr="003A360A">
        <w:t>in</w:t>
      </w:r>
      <w:r>
        <w:t xml:space="preserve"> 900 mL</w:t>
      </w:r>
      <w:r w:rsidRPr="003A360A">
        <w:t xml:space="preserve"> SGF is shown in Figure </w:t>
      </w:r>
      <w:r>
        <w:t>22</w:t>
      </w:r>
      <w:r w:rsidR="004268EC" w:rsidRPr="00D755F3">
        <w:t>.</w:t>
      </w:r>
    </w:p>
    <w:p w:rsidR="00977C36" w:rsidRPr="009E20F2" w:rsidRDefault="00977C36" w:rsidP="000E56E9">
      <w:pPr>
        <w:spacing w:line="360" w:lineRule="auto"/>
        <w:jc w:val="both"/>
      </w:pPr>
    </w:p>
    <w:p w:rsidR="00977C36" w:rsidRPr="00770921" w:rsidRDefault="00977C36" w:rsidP="00FF5C2C">
      <w:pPr>
        <w:spacing w:line="360" w:lineRule="auto"/>
        <w:rPr>
          <w:b/>
        </w:rPr>
      </w:pPr>
      <w:r w:rsidRPr="009E20F2">
        <w:rPr>
          <w:b/>
        </w:rPr>
        <w:t xml:space="preserve">Example </w:t>
      </w:r>
      <w:r w:rsidR="00EA72B7">
        <w:rPr>
          <w:b/>
        </w:rPr>
        <w:t>6</w:t>
      </w:r>
      <w:r w:rsidR="00A8106E">
        <w:rPr>
          <w:b/>
        </w:rPr>
        <w:t>C</w:t>
      </w:r>
    </w:p>
    <w:p w:rsidR="0086548F" w:rsidRPr="003A360A" w:rsidRDefault="00507952" w:rsidP="00FF5C2C">
      <w:pPr>
        <w:rPr>
          <w:b/>
        </w:rPr>
      </w:pPr>
      <w:r>
        <w:rPr>
          <w:b/>
        </w:rPr>
        <w:t xml:space="preserve">Preparation of </w:t>
      </w:r>
      <w:r w:rsidR="0086548F" w:rsidRPr="00770921">
        <w:rPr>
          <w:b/>
        </w:rPr>
        <w:t>200mg Morphine</w:t>
      </w:r>
      <w:r>
        <w:rPr>
          <w:b/>
        </w:rPr>
        <w:t>-</w:t>
      </w:r>
      <w:proofErr w:type="spellStart"/>
      <w:r>
        <w:rPr>
          <w:b/>
        </w:rPr>
        <w:t>Eudragit</w:t>
      </w:r>
      <w:proofErr w:type="spellEnd"/>
      <w:r w:rsidR="003C7B51" w:rsidRPr="003C7B51">
        <w:rPr>
          <w:b/>
        </w:rPr>
        <w:t>®</w:t>
      </w:r>
      <w:r w:rsidR="0086548F" w:rsidRPr="00770921">
        <w:rPr>
          <w:b/>
        </w:rPr>
        <w:t xml:space="preserve"> NE </w:t>
      </w:r>
      <w:r w:rsidR="00A12CED">
        <w:rPr>
          <w:b/>
        </w:rPr>
        <w:t xml:space="preserve">Granule </w:t>
      </w:r>
      <w:r w:rsidR="0086548F" w:rsidRPr="00770921">
        <w:rPr>
          <w:b/>
        </w:rPr>
        <w:t>F</w:t>
      </w:r>
      <w:r w:rsidR="00977C36" w:rsidRPr="00770921">
        <w:rPr>
          <w:b/>
        </w:rPr>
        <w:t xml:space="preserve">ormulations using </w:t>
      </w:r>
      <w:proofErr w:type="spellStart"/>
      <w:r w:rsidR="00977C36" w:rsidRPr="00770921">
        <w:rPr>
          <w:b/>
        </w:rPr>
        <w:t>NaCl</w:t>
      </w:r>
      <w:proofErr w:type="spellEnd"/>
      <w:r w:rsidR="0086548F" w:rsidRPr="007A3A4F">
        <w:rPr>
          <w:b/>
        </w:rPr>
        <w:t xml:space="preserve"> as</w:t>
      </w:r>
      <w:r>
        <w:rPr>
          <w:b/>
        </w:rPr>
        <w:t xml:space="preserve"> a</w:t>
      </w:r>
      <w:r w:rsidR="0086548F" w:rsidRPr="007A3A4F">
        <w:rPr>
          <w:b/>
        </w:rPr>
        <w:t xml:space="preserve"> P</w:t>
      </w:r>
      <w:r w:rsidR="00977C36" w:rsidRPr="007A3A4F">
        <w:rPr>
          <w:b/>
        </w:rPr>
        <w:t xml:space="preserve">ore </w:t>
      </w:r>
      <w:r w:rsidR="0086548F" w:rsidRPr="007A3A4F">
        <w:rPr>
          <w:b/>
        </w:rPr>
        <w:t>F</w:t>
      </w:r>
      <w:r w:rsidR="00977C36" w:rsidRPr="007A3A4F">
        <w:rPr>
          <w:b/>
        </w:rPr>
        <w:t>ormer</w:t>
      </w:r>
    </w:p>
    <w:p w:rsidR="0086548F" w:rsidRPr="003A360A" w:rsidRDefault="0086548F" w:rsidP="00FF5C2C">
      <w:pPr>
        <w:rPr>
          <w:b/>
        </w:rPr>
      </w:pPr>
    </w:p>
    <w:p w:rsidR="0086548F" w:rsidRPr="00D60908" w:rsidRDefault="00507952" w:rsidP="0086548F">
      <w:pPr>
        <w:pStyle w:val="Heading1"/>
      </w:pPr>
      <w:r>
        <w:t xml:space="preserve">The subject formulations were prepared with the </w:t>
      </w:r>
      <w:r w:rsidR="00AF1CE0">
        <w:t xml:space="preserve">compositions </w:t>
      </w:r>
      <w:r w:rsidR="00C82CC1">
        <w:t>(</w:t>
      </w:r>
      <w:proofErr w:type="gramStart"/>
      <w:r w:rsidR="00C82CC1">
        <w:t>weight</w:t>
      </w:r>
      <w:r w:rsidR="00AF1CE0">
        <w:t>%</w:t>
      </w:r>
      <w:proofErr w:type="gramEnd"/>
      <w:r w:rsidR="00C82CC1">
        <w:t>)</w:t>
      </w:r>
      <w:r>
        <w:t xml:space="preserve"> of components as shown in </w:t>
      </w:r>
      <w:r w:rsidR="00AF1CE0">
        <w:t xml:space="preserve">Table </w:t>
      </w:r>
      <w:r w:rsidR="00EA72B7">
        <w:t>6</w:t>
      </w:r>
      <w:r w:rsidR="00A8106E">
        <w:t>C</w:t>
      </w:r>
      <w:r>
        <w:t xml:space="preserve"> below, u</w:t>
      </w:r>
      <w:r w:rsidRPr="00354237">
        <w:t xml:space="preserve">sing the </w:t>
      </w:r>
      <w:r w:rsidRPr="003A360A">
        <w:t>equipment and procedures referred to in Example 2</w:t>
      </w:r>
      <w:r>
        <w:t xml:space="preserve"> (</w:t>
      </w:r>
      <w:r w:rsidRPr="003A360A">
        <w:t>excluding Stage 3</w:t>
      </w:r>
      <w:r>
        <w:t>)</w:t>
      </w:r>
      <w:r w:rsidR="0086548F" w:rsidRPr="00C12C0B">
        <w:t>.</w:t>
      </w:r>
    </w:p>
    <w:p w:rsidR="0086548F" w:rsidRPr="00354237" w:rsidRDefault="0086548F" w:rsidP="00575500">
      <w:pPr>
        <w:pStyle w:val="Heading1"/>
        <w:numPr>
          <w:ilvl w:val="0"/>
          <w:numId w:val="0"/>
        </w:numPr>
      </w:pPr>
    </w:p>
    <w:p w:rsidR="0086548F" w:rsidRPr="00575500" w:rsidRDefault="000A0417" w:rsidP="00575500">
      <w:pPr>
        <w:pStyle w:val="BodyText"/>
        <w:rPr>
          <w:b/>
        </w:rPr>
      </w:pPr>
      <w:r>
        <w:rPr>
          <w:b/>
        </w:rPr>
        <w:lastRenderedPageBreak/>
        <w:t>Table</w:t>
      </w:r>
      <w:r w:rsidR="00EA72B7">
        <w:rPr>
          <w:b/>
        </w:rPr>
        <w:t xml:space="preserve"> 6</w:t>
      </w:r>
      <w:r w:rsidR="00A8106E">
        <w:rPr>
          <w:b/>
        </w:rPr>
        <w:t>C</w:t>
      </w:r>
    </w:p>
    <w:tbl>
      <w:tblPr>
        <w:tblW w:w="8563" w:type="dxa"/>
        <w:jc w:val="center"/>
        <w:tblInd w:w="-3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37"/>
        <w:gridCol w:w="2253"/>
        <w:gridCol w:w="1687"/>
        <w:gridCol w:w="1775"/>
        <w:gridCol w:w="1711"/>
      </w:tblGrid>
      <w:tr w:rsidR="0086548F" w:rsidRPr="003A360A" w:rsidTr="00575500">
        <w:trPr>
          <w:trHeight w:val="285"/>
          <w:jc w:val="center"/>
        </w:trPr>
        <w:tc>
          <w:tcPr>
            <w:tcW w:w="823" w:type="dxa"/>
            <w:vMerge w:val="restart"/>
            <w:shd w:val="clear" w:color="auto" w:fill="auto"/>
            <w:tcMar>
              <w:top w:w="72" w:type="dxa"/>
              <w:left w:w="15" w:type="dxa"/>
              <w:bottom w:w="72" w:type="dxa"/>
              <w:right w:w="15" w:type="dxa"/>
            </w:tcMar>
            <w:vAlign w:val="center"/>
          </w:tcPr>
          <w:p w:rsidR="0086548F" w:rsidRPr="003A360A" w:rsidRDefault="0086548F" w:rsidP="00575500">
            <w:pPr>
              <w:pStyle w:val="BodyText"/>
              <w:ind w:left="360"/>
              <w:jc w:val="center"/>
            </w:pPr>
          </w:p>
        </w:tc>
        <w:tc>
          <w:tcPr>
            <w:tcW w:w="2340" w:type="dxa"/>
            <w:vMerge w:val="restart"/>
            <w:shd w:val="clear" w:color="auto" w:fill="auto"/>
            <w:tcMar>
              <w:top w:w="72" w:type="dxa"/>
              <w:left w:w="15" w:type="dxa"/>
              <w:bottom w:w="72" w:type="dxa"/>
              <w:right w:w="15" w:type="dxa"/>
            </w:tcMar>
            <w:vAlign w:val="center"/>
          </w:tcPr>
          <w:p w:rsidR="0086548F" w:rsidRPr="001A3506" w:rsidRDefault="0086548F" w:rsidP="00575500">
            <w:pPr>
              <w:pStyle w:val="BodyText"/>
              <w:ind w:left="360"/>
              <w:jc w:val="center"/>
            </w:pPr>
            <w:r w:rsidRPr="001A3506">
              <w:t>Components</w:t>
            </w:r>
          </w:p>
        </w:tc>
        <w:tc>
          <w:tcPr>
            <w:tcW w:w="1800" w:type="dxa"/>
            <w:shd w:val="clear" w:color="auto" w:fill="auto"/>
            <w:tcMar>
              <w:top w:w="72" w:type="dxa"/>
              <w:left w:w="15" w:type="dxa"/>
              <w:bottom w:w="72" w:type="dxa"/>
              <w:right w:w="15" w:type="dxa"/>
            </w:tcMar>
            <w:vAlign w:val="center"/>
          </w:tcPr>
          <w:p w:rsidR="0086548F" w:rsidRPr="009E20F2" w:rsidRDefault="0086548F" w:rsidP="00575500">
            <w:pPr>
              <w:pStyle w:val="BodyText"/>
              <w:ind w:left="360"/>
              <w:jc w:val="center"/>
              <w:rPr>
                <w:bCs/>
              </w:rPr>
            </w:pPr>
            <w:r w:rsidRPr="009E20F2">
              <w:rPr>
                <w:bCs/>
              </w:rPr>
              <w:t>Low NE</w:t>
            </w:r>
          </w:p>
        </w:tc>
        <w:tc>
          <w:tcPr>
            <w:tcW w:w="1800" w:type="dxa"/>
            <w:vAlign w:val="center"/>
          </w:tcPr>
          <w:p w:rsidR="0086548F" w:rsidRPr="007A3A4F" w:rsidRDefault="0086548F" w:rsidP="00575500">
            <w:pPr>
              <w:pStyle w:val="BodyText"/>
              <w:ind w:left="360"/>
              <w:jc w:val="center"/>
              <w:rPr>
                <w:bCs/>
              </w:rPr>
            </w:pPr>
            <w:r w:rsidRPr="007A3A4F">
              <w:rPr>
                <w:bCs/>
              </w:rPr>
              <w:t>Intermediate NE</w:t>
            </w:r>
          </w:p>
        </w:tc>
        <w:tc>
          <w:tcPr>
            <w:tcW w:w="1800" w:type="dxa"/>
            <w:vAlign w:val="center"/>
          </w:tcPr>
          <w:p w:rsidR="0086548F" w:rsidRPr="00354237" w:rsidRDefault="0086548F" w:rsidP="00575500">
            <w:pPr>
              <w:pStyle w:val="BodyText"/>
              <w:ind w:left="360"/>
              <w:jc w:val="center"/>
              <w:rPr>
                <w:bCs/>
              </w:rPr>
            </w:pPr>
            <w:r w:rsidRPr="00354237">
              <w:rPr>
                <w:bCs/>
              </w:rPr>
              <w:t>Higher NE</w:t>
            </w:r>
          </w:p>
        </w:tc>
      </w:tr>
      <w:tr w:rsidR="0086548F" w:rsidRPr="003A360A" w:rsidTr="00575500">
        <w:trPr>
          <w:trHeight w:val="270"/>
          <w:jc w:val="center"/>
        </w:trPr>
        <w:tc>
          <w:tcPr>
            <w:tcW w:w="823" w:type="dxa"/>
            <w:vMerge/>
            <w:shd w:val="clear" w:color="auto" w:fill="auto"/>
            <w:tcMar>
              <w:top w:w="72" w:type="dxa"/>
              <w:left w:w="15" w:type="dxa"/>
              <w:bottom w:w="72" w:type="dxa"/>
              <w:right w:w="15" w:type="dxa"/>
            </w:tcMar>
            <w:vAlign w:val="center"/>
          </w:tcPr>
          <w:p w:rsidR="0086548F" w:rsidRPr="003A360A" w:rsidRDefault="0086548F" w:rsidP="00575500">
            <w:pPr>
              <w:pStyle w:val="BodyText"/>
              <w:ind w:left="360"/>
              <w:jc w:val="center"/>
            </w:pPr>
          </w:p>
        </w:tc>
        <w:tc>
          <w:tcPr>
            <w:tcW w:w="2340" w:type="dxa"/>
            <w:vMerge/>
            <w:shd w:val="clear" w:color="auto" w:fill="auto"/>
            <w:tcMar>
              <w:top w:w="72" w:type="dxa"/>
              <w:left w:w="15" w:type="dxa"/>
              <w:bottom w:w="72" w:type="dxa"/>
              <w:right w:w="15" w:type="dxa"/>
            </w:tcMar>
            <w:vAlign w:val="center"/>
          </w:tcPr>
          <w:p w:rsidR="0086548F" w:rsidRPr="003A360A" w:rsidRDefault="0086548F" w:rsidP="00575500">
            <w:pPr>
              <w:pStyle w:val="BodyText"/>
              <w:ind w:left="360"/>
              <w:jc w:val="center"/>
            </w:pPr>
          </w:p>
        </w:tc>
        <w:tc>
          <w:tcPr>
            <w:tcW w:w="1800" w:type="dxa"/>
            <w:shd w:val="clear" w:color="auto" w:fill="auto"/>
            <w:tcMar>
              <w:top w:w="72" w:type="dxa"/>
              <w:left w:w="15" w:type="dxa"/>
              <w:bottom w:w="72" w:type="dxa"/>
              <w:right w:w="15" w:type="dxa"/>
            </w:tcMar>
            <w:vAlign w:val="center"/>
          </w:tcPr>
          <w:p w:rsidR="0086548F" w:rsidRPr="00575500" w:rsidRDefault="0086548F" w:rsidP="00575500">
            <w:pPr>
              <w:pStyle w:val="BodyText"/>
              <w:jc w:val="center"/>
              <w:rPr>
                <w:bCs/>
              </w:rPr>
            </w:pPr>
            <w:r w:rsidRPr="003A360A">
              <w:rPr>
                <w:bCs/>
              </w:rPr>
              <w:t>% (by weight)</w:t>
            </w:r>
          </w:p>
        </w:tc>
        <w:tc>
          <w:tcPr>
            <w:tcW w:w="1800" w:type="dxa"/>
            <w:vAlign w:val="center"/>
          </w:tcPr>
          <w:p w:rsidR="0086548F" w:rsidRPr="00575500" w:rsidRDefault="0086548F" w:rsidP="00575500">
            <w:pPr>
              <w:pStyle w:val="BodyText"/>
              <w:jc w:val="center"/>
              <w:rPr>
                <w:bCs/>
              </w:rPr>
            </w:pPr>
            <w:r w:rsidRPr="003A360A">
              <w:rPr>
                <w:bCs/>
              </w:rPr>
              <w:t>% (by weight)</w:t>
            </w:r>
          </w:p>
        </w:tc>
        <w:tc>
          <w:tcPr>
            <w:tcW w:w="1800" w:type="dxa"/>
            <w:vAlign w:val="center"/>
          </w:tcPr>
          <w:p w:rsidR="0086548F" w:rsidRPr="00575500" w:rsidRDefault="0086548F" w:rsidP="00575500">
            <w:pPr>
              <w:pStyle w:val="BodyText"/>
              <w:jc w:val="center"/>
              <w:rPr>
                <w:bCs/>
              </w:rPr>
            </w:pPr>
            <w:r w:rsidRPr="003A360A">
              <w:rPr>
                <w:bCs/>
              </w:rPr>
              <w:t>% (by weight)</w:t>
            </w:r>
          </w:p>
        </w:tc>
      </w:tr>
      <w:tr w:rsidR="0086548F" w:rsidRPr="003A360A" w:rsidTr="00575500">
        <w:trPr>
          <w:trHeight w:val="372"/>
          <w:jc w:val="center"/>
        </w:trPr>
        <w:tc>
          <w:tcPr>
            <w:tcW w:w="823" w:type="dxa"/>
            <w:vMerge w:val="restart"/>
            <w:shd w:val="clear" w:color="auto" w:fill="auto"/>
            <w:tcMar>
              <w:top w:w="72" w:type="dxa"/>
              <w:left w:w="15" w:type="dxa"/>
              <w:bottom w:w="72" w:type="dxa"/>
              <w:right w:w="15" w:type="dxa"/>
            </w:tcMar>
            <w:vAlign w:val="center"/>
          </w:tcPr>
          <w:p w:rsidR="0086548F" w:rsidRPr="003A360A" w:rsidRDefault="0086548F" w:rsidP="00575500">
            <w:pPr>
              <w:pStyle w:val="BodyText"/>
              <w:ind w:left="360"/>
              <w:jc w:val="center"/>
            </w:pPr>
            <w:r w:rsidRPr="003A360A">
              <w:t>Internal core</w:t>
            </w:r>
          </w:p>
        </w:tc>
        <w:tc>
          <w:tcPr>
            <w:tcW w:w="2340" w:type="dxa"/>
            <w:shd w:val="clear" w:color="auto" w:fill="auto"/>
            <w:tcMar>
              <w:top w:w="72" w:type="dxa"/>
              <w:left w:w="15" w:type="dxa"/>
              <w:bottom w:w="72" w:type="dxa"/>
              <w:right w:w="15" w:type="dxa"/>
            </w:tcMar>
            <w:vAlign w:val="center"/>
          </w:tcPr>
          <w:p w:rsidR="0086548F" w:rsidRPr="00FF5C2C" w:rsidRDefault="0086548F" w:rsidP="00575500">
            <w:pPr>
              <w:pStyle w:val="BodyText"/>
              <w:jc w:val="center"/>
            </w:pPr>
            <w:r w:rsidRPr="003A360A">
              <w:t>Morphine Sulfate</w:t>
            </w:r>
          </w:p>
        </w:tc>
        <w:tc>
          <w:tcPr>
            <w:tcW w:w="1800" w:type="dxa"/>
            <w:shd w:val="clear" w:color="auto" w:fill="auto"/>
            <w:tcMar>
              <w:top w:w="72" w:type="dxa"/>
              <w:left w:w="15" w:type="dxa"/>
              <w:bottom w:w="72" w:type="dxa"/>
              <w:right w:w="15" w:type="dxa"/>
            </w:tcMar>
            <w:vAlign w:val="center"/>
          </w:tcPr>
          <w:p w:rsidR="0086548F" w:rsidRPr="00FF5C2C" w:rsidRDefault="0086548F" w:rsidP="00575500">
            <w:pPr>
              <w:pStyle w:val="BodyText"/>
              <w:ind w:left="360"/>
              <w:jc w:val="center"/>
            </w:pPr>
            <w:r w:rsidRPr="003A360A">
              <w:t>24.4</w:t>
            </w:r>
          </w:p>
        </w:tc>
        <w:tc>
          <w:tcPr>
            <w:tcW w:w="1800" w:type="dxa"/>
            <w:vAlign w:val="center"/>
          </w:tcPr>
          <w:p w:rsidR="0086548F" w:rsidRPr="00FF5C2C" w:rsidRDefault="0086548F" w:rsidP="00575500">
            <w:pPr>
              <w:pStyle w:val="BodyText"/>
              <w:ind w:left="360"/>
              <w:jc w:val="center"/>
            </w:pPr>
            <w:r w:rsidRPr="003A360A">
              <w:t>19.0</w:t>
            </w:r>
          </w:p>
        </w:tc>
        <w:tc>
          <w:tcPr>
            <w:tcW w:w="1800" w:type="dxa"/>
            <w:vAlign w:val="center"/>
          </w:tcPr>
          <w:p w:rsidR="0086548F" w:rsidRPr="00FF5C2C" w:rsidRDefault="0086548F" w:rsidP="00575500">
            <w:pPr>
              <w:pStyle w:val="BodyText"/>
              <w:ind w:left="360"/>
              <w:jc w:val="center"/>
            </w:pPr>
            <w:r w:rsidRPr="003A360A">
              <w:t>15.6</w:t>
            </w:r>
          </w:p>
        </w:tc>
      </w:tr>
      <w:tr w:rsidR="0086548F" w:rsidRPr="003A360A" w:rsidTr="00575500">
        <w:trPr>
          <w:trHeight w:val="215"/>
          <w:jc w:val="center"/>
        </w:trPr>
        <w:tc>
          <w:tcPr>
            <w:tcW w:w="823" w:type="dxa"/>
            <w:vMerge/>
            <w:vAlign w:val="center"/>
          </w:tcPr>
          <w:p w:rsidR="0086548F" w:rsidRPr="003A360A" w:rsidRDefault="0086548F" w:rsidP="00575500">
            <w:pPr>
              <w:pStyle w:val="BodyText"/>
              <w:ind w:left="360"/>
              <w:jc w:val="center"/>
            </w:pPr>
          </w:p>
        </w:tc>
        <w:tc>
          <w:tcPr>
            <w:tcW w:w="2340" w:type="dxa"/>
            <w:shd w:val="clear" w:color="auto" w:fill="auto"/>
            <w:tcMar>
              <w:top w:w="72" w:type="dxa"/>
              <w:left w:w="15" w:type="dxa"/>
              <w:bottom w:w="72" w:type="dxa"/>
              <w:right w:w="15" w:type="dxa"/>
            </w:tcMar>
            <w:vAlign w:val="center"/>
          </w:tcPr>
          <w:p w:rsidR="0086548F" w:rsidRPr="00FF5C2C" w:rsidRDefault="007D2D01" w:rsidP="00575500">
            <w:pPr>
              <w:pStyle w:val="BodyText"/>
              <w:jc w:val="center"/>
            </w:pPr>
            <w:proofErr w:type="spellStart"/>
            <w:r>
              <w:t>C</w:t>
            </w:r>
            <w:r w:rsidRPr="001A3506">
              <w:t>arbopol</w:t>
            </w:r>
            <w:proofErr w:type="spellEnd"/>
            <w:r>
              <w:t>® 71G</w:t>
            </w:r>
          </w:p>
        </w:tc>
        <w:tc>
          <w:tcPr>
            <w:tcW w:w="1800" w:type="dxa"/>
            <w:shd w:val="clear" w:color="auto" w:fill="auto"/>
            <w:tcMar>
              <w:top w:w="72" w:type="dxa"/>
              <w:left w:w="15" w:type="dxa"/>
              <w:bottom w:w="72" w:type="dxa"/>
              <w:right w:w="15" w:type="dxa"/>
            </w:tcMar>
            <w:vAlign w:val="center"/>
          </w:tcPr>
          <w:p w:rsidR="0086548F" w:rsidRPr="00FF5C2C" w:rsidRDefault="0086548F" w:rsidP="00575500">
            <w:pPr>
              <w:pStyle w:val="BodyText"/>
              <w:ind w:left="360"/>
              <w:jc w:val="center"/>
            </w:pPr>
            <w:r w:rsidRPr="003A360A">
              <w:t>24.4</w:t>
            </w:r>
          </w:p>
        </w:tc>
        <w:tc>
          <w:tcPr>
            <w:tcW w:w="1800" w:type="dxa"/>
            <w:vAlign w:val="center"/>
          </w:tcPr>
          <w:p w:rsidR="0086548F" w:rsidRPr="00FF5C2C" w:rsidRDefault="0086548F" w:rsidP="00575500">
            <w:pPr>
              <w:pStyle w:val="BodyText"/>
              <w:ind w:left="360"/>
              <w:jc w:val="center"/>
            </w:pPr>
            <w:r w:rsidRPr="003A360A">
              <w:t>19.0</w:t>
            </w:r>
          </w:p>
        </w:tc>
        <w:tc>
          <w:tcPr>
            <w:tcW w:w="1800" w:type="dxa"/>
            <w:vAlign w:val="center"/>
          </w:tcPr>
          <w:p w:rsidR="0086548F" w:rsidRPr="00FF5C2C" w:rsidRDefault="0086548F" w:rsidP="00575500">
            <w:pPr>
              <w:pStyle w:val="BodyText"/>
              <w:ind w:left="360"/>
              <w:jc w:val="center"/>
            </w:pPr>
            <w:r w:rsidRPr="003A360A">
              <w:t>15.6</w:t>
            </w:r>
          </w:p>
        </w:tc>
      </w:tr>
      <w:tr w:rsidR="0086548F" w:rsidRPr="003A360A" w:rsidTr="00575500">
        <w:trPr>
          <w:trHeight w:val="397"/>
          <w:jc w:val="center"/>
        </w:trPr>
        <w:tc>
          <w:tcPr>
            <w:tcW w:w="823" w:type="dxa"/>
            <w:vMerge/>
            <w:vAlign w:val="center"/>
          </w:tcPr>
          <w:p w:rsidR="0086548F" w:rsidRPr="003A360A" w:rsidRDefault="0086548F" w:rsidP="00575500">
            <w:pPr>
              <w:pStyle w:val="BodyText"/>
              <w:ind w:left="360"/>
              <w:jc w:val="center"/>
            </w:pPr>
          </w:p>
        </w:tc>
        <w:tc>
          <w:tcPr>
            <w:tcW w:w="2340" w:type="dxa"/>
            <w:shd w:val="clear" w:color="auto" w:fill="auto"/>
            <w:tcMar>
              <w:top w:w="72" w:type="dxa"/>
              <w:left w:w="15" w:type="dxa"/>
              <w:bottom w:w="72" w:type="dxa"/>
              <w:right w:w="15" w:type="dxa"/>
            </w:tcMar>
            <w:vAlign w:val="center"/>
          </w:tcPr>
          <w:p w:rsidR="0086548F" w:rsidRPr="00FF5C2C" w:rsidRDefault="0086548F" w:rsidP="00575500">
            <w:pPr>
              <w:pStyle w:val="BodyText"/>
              <w:jc w:val="center"/>
            </w:pPr>
            <w:r w:rsidRPr="003A360A">
              <w:t>MC A40M</w:t>
            </w:r>
          </w:p>
        </w:tc>
        <w:tc>
          <w:tcPr>
            <w:tcW w:w="1800" w:type="dxa"/>
            <w:shd w:val="clear" w:color="auto" w:fill="auto"/>
            <w:tcMar>
              <w:top w:w="72" w:type="dxa"/>
              <w:left w:w="15" w:type="dxa"/>
              <w:bottom w:w="72" w:type="dxa"/>
              <w:right w:w="15" w:type="dxa"/>
            </w:tcMar>
            <w:vAlign w:val="center"/>
          </w:tcPr>
          <w:p w:rsidR="0086548F" w:rsidRPr="00FF5C2C" w:rsidRDefault="0086548F" w:rsidP="00575500">
            <w:pPr>
              <w:pStyle w:val="BodyText"/>
              <w:ind w:left="360"/>
              <w:jc w:val="center"/>
            </w:pPr>
            <w:r w:rsidRPr="003A360A">
              <w:t>5.5</w:t>
            </w:r>
          </w:p>
        </w:tc>
        <w:tc>
          <w:tcPr>
            <w:tcW w:w="1800" w:type="dxa"/>
            <w:vAlign w:val="center"/>
          </w:tcPr>
          <w:p w:rsidR="0086548F" w:rsidRPr="00FF5C2C" w:rsidRDefault="0086548F" w:rsidP="00575500">
            <w:pPr>
              <w:pStyle w:val="BodyText"/>
              <w:ind w:left="360"/>
              <w:jc w:val="center"/>
            </w:pPr>
            <w:r w:rsidRPr="003A360A">
              <w:t>4.3</w:t>
            </w:r>
          </w:p>
        </w:tc>
        <w:tc>
          <w:tcPr>
            <w:tcW w:w="1800" w:type="dxa"/>
            <w:vAlign w:val="center"/>
          </w:tcPr>
          <w:p w:rsidR="0086548F" w:rsidRPr="00FF5C2C" w:rsidRDefault="0086548F" w:rsidP="00575500">
            <w:pPr>
              <w:pStyle w:val="BodyText"/>
              <w:ind w:left="360"/>
              <w:jc w:val="center"/>
            </w:pPr>
            <w:r w:rsidRPr="003A360A">
              <w:t>3.5</w:t>
            </w:r>
          </w:p>
        </w:tc>
      </w:tr>
      <w:tr w:rsidR="0086548F" w:rsidRPr="003A360A" w:rsidTr="00575500">
        <w:trPr>
          <w:trHeight w:val="372"/>
          <w:jc w:val="center"/>
        </w:trPr>
        <w:tc>
          <w:tcPr>
            <w:tcW w:w="823" w:type="dxa"/>
            <w:vMerge w:val="restart"/>
            <w:shd w:val="clear" w:color="auto" w:fill="auto"/>
            <w:tcMar>
              <w:top w:w="72" w:type="dxa"/>
              <w:left w:w="15" w:type="dxa"/>
              <w:bottom w:w="72" w:type="dxa"/>
              <w:right w:w="15" w:type="dxa"/>
            </w:tcMar>
            <w:vAlign w:val="center"/>
          </w:tcPr>
          <w:p w:rsidR="0086548F" w:rsidRPr="003A360A" w:rsidRDefault="0086548F" w:rsidP="00575500">
            <w:pPr>
              <w:pStyle w:val="BodyText"/>
              <w:ind w:left="360"/>
              <w:jc w:val="center"/>
            </w:pPr>
            <w:r w:rsidRPr="003A360A">
              <w:t>NE Layer</w:t>
            </w:r>
          </w:p>
        </w:tc>
        <w:tc>
          <w:tcPr>
            <w:tcW w:w="2340" w:type="dxa"/>
            <w:shd w:val="clear" w:color="auto" w:fill="auto"/>
            <w:tcMar>
              <w:top w:w="72" w:type="dxa"/>
              <w:left w:w="15" w:type="dxa"/>
              <w:bottom w:w="72" w:type="dxa"/>
              <w:right w:w="15" w:type="dxa"/>
            </w:tcMar>
            <w:vAlign w:val="center"/>
          </w:tcPr>
          <w:p w:rsidR="0086548F" w:rsidRPr="00FF5C2C" w:rsidRDefault="0086548F" w:rsidP="00575500">
            <w:pPr>
              <w:pStyle w:val="BodyText"/>
              <w:jc w:val="center"/>
            </w:pPr>
            <w:proofErr w:type="spellStart"/>
            <w:r w:rsidRPr="003A360A">
              <w:t>Eudragit</w:t>
            </w:r>
            <w:proofErr w:type="spellEnd"/>
            <w:r w:rsidR="003C7B51" w:rsidRPr="003A360A">
              <w:t>®</w:t>
            </w:r>
            <w:r w:rsidRPr="003A360A">
              <w:t xml:space="preserve"> NE</w:t>
            </w:r>
          </w:p>
        </w:tc>
        <w:tc>
          <w:tcPr>
            <w:tcW w:w="1800" w:type="dxa"/>
            <w:shd w:val="clear" w:color="auto" w:fill="auto"/>
            <w:tcMar>
              <w:top w:w="72" w:type="dxa"/>
              <w:left w:w="15" w:type="dxa"/>
              <w:bottom w:w="72" w:type="dxa"/>
              <w:right w:w="15" w:type="dxa"/>
            </w:tcMar>
            <w:vAlign w:val="center"/>
          </w:tcPr>
          <w:p w:rsidR="0086548F" w:rsidRPr="00FF5C2C" w:rsidRDefault="0086548F" w:rsidP="00575500">
            <w:pPr>
              <w:pStyle w:val="BodyText"/>
              <w:ind w:left="360"/>
              <w:jc w:val="center"/>
            </w:pPr>
            <w:r w:rsidRPr="003A360A">
              <w:t>43.5</w:t>
            </w:r>
          </w:p>
        </w:tc>
        <w:tc>
          <w:tcPr>
            <w:tcW w:w="1800" w:type="dxa"/>
            <w:vAlign w:val="center"/>
          </w:tcPr>
          <w:p w:rsidR="0086548F" w:rsidRPr="00FF5C2C" w:rsidRDefault="0086548F" w:rsidP="00575500">
            <w:pPr>
              <w:pStyle w:val="BodyText"/>
              <w:ind w:left="360"/>
              <w:jc w:val="center"/>
            </w:pPr>
            <w:r w:rsidRPr="003A360A">
              <w:t>55.0</w:t>
            </w:r>
          </w:p>
        </w:tc>
        <w:tc>
          <w:tcPr>
            <w:tcW w:w="1800" w:type="dxa"/>
            <w:vAlign w:val="center"/>
          </w:tcPr>
          <w:p w:rsidR="0086548F" w:rsidRPr="00FF5C2C" w:rsidRDefault="0086548F" w:rsidP="00575500">
            <w:pPr>
              <w:pStyle w:val="BodyText"/>
              <w:ind w:left="360"/>
              <w:jc w:val="center"/>
            </w:pPr>
            <w:r w:rsidRPr="003A360A">
              <w:t>62.3</w:t>
            </w:r>
          </w:p>
        </w:tc>
      </w:tr>
      <w:tr w:rsidR="0086548F" w:rsidRPr="003A360A" w:rsidTr="00575500">
        <w:trPr>
          <w:trHeight w:val="459"/>
          <w:jc w:val="center"/>
        </w:trPr>
        <w:tc>
          <w:tcPr>
            <w:tcW w:w="823" w:type="dxa"/>
            <w:vMerge/>
            <w:vAlign w:val="center"/>
          </w:tcPr>
          <w:p w:rsidR="0086548F" w:rsidRPr="003A360A" w:rsidRDefault="0086548F" w:rsidP="00575500">
            <w:pPr>
              <w:pStyle w:val="BodyText"/>
              <w:ind w:left="360"/>
              <w:jc w:val="center"/>
            </w:pPr>
          </w:p>
        </w:tc>
        <w:tc>
          <w:tcPr>
            <w:tcW w:w="2340" w:type="dxa"/>
            <w:shd w:val="clear" w:color="auto" w:fill="auto"/>
            <w:tcMar>
              <w:top w:w="72" w:type="dxa"/>
              <w:left w:w="15" w:type="dxa"/>
              <w:bottom w:w="72" w:type="dxa"/>
              <w:right w:w="15" w:type="dxa"/>
            </w:tcMar>
            <w:vAlign w:val="center"/>
          </w:tcPr>
          <w:p w:rsidR="0086548F" w:rsidRPr="00FF5C2C" w:rsidRDefault="0086548F" w:rsidP="00575500">
            <w:pPr>
              <w:pStyle w:val="BodyText"/>
              <w:jc w:val="center"/>
            </w:pPr>
            <w:proofErr w:type="spellStart"/>
            <w:r w:rsidRPr="003A360A">
              <w:t>NaCl</w:t>
            </w:r>
            <w:proofErr w:type="spellEnd"/>
          </w:p>
        </w:tc>
        <w:tc>
          <w:tcPr>
            <w:tcW w:w="1800" w:type="dxa"/>
            <w:shd w:val="clear" w:color="auto" w:fill="auto"/>
            <w:tcMar>
              <w:top w:w="72" w:type="dxa"/>
              <w:left w:w="15" w:type="dxa"/>
              <w:bottom w:w="72" w:type="dxa"/>
              <w:right w:w="15" w:type="dxa"/>
            </w:tcMar>
            <w:vAlign w:val="center"/>
          </w:tcPr>
          <w:p w:rsidR="0086548F" w:rsidRPr="00FF5C2C" w:rsidRDefault="0086548F" w:rsidP="00575500">
            <w:pPr>
              <w:pStyle w:val="BodyText"/>
              <w:ind w:left="360"/>
              <w:jc w:val="center"/>
            </w:pPr>
            <w:r w:rsidRPr="003A360A">
              <w:t>2.2</w:t>
            </w:r>
          </w:p>
        </w:tc>
        <w:tc>
          <w:tcPr>
            <w:tcW w:w="1800" w:type="dxa"/>
            <w:vAlign w:val="center"/>
          </w:tcPr>
          <w:p w:rsidR="0086548F" w:rsidRPr="00FF5C2C" w:rsidRDefault="0086548F" w:rsidP="00575500">
            <w:pPr>
              <w:pStyle w:val="BodyText"/>
              <w:ind w:left="360"/>
              <w:jc w:val="center"/>
            </w:pPr>
            <w:r w:rsidRPr="003A360A">
              <w:t>2.7</w:t>
            </w:r>
          </w:p>
        </w:tc>
        <w:tc>
          <w:tcPr>
            <w:tcW w:w="1800" w:type="dxa"/>
            <w:vAlign w:val="center"/>
          </w:tcPr>
          <w:p w:rsidR="0086548F" w:rsidRPr="00FF5C2C" w:rsidRDefault="0086548F" w:rsidP="00575500">
            <w:pPr>
              <w:pStyle w:val="BodyText"/>
              <w:ind w:left="360"/>
              <w:jc w:val="center"/>
            </w:pPr>
            <w:r w:rsidRPr="003A360A">
              <w:t>3.1</w:t>
            </w:r>
          </w:p>
        </w:tc>
      </w:tr>
    </w:tbl>
    <w:p w:rsidR="0086548F" w:rsidRPr="003A360A" w:rsidRDefault="0086548F" w:rsidP="00FF5C2C">
      <w:pPr>
        <w:pStyle w:val="BodyText"/>
      </w:pPr>
    </w:p>
    <w:p w:rsidR="0086548F" w:rsidRPr="00D755F3" w:rsidRDefault="0037765C" w:rsidP="0086548F">
      <w:pPr>
        <w:pStyle w:val="Heading1"/>
      </w:pPr>
      <w:r>
        <w:t xml:space="preserve">The granules of Example </w:t>
      </w:r>
      <w:r w:rsidR="00EA72B7">
        <w:t>6</w:t>
      </w:r>
      <w:r w:rsidR="00A8106E">
        <w:t>C</w:t>
      </w:r>
      <w:r>
        <w:t xml:space="preserve"> were subject to</w:t>
      </w:r>
      <w:r w:rsidRPr="003A360A">
        <w:t xml:space="preserve"> milling</w:t>
      </w:r>
      <w:r>
        <w:t>,</w:t>
      </w:r>
      <w:r w:rsidRPr="003A360A">
        <w:t xml:space="preserve"> </w:t>
      </w:r>
      <w:r>
        <w:t xml:space="preserve">crushing </w:t>
      </w:r>
      <w:r w:rsidRPr="003A360A">
        <w:t>and dissolution according to the protocol</w:t>
      </w:r>
      <w:r>
        <w:t>s</w:t>
      </w:r>
      <w:r w:rsidRPr="003A360A">
        <w:t xml:space="preserve"> in Example 2.  The dissolution of </w:t>
      </w:r>
      <w:r>
        <w:t xml:space="preserve">milled, crushed and intact final granules with low </w:t>
      </w:r>
      <w:proofErr w:type="spellStart"/>
      <w:r>
        <w:t>Eudragit</w:t>
      </w:r>
      <w:proofErr w:type="spellEnd"/>
      <w:r w:rsidR="003C7B51" w:rsidRPr="003A360A">
        <w:t>®</w:t>
      </w:r>
      <w:r>
        <w:t xml:space="preserve"> NE,</w:t>
      </w:r>
      <w:r w:rsidRPr="006E6040">
        <w:t xml:space="preserve"> </w:t>
      </w:r>
      <w:r>
        <w:t xml:space="preserve">milled, crushed and intact final granules with intermediate </w:t>
      </w:r>
      <w:proofErr w:type="spellStart"/>
      <w:r>
        <w:t>Eudragit</w:t>
      </w:r>
      <w:proofErr w:type="spellEnd"/>
      <w:r w:rsidR="003C7B51" w:rsidRPr="003A360A">
        <w:t>®</w:t>
      </w:r>
      <w:r>
        <w:t xml:space="preserve"> NE and milled, crushed and intact final granules with high </w:t>
      </w:r>
      <w:proofErr w:type="spellStart"/>
      <w:r>
        <w:t>Eudragit</w:t>
      </w:r>
      <w:proofErr w:type="spellEnd"/>
      <w:r w:rsidR="003C7B51" w:rsidRPr="003A360A">
        <w:t>®</w:t>
      </w:r>
      <w:r>
        <w:t xml:space="preserve"> NE </w:t>
      </w:r>
      <w:r w:rsidRPr="003A360A">
        <w:t>in</w:t>
      </w:r>
      <w:r>
        <w:t xml:space="preserve"> 900 mL</w:t>
      </w:r>
      <w:r w:rsidRPr="003A360A">
        <w:t xml:space="preserve"> SGF is shown in Figure </w:t>
      </w:r>
      <w:r>
        <w:t>23</w:t>
      </w:r>
      <w:r w:rsidR="0086548F" w:rsidRPr="00D755F3">
        <w:t>.</w:t>
      </w:r>
    </w:p>
    <w:p w:rsidR="0086548F" w:rsidRPr="00D755F3" w:rsidRDefault="0086548F" w:rsidP="00FF5C2C"/>
    <w:p w:rsidR="0086548F" w:rsidRDefault="000A0417" w:rsidP="00FF5C2C">
      <w:pPr>
        <w:rPr>
          <w:b/>
        </w:rPr>
      </w:pPr>
      <w:r>
        <w:rPr>
          <w:b/>
        </w:rPr>
        <w:t xml:space="preserve">Example </w:t>
      </w:r>
      <w:r w:rsidR="00EA72B7">
        <w:rPr>
          <w:b/>
        </w:rPr>
        <w:t>6</w:t>
      </w:r>
      <w:r w:rsidR="00A8106E">
        <w:rPr>
          <w:b/>
        </w:rPr>
        <w:t>D</w:t>
      </w:r>
    </w:p>
    <w:p w:rsidR="00F63484" w:rsidRPr="009E20F2" w:rsidRDefault="00F63484" w:rsidP="00FF5C2C">
      <w:pPr>
        <w:rPr>
          <w:b/>
        </w:rPr>
      </w:pPr>
    </w:p>
    <w:p w:rsidR="00CE0F6E" w:rsidRPr="003A360A" w:rsidRDefault="00F63484" w:rsidP="00CE0F6E">
      <w:pPr>
        <w:spacing w:line="360" w:lineRule="auto"/>
        <w:jc w:val="both"/>
        <w:rPr>
          <w:b/>
          <w:bCs/>
        </w:rPr>
      </w:pPr>
      <w:r w:rsidRPr="003A360A">
        <w:rPr>
          <w:b/>
          <w:bCs/>
        </w:rPr>
        <w:t>S</w:t>
      </w:r>
      <w:r>
        <w:rPr>
          <w:b/>
          <w:bCs/>
        </w:rPr>
        <w:t xml:space="preserve">mall Volume Extraction &amp; </w:t>
      </w:r>
      <w:proofErr w:type="spellStart"/>
      <w:r>
        <w:rPr>
          <w:b/>
          <w:bCs/>
        </w:rPr>
        <w:t>Syring</w:t>
      </w:r>
      <w:r w:rsidRPr="003A360A">
        <w:rPr>
          <w:b/>
          <w:bCs/>
        </w:rPr>
        <w:t>ability</w:t>
      </w:r>
      <w:proofErr w:type="spellEnd"/>
      <w:r w:rsidRPr="003A360A">
        <w:rPr>
          <w:b/>
          <w:bCs/>
        </w:rPr>
        <w:t xml:space="preserve"> Studies</w:t>
      </w:r>
      <w:r w:rsidRPr="009E20F2">
        <w:rPr>
          <w:b/>
        </w:rPr>
        <w:t xml:space="preserve"> </w:t>
      </w:r>
      <w:r>
        <w:rPr>
          <w:b/>
        </w:rPr>
        <w:t xml:space="preserve">of </w:t>
      </w:r>
      <w:r w:rsidR="00CE0F6E" w:rsidRPr="009E20F2">
        <w:rPr>
          <w:b/>
        </w:rPr>
        <w:t xml:space="preserve">200mg Morphine NE </w:t>
      </w:r>
      <w:r w:rsidR="00A12CED">
        <w:rPr>
          <w:b/>
        </w:rPr>
        <w:t xml:space="preserve">Granule </w:t>
      </w:r>
      <w:r w:rsidR="00CE0F6E" w:rsidRPr="00420682">
        <w:rPr>
          <w:b/>
        </w:rPr>
        <w:t>F</w:t>
      </w:r>
      <w:r w:rsidR="00CE0F6E" w:rsidRPr="00770921">
        <w:rPr>
          <w:b/>
        </w:rPr>
        <w:t xml:space="preserve">ormulations using </w:t>
      </w:r>
      <w:proofErr w:type="spellStart"/>
      <w:r w:rsidR="00CE0F6E" w:rsidRPr="00770921">
        <w:rPr>
          <w:b/>
        </w:rPr>
        <w:t>NaCl</w:t>
      </w:r>
      <w:proofErr w:type="spellEnd"/>
      <w:r w:rsidR="00CE0F6E" w:rsidRPr="007A3A4F">
        <w:rPr>
          <w:b/>
        </w:rPr>
        <w:t xml:space="preserve"> as Pore Former</w:t>
      </w:r>
    </w:p>
    <w:p w:rsidR="00CE0F6E" w:rsidRPr="003A360A" w:rsidRDefault="00CE0F6E" w:rsidP="00CE0F6E">
      <w:pPr>
        <w:spacing w:line="360" w:lineRule="auto"/>
        <w:jc w:val="both"/>
        <w:rPr>
          <w:b/>
          <w:bCs/>
        </w:rPr>
      </w:pPr>
    </w:p>
    <w:p w:rsidR="00CE0F6E" w:rsidRDefault="00CE0F6E" w:rsidP="00CE0F6E">
      <w:pPr>
        <w:pStyle w:val="Heading1"/>
      </w:pPr>
      <w:r w:rsidRPr="003A360A">
        <w:t xml:space="preserve">Using the equipment and procedures referred to in Example </w:t>
      </w:r>
      <w:r w:rsidR="00502A9F">
        <w:t>3</w:t>
      </w:r>
      <w:r w:rsidRPr="003321A1">
        <w:t xml:space="preserve">, </w:t>
      </w:r>
      <w:r w:rsidR="00A12CED">
        <w:t>granules</w:t>
      </w:r>
      <w:r w:rsidR="00502A9F">
        <w:t xml:space="preserve"> from Example </w:t>
      </w:r>
      <w:r w:rsidR="00EA72B7">
        <w:t>6</w:t>
      </w:r>
      <w:r w:rsidR="00A8106E">
        <w:t>D</w:t>
      </w:r>
      <w:r w:rsidRPr="003321A1">
        <w:t xml:space="preserve"> were tested for </w:t>
      </w:r>
      <w:proofErr w:type="spellStart"/>
      <w:r w:rsidR="00F219AC">
        <w:t>syringability</w:t>
      </w:r>
      <w:proofErr w:type="spellEnd"/>
      <w:r w:rsidR="00F219AC">
        <w:t xml:space="preserve"> and </w:t>
      </w:r>
      <w:r w:rsidRPr="003321A1">
        <w:t xml:space="preserve">extractability by small volume of various solvents at various temperatures.  The results are shown in Figure </w:t>
      </w:r>
      <w:r w:rsidRPr="00FF5C2C">
        <w:t>2</w:t>
      </w:r>
      <w:r w:rsidR="00E44E5A">
        <w:t>4</w:t>
      </w:r>
      <w:r w:rsidRPr="00FF5C2C">
        <w:t>A</w:t>
      </w:r>
      <w:r w:rsidR="00A77FA7">
        <w:t xml:space="preserve"> (water at room temperature and boiling)</w:t>
      </w:r>
      <w:r w:rsidRPr="00FF5C2C">
        <w:t xml:space="preserve"> and 2</w:t>
      </w:r>
      <w:r w:rsidR="00E44E5A">
        <w:t>4</w:t>
      </w:r>
      <w:r w:rsidRPr="00FF5C2C">
        <w:t>B</w:t>
      </w:r>
      <w:r w:rsidR="00A77FA7">
        <w:t xml:space="preserve"> (water at various temperatures)</w:t>
      </w:r>
      <w:r w:rsidRPr="003A360A">
        <w:t>.</w:t>
      </w:r>
    </w:p>
    <w:p w:rsidR="00832135" w:rsidRDefault="00832135" w:rsidP="00832135">
      <w:pPr>
        <w:pStyle w:val="BodyText"/>
      </w:pPr>
    </w:p>
    <w:p w:rsidR="00832135" w:rsidRDefault="00832135" w:rsidP="00832135">
      <w:pPr>
        <w:rPr>
          <w:b/>
        </w:rPr>
      </w:pPr>
      <w:r>
        <w:rPr>
          <w:b/>
        </w:rPr>
        <w:t>Example 7</w:t>
      </w:r>
    </w:p>
    <w:p w:rsidR="00832135" w:rsidRDefault="00832135" w:rsidP="00832135">
      <w:pPr>
        <w:pStyle w:val="BodyText"/>
      </w:pPr>
    </w:p>
    <w:p w:rsidR="00832135" w:rsidRPr="00832135" w:rsidRDefault="00832135" w:rsidP="00832135">
      <w:pPr>
        <w:spacing w:line="360" w:lineRule="auto"/>
        <w:jc w:val="both"/>
        <w:rPr>
          <w:b/>
          <w:bCs/>
        </w:rPr>
      </w:pPr>
      <w:r w:rsidRPr="00832135">
        <w:rPr>
          <w:b/>
          <w:bCs/>
        </w:rPr>
        <w:t>15 mg Naloxone HCl·2H</w:t>
      </w:r>
      <w:r w:rsidRPr="00832135">
        <w:rPr>
          <w:b/>
          <w:bCs/>
          <w:vertAlign w:val="subscript"/>
        </w:rPr>
        <w:t>2</w:t>
      </w:r>
      <w:r w:rsidRPr="00832135">
        <w:rPr>
          <w:b/>
          <w:bCs/>
        </w:rPr>
        <w:t>O- NE core granule preparation</w:t>
      </w:r>
    </w:p>
    <w:p w:rsidR="00832135" w:rsidRPr="00832135" w:rsidRDefault="00832135" w:rsidP="00832135">
      <w:pPr>
        <w:rPr>
          <w:bCs/>
        </w:rPr>
      </w:pPr>
      <w:r w:rsidRPr="00832135">
        <w:rPr>
          <w:bCs/>
        </w:rPr>
        <w:t>Core granule formulations were prepared as follows:</w:t>
      </w:r>
    </w:p>
    <w:p w:rsidR="00832135" w:rsidRPr="00832135" w:rsidRDefault="00832135" w:rsidP="00832135">
      <w:pPr>
        <w:rPr>
          <w:bCs/>
        </w:rPr>
      </w:pPr>
    </w:p>
    <w:p w:rsidR="00832135" w:rsidRPr="00832135" w:rsidRDefault="00832135" w:rsidP="00832135">
      <w:pPr>
        <w:jc w:val="center"/>
        <w:rPr>
          <w:b/>
          <w:i/>
        </w:rPr>
      </w:pPr>
      <w:r w:rsidRPr="00832135">
        <w:rPr>
          <w:b/>
          <w:i/>
        </w:rPr>
        <w:lastRenderedPageBreak/>
        <w:t>Internal Core – Stage 1</w:t>
      </w:r>
    </w:p>
    <w:p w:rsidR="00832135" w:rsidRPr="00832135" w:rsidRDefault="00832135" w:rsidP="00832135">
      <w:pPr>
        <w:spacing w:after="200" w:line="276" w:lineRule="auto"/>
        <w:rPr>
          <w:b/>
        </w:rPr>
      </w:pPr>
      <w:r w:rsidRPr="00832135">
        <w:rPr>
          <w:b/>
        </w:rPr>
        <w:t xml:space="preserve">Equipment </w:t>
      </w:r>
    </w:p>
    <w:p w:rsidR="00832135" w:rsidRPr="00832135" w:rsidRDefault="00832135" w:rsidP="00832135">
      <w:pPr>
        <w:spacing w:line="360" w:lineRule="auto"/>
      </w:pPr>
      <w:proofErr w:type="gramStart"/>
      <w:r w:rsidRPr="00832135">
        <w:t>10L Collette High-Shear granulator</w:t>
      </w:r>
      <w:proofErr w:type="gramEnd"/>
    </w:p>
    <w:p w:rsidR="00832135" w:rsidRPr="00832135" w:rsidRDefault="00832135" w:rsidP="00832135">
      <w:pPr>
        <w:spacing w:line="360" w:lineRule="auto"/>
      </w:pPr>
      <w:r w:rsidRPr="00832135">
        <w:t>Vector VFC3 Fluid Bed Dryer</w:t>
      </w:r>
    </w:p>
    <w:p w:rsidR="00832135" w:rsidRPr="00832135" w:rsidRDefault="00832135" w:rsidP="00832135">
      <w:pPr>
        <w:spacing w:line="360" w:lineRule="auto"/>
        <w:rPr>
          <w:b/>
        </w:rPr>
      </w:pPr>
      <w:proofErr w:type="spellStart"/>
      <w:r w:rsidRPr="00832135">
        <w:t>Comil</w:t>
      </w:r>
      <w:proofErr w:type="spellEnd"/>
      <w:r w:rsidR="00F26CD7">
        <w:t>®</w:t>
      </w:r>
      <w:r w:rsidRPr="00832135">
        <w:t xml:space="preserve"> Comminuting Mill</w:t>
      </w:r>
    </w:p>
    <w:p w:rsidR="00832135" w:rsidRPr="00832135" w:rsidRDefault="00832135" w:rsidP="00832135">
      <w:pPr>
        <w:spacing w:after="200" w:line="276" w:lineRule="auto"/>
      </w:pPr>
      <w:r w:rsidRPr="00832135">
        <w:t>Stainless Steel Screens – 1016 µm, 813 µm, 595 µm</w:t>
      </w:r>
    </w:p>
    <w:p w:rsidR="00832135" w:rsidRPr="00832135" w:rsidRDefault="00832135" w:rsidP="00832135">
      <w:pPr>
        <w:spacing w:after="200" w:line="276" w:lineRule="auto"/>
        <w:rPr>
          <w:b/>
        </w:rPr>
      </w:pPr>
      <w:r w:rsidRPr="00832135">
        <w:rPr>
          <w:b/>
        </w:rPr>
        <w:t>Procedure</w:t>
      </w:r>
    </w:p>
    <w:p w:rsidR="00832135" w:rsidRPr="00832135" w:rsidRDefault="00832135" w:rsidP="003C7B51">
      <w:pPr>
        <w:numPr>
          <w:ilvl w:val="0"/>
          <w:numId w:val="21"/>
        </w:numPr>
        <w:spacing w:after="200" w:line="360" w:lineRule="auto"/>
        <w:contextualSpacing/>
        <w:jc w:val="both"/>
      </w:pPr>
      <w:r w:rsidRPr="00832135">
        <w:t xml:space="preserve">A 4% w/w binder solution of </w:t>
      </w:r>
      <w:proofErr w:type="spellStart"/>
      <w:r w:rsidR="007D2D01">
        <w:t>C</w:t>
      </w:r>
      <w:r w:rsidR="007D2D01" w:rsidRPr="001A3506">
        <w:t>arbopol</w:t>
      </w:r>
      <w:proofErr w:type="spellEnd"/>
      <w:r w:rsidR="007D2D01">
        <w:t>® 71G</w:t>
      </w:r>
      <w:r w:rsidR="007D2D01" w:rsidRPr="001A3506">
        <w:t xml:space="preserve"> </w:t>
      </w:r>
      <w:r w:rsidRPr="00832135">
        <w:t xml:space="preserve">in 0.1 N </w:t>
      </w:r>
      <w:proofErr w:type="spellStart"/>
      <w:r w:rsidRPr="00832135">
        <w:t>HCl</w:t>
      </w:r>
      <w:proofErr w:type="spellEnd"/>
      <w:r w:rsidRPr="00832135">
        <w:t xml:space="preserve"> was prepared.</w:t>
      </w:r>
    </w:p>
    <w:p w:rsidR="00832135" w:rsidRPr="00832135" w:rsidRDefault="007D2D01" w:rsidP="003C7B51">
      <w:pPr>
        <w:numPr>
          <w:ilvl w:val="0"/>
          <w:numId w:val="21"/>
        </w:numPr>
        <w:spacing w:after="200" w:line="360" w:lineRule="auto"/>
        <w:contextualSpacing/>
        <w:jc w:val="both"/>
      </w:pPr>
      <w:proofErr w:type="spellStart"/>
      <w:r>
        <w:t>C</w:t>
      </w:r>
      <w:r w:rsidRPr="001A3506">
        <w:t>arbopol</w:t>
      </w:r>
      <w:proofErr w:type="spellEnd"/>
      <w:r>
        <w:t>® 71G</w:t>
      </w:r>
      <w:r w:rsidRPr="001A3506">
        <w:t xml:space="preserve"> </w:t>
      </w:r>
      <w:r w:rsidR="00832135" w:rsidRPr="00832135">
        <w:t xml:space="preserve">in the internal core was added in two parts. 50% ~ 70% of the </w:t>
      </w:r>
      <w:proofErr w:type="spellStart"/>
      <w:r>
        <w:t>C</w:t>
      </w:r>
      <w:r w:rsidRPr="001A3506">
        <w:t>arbopol</w:t>
      </w:r>
      <w:proofErr w:type="spellEnd"/>
      <w:r>
        <w:t>® 71G</w:t>
      </w:r>
      <w:r w:rsidRPr="001A3506">
        <w:t xml:space="preserve"> </w:t>
      </w:r>
      <w:r w:rsidR="00832135" w:rsidRPr="00832135">
        <w:t>was added dry with Naloxone HCl·2H</w:t>
      </w:r>
      <w:r w:rsidR="00832135" w:rsidRPr="00832135">
        <w:rPr>
          <w:vertAlign w:val="subscript"/>
        </w:rPr>
        <w:t>2</w:t>
      </w:r>
      <w:r w:rsidR="00832135" w:rsidRPr="00832135">
        <w:t xml:space="preserve">O and methyl cellulose (MCA40M) into the granulator. Remainder 30 ~ 50% of </w:t>
      </w:r>
      <w:proofErr w:type="spellStart"/>
      <w:r>
        <w:t>C</w:t>
      </w:r>
      <w:r w:rsidRPr="001A3506">
        <w:t>arbopol</w:t>
      </w:r>
      <w:proofErr w:type="spellEnd"/>
      <w:r>
        <w:t>® 71G</w:t>
      </w:r>
      <w:r w:rsidRPr="001A3506">
        <w:t xml:space="preserve"> </w:t>
      </w:r>
      <w:r w:rsidR="00832135" w:rsidRPr="00832135">
        <w:t>was added as the binder solution (Step 1).</w:t>
      </w:r>
    </w:p>
    <w:p w:rsidR="00832135" w:rsidRPr="00832135" w:rsidRDefault="00832135" w:rsidP="003C7B51">
      <w:pPr>
        <w:numPr>
          <w:ilvl w:val="0"/>
          <w:numId w:val="21"/>
        </w:numPr>
        <w:spacing w:after="200" w:line="360" w:lineRule="auto"/>
        <w:contextualSpacing/>
        <w:jc w:val="both"/>
      </w:pPr>
      <w:r w:rsidRPr="00832135">
        <w:t>The ingredients of the internal core - naloxone HCl·2H</w:t>
      </w:r>
      <w:r w:rsidRPr="00832135">
        <w:rPr>
          <w:vertAlign w:val="subscript"/>
        </w:rPr>
        <w:t>2</w:t>
      </w:r>
      <w:r w:rsidRPr="00832135">
        <w:t xml:space="preserve">O, methyl cellulose A40M (MC) and </w:t>
      </w:r>
      <w:proofErr w:type="spellStart"/>
      <w:r w:rsidR="007D2D01">
        <w:t>C</w:t>
      </w:r>
      <w:r w:rsidR="007D2D01" w:rsidRPr="001A3506">
        <w:t>arbopol</w:t>
      </w:r>
      <w:proofErr w:type="spellEnd"/>
      <w:r w:rsidR="007D2D01">
        <w:t>® 71G</w:t>
      </w:r>
      <w:r w:rsidR="007D2D01" w:rsidRPr="001A3506">
        <w:t xml:space="preserve"> </w:t>
      </w:r>
      <w:r w:rsidRPr="00832135">
        <w:t xml:space="preserve">(dry) were charged into the bowl of high-shear granulator (impeller speed 300 rpm, chopper speed 300 rpm) and dry mixed for 1 minute. </w:t>
      </w:r>
    </w:p>
    <w:p w:rsidR="00832135" w:rsidRPr="00832135" w:rsidRDefault="00832135" w:rsidP="003C7B51">
      <w:pPr>
        <w:numPr>
          <w:ilvl w:val="0"/>
          <w:numId w:val="21"/>
        </w:numPr>
        <w:spacing w:after="200" w:line="360" w:lineRule="auto"/>
        <w:contextualSpacing/>
        <w:jc w:val="both"/>
      </w:pPr>
      <w:r w:rsidRPr="00832135">
        <w:t xml:space="preserve">The mixture from step 3 was granulated with </w:t>
      </w:r>
      <w:proofErr w:type="spellStart"/>
      <w:r w:rsidR="007D2D01">
        <w:t>C</w:t>
      </w:r>
      <w:r w:rsidR="007D2D01" w:rsidRPr="001A3506">
        <w:t>arbopol</w:t>
      </w:r>
      <w:proofErr w:type="spellEnd"/>
      <w:r w:rsidR="007D2D01">
        <w:t>® 71G</w:t>
      </w:r>
      <w:r w:rsidR="007D2D01" w:rsidRPr="001A3506">
        <w:t xml:space="preserve"> </w:t>
      </w:r>
      <w:proofErr w:type="gramStart"/>
      <w:r w:rsidRPr="00832135">
        <w:t>solution</w:t>
      </w:r>
      <w:proofErr w:type="gramEnd"/>
      <w:r w:rsidRPr="00832135">
        <w:t xml:space="preserve"> which was sprayed at 60 g/min. </w:t>
      </w:r>
    </w:p>
    <w:p w:rsidR="00832135" w:rsidRPr="00832135" w:rsidRDefault="00832135" w:rsidP="003C7B51">
      <w:pPr>
        <w:numPr>
          <w:ilvl w:val="0"/>
          <w:numId w:val="21"/>
        </w:numPr>
        <w:spacing w:after="200" w:line="360" w:lineRule="auto"/>
        <w:contextualSpacing/>
        <w:jc w:val="both"/>
      </w:pPr>
      <w:r w:rsidRPr="00832135">
        <w:t>If required additional water was sprayed during granulation to obtain a cohesive free flowing mass.</w:t>
      </w:r>
    </w:p>
    <w:p w:rsidR="00832135" w:rsidRPr="00832135" w:rsidRDefault="00832135" w:rsidP="003C7B51">
      <w:pPr>
        <w:numPr>
          <w:ilvl w:val="0"/>
          <w:numId w:val="21"/>
        </w:numPr>
        <w:spacing w:after="200" w:line="360" w:lineRule="auto"/>
        <w:contextualSpacing/>
        <w:jc w:val="both"/>
      </w:pPr>
      <w:r w:rsidRPr="00832135">
        <w:t xml:space="preserve">The wet granulations were milled through </w:t>
      </w:r>
      <w:proofErr w:type="spellStart"/>
      <w:r w:rsidRPr="00832135">
        <w:t>Comil</w:t>
      </w:r>
      <w:proofErr w:type="spellEnd"/>
      <w:r w:rsidR="00F26CD7">
        <w:t>®</w:t>
      </w:r>
      <w:r w:rsidRPr="00832135">
        <w:t xml:space="preserve"> fitted with 1016 µm opening screen.</w:t>
      </w:r>
    </w:p>
    <w:p w:rsidR="00832135" w:rsidRPr="00832135" w:rsidRDefault="00832135" w:rsidP="003C7B51">
      <w:pPr>
        <w:numPr>
          <w:ilvl w:val="0"/>
          <w:numId w:val="21"/>
        </w:numPr>
        <w:spacing w:after="200" w:line="360" w:lineRule="auto"/>
        <w:contextualSpacing/>
        <w:jc w:val="both"/>
      </w:pPr>
      <w:r w:rsidRPr="00832135">
        <w:t>The wet milled granulations were dried in a fluid bed dryer at inlet temperature of</w:t>
      </w:r>
      <w:r w:rsidRPr="00832135">
        <w:rPr>
          <w:color w:val="FF0000"/>
        </w:rPr>
        <w:t xml:space="preserve"> </w:t>
      </w:r>
      <w:r w:rsidRPr="00832135">
        <w:t>40</w:t>
      </w:r>
      <w:r w:rsidRPr="00832135">
        <w:rPr>
          <w:color w:val="FF0000"/>
        </w:rPr>
        <w:t xml:space="preserve"> </w:t>
      </w:r>
      <w:r w:rsidRPr="00832135">
        <w:t>°C, at an air volume adjusted to fluidize the bed. The moisture content of the dried granulation was &lt; 5%.</w:t>
      </w:r>
    </w:p>
    <w:p w:rsidR="00832135" w:rsidRPr="00832135" w:rsidRDefault="00832135" w:rsidP="003C7B51">
      <w:pPr>
        <w:numPr>
          <w:ilvl w:val="0"/>
          <w:numId w:val="21"/>
        </w:numPr>
        <w:spacing w:after="200" w:line="360" w:lineRule="auto"/>
        <w:contextualSpacing/>
        <w:jc w:val="both"/>
      </w:pPr>
      <w:r w:rsidRPr="00832135">
        <w:t xml:space="preserve">The dried granulations were first milled through </w:t>
      </w:r>
      <w:proofErr w:type="spellStart"/>
      <w:r w:rsidRPr="00832135">
        <w:t>Comil</w:t>
      </w:r>
      <w:proofErr w:type="spellEnd"/>
      <w:r w:rsidR="00F26CD7">
        <w:t>®</w:t>
      </w:r>
      <w:r w:rsidRPr="00832135">
        <w:t xml:space="preserve"> fitted with 1016 µm opening screen, and then the materials larger than 595 µm were milled through </w:t>
      </w:r>
      <w:proofErr w:type="spellStart"/>
      <w:r w:rsidRPr="00832135">
        <w:t>Comil</w:t>
      </w:r>
      <w:proofErr w:type="spellEnd"/>
      <w:r w:rsidR="00F26CD7">
        <w:t>®</w:t>
      </w:r>
      <w:r w:rsidRPr="00832135">
        <w:t xml:space="preserve"> fitted with 813 µm opening screen.</w:t>
      </w:r>
    </w:p>
    <w:p w:rsidR="00832135" w:rsidRPr="00832135" w:rsidRDefault="00832135" w:rsidP="00832135">
      <w:pPr>
        <w:spacing w:after="200" w:line="276" w:lineRule="auto"/>
      </w:pPr>
    </w:p>
    <w:p w:rsidR="00832135" w:rsidRPr="00832135" w:rsidRDefault="00832135" w:rsidP="00832135">
      <w:pPr>
        <w:spacing w:after="200" w:line="276" w:lineRule="auto"/>
        <w:jc w:val="center"/>
        <w:rPr>
          <w:b/>
          <w:i/>
        </w:rPr>
      </w:pPr>
      <w:proofErr w:type="spellStart"/>
      <w:r w:rsidRPr="00832135">
        <w:rPr>
          <w:b/>
          <w:i/>
        </w:rPr>
        <w:t>Eudragit</w:t>
      </w:r>
      <w:proofErr w:type="spellEnd"/>
      <w:r w:rsidR="003C7B51" w:rsidRPr="003C7B51">
        <w:rPr>
          <w:b/>
        </w:rPr>
        <w:t>®</w:t>
      </w:r>
      <w:r w:rsidRPr="003C7B51">
        <w:rPr>
          <w:b/>
          <w:i/>
        </w:rPr>
        <w:t xml:space="preserve"> NE</w:t>
      </w:r>
      <w:r w:rsidRPr="00832135">
        <w:rPr>
          <w:b/>
          <w:i/>
        </w:rPr>
        <w:t xml:space="preserve"> Layer – Stage 2</w:t>
      </w:r>
    </w:p>
    <w:p w:rsidR="00832135" w:rsidRPr="00832135" w:rsidRDefault="00832135" w:rsidP="00832135">
      <w:pPr>
        <w:spacing w:after="200" w:line="276" w:lineRule="auto"/>
        <w:rPr>
          <w:b/>
        </w:rPr>
      </w:pPr>
      <w:r w:rsidRPr="00832135">
        <w:rPr>
          <w:b/>
        </w:rPr>
        <w:lastRenderedPageBreak/>
        <w:t xml:space="preserve">Equipment </w:t>
      </w:r>
    </w:p>
    <w:p w:rsidR="00832135" w:rsidRPr="00832135" w:rsidRDefault="00832135" w:rsidP="00832135">
      <w:pPr>
        <w:spacing w:line="360" w:lineRule="auto"/>
        <w:jc w:val="both"/>
      </w:pPr>
      <w:proofErr w:type="spellStart"/>
      <w:r w:rsidRPr="00832135">
        <w:t>Solidlab</w:t>
      </w:r>
      <w:proofErr w:type="spellEnd"/>
      <w:r w:rsidRPr="00832135">
        <w:t xml:space="preserve"> II </w:t>
      </w:r>
    </w:p>
    <w:p w:rsidR="00832135" w:rsidRPr="00832135" w:rsidRDefault="00832135" w:rsidP="00832135">
      <w:pPr>
        <w:spacing w:line="360" w:lineRule="auto"/>
        <w:jc w:val="both"/>
      </w:pPr>
      <w:r w:rsidRPr="00832135">
        <w:t xml:space="preserve">Stainless Steel Screen – US Std. # 14 </w:t>
      </w:r>
    </w:p>
    <w:p w:rsidR="00832135" w:rsidRPr="00832135" w:rsidRDefault="00832135" w:rsidP="00832135">
      <w:pPr>
        <w:spacing w:line="360" w:lineRule="auto"/>
        <w:jc w:val="both"/>
      </w:pPr>
      <w:proofErr w:type="spellStart"/>
      <w:r w:rsidRPr="00832135">
        <w:t>Hotpack</w:t>
      </w:r>
      <w:proofErr w:type="spellEnd"/>
      <w:r w:rsidRPr="00832135">
        <w:t xml:space="preserve"> Tray Dryer</w:t>
      </w:r>
    </w:p>
    <w:p w:rsidR="00832135" w:rsidRPr="00832135" w:rsidRDefault="00832135" w:rsidP="00832135">
      <w:pPr>
        <w:spacing w:after="200" w:line="276" w:lineRule="auto"/>
        <w:rPr>
          <w:b/>
        </w:rPr>
      </w:pPr>
      <w:r w:rsidRPr="00832135">
        <w:rPr>
          <w:b/>
        </w:rPr>
        <w:t>Procedure</w:t>
      </w:r>
    </w:p>
    <w:p w:rsidR="00832135" w:rsidRPr="00832135" w:rsidRDefault="00832135" w:rsidP="003C7B51">
      <w:pPr>
        <w:numPr>
          <w:ilvl w:val="0"/>
          <w:numId w:val="22"/>
        </w:numPr>
        <w:spacing w:after="200" w:line="360" w:lineRule="auto"/>
        <w:contextualSpacing/>
        <w:jc w:val="both"/>
      </w:pPr>
      <w:r w:rsidRPr="00832135">
        <w:t xml:space="preserve">Binder solution was prepared by mixing </w:t>
      </w:r>
      <w:proofErr w:type="spellStart"/>
      <w:r w:rsidRPr="00832135">
        <w:t>Eudragit</w:t>
      </w:r>
      <w:proofErr w:type="spellEnd"/>
      <w:r w:rsidR="003C7B51" w:rsidRPr="003A360A">
        <w:t>®</w:t>
      </w:r>
      <w:r w:rsidRPr="00832135">
        <w:t xml:space="preserve"> NE 40D dispersion and lactose monohydrate (weight ratio of solid </w:t>
      </w:r>
      <w:proofErr w:type="spellStart"/>
      <w:r w:rsidRPr="00832135">
        <w:t>Eudragit</w:t>
      </w:r>
      <w:proofErr w:type="spellEnd"/>
      <w:r w:rsidR="003C7B51" w:rsidRPr="003A360A">
        <w:t>®</w:t>
      </w:r>
      <w:r w:rsidRPr="00832135">
        <w:t xml:space="preserve"> NE and lactose is 1/0.075) to obtain total solids content of 41.75% w/w in the dispersion.</w:t>
      </w:r>
    </w:p>
    <w:p w:rsidR="00832135" w:rsidRPr="00832135" w:rsidRDefault="00832135" w:rsidP="003C7B51">
      <w:pPr>
        <w:numPr>
          <w:ilvl w:val="0"/>
          <w:numId w:val="22"/>
        </w:numPr>
        <w:spacing w:after="200" w:line="360" w:lineRule="auto"/>
        <w:contextualSpacing/>
        <w:jc w:val="both"/>
      </w:pPr>
      <w:r w:rsidRPr="00832135">
        <w:t xml:space="preserve">After </w:t>
      </w:r>
      <w:proofErr w:type="spellStart"/>
      <w:r w:rsidRPr="00832135">
        <w:t>Solidlab</w:t>
      </w:r>
      <w:proofErr w:type="spellEnd"/>
      <w:r w:rsidRPr="00832135">
        <w:t xml:space="preserve"> II was preheated to around 25 ºC, the internal core granulation from Step 9/stage 1 was charged into the chamber of </w:t>
      </w:r>
      <w:proofErr w:type="spellStart"/>
      <w:r w:rsidRPr="00832135">
        <w:t>Solidlab</w:t>
      </w:r>
      <w:proofErr w:type="spellEnd"/>
      <w:r w:rsidRPr="00832135">
        <w:t xml:space="preserve"> II.</w:t>
      </w:r>
    </w:p>
    <w:p w:rsidR="00832135" w:rsidRPr="00832135" w:rsidRDefault="00832135" w:rsidP="003C7B51">
      <w:pPr>
        <w:numPr>
          <w:ilvl w:val="0"/>
          <w:numId w:val="22"/>
        </w:numPr>
        <w:spacing w:after="200" w:line="360" w:lineRule="auto"/>
        <w:contextualSpacing/>
        <w:jc w:val="both"/>
      </w:pPr>
      <w:r w:rsidRPr="00832135">
        <w:t>When the product temperature was 20</w:t>
      </w:r>
      <w:r w:rsidRPr="00832135">
        <w:rPr>
          <w:color w:val="FF0000"/>
        </w:rPr>
        <w:t xml:space="preserve"> </w:t>
      </w:r>
      <w:r w:rsidRPr="00832135">
        <w:t xml:space="preserve">ºC, </w:t>
      </w:r>
      <w:proofErr w:type="spellStart"/>
      <w:r w:rsidRPr="00832135">
        <w:t>Eudragit</w:t>
      </w:r>
      <w:proofErr w:type="spellEnd"/>
      <w:r w:rsidR="003C7B51" w:rsidRPr="003A360A">
        <w:t>®</w:t>
      </w:r>
      <w:r w:rsidRPr="00832135">
        <w:t xml:space="preserve"> NE-lactose dispersion prepared in step 1/stage 2 was sprayed at spray rate = 10-38 g/min, inlet airflow = 150-300 m</w:t>
      </w:r>
      <w:r w:rsidRPr="00832135">
        <w:rPr>
          <w:vertAlign w:val="superscript"/>
        </w:rPr>
        <w:t>3</w:t>
      </w:r>
      <w:r w:rsidRPr="00832135">
        <w:t>/</w:t>
      </w:r>
      <w:proofErr w:type="spellStart"/>
      <w:r w:rsidRPr="00832135">
        <w:t>hr</w:t>
      </w:r>
      <w:proofErr w:type="spellEnd"/>
      <w:r w:rsidRPr="00832135">
        <w:t xml:space="preserve">, inlet air temperature = 20-40 ºC, product temperature = 20 ºC, inlet air relative humidity = 0 %. </w:t>
      </w:r>
    </w:p>
    <w:p w:rsidR="00832135" w:rsidRPr="00832135" w:rsidRDefault="00832135" w:rsidP="003C7B51">
      <w:pPr>
        <w:numPr>
          <w:ilvl w:val="0"/>
          <w:numId w:val="22"/>
        </w:numPr>
        <w:spacing w:after="200" w:line="360" w:lineRule="auto"/>
        <w:contextualSpacing/>
        <w:jc w:val="both"/>
      </w:pPr>
      <w:r w:rsidRPr="00832135">
        <w:t>The product temperature was monitored and controlled by adjusting binder spray rate, inlet airflow, and inlet air temperature.</w:t>
      </w:r>
    </w:p>
    <w:p w:rsidR="00832135" w:rsidRPr="00832135" w:rsidRDefault="00832135" w:rsidP="003C7B51">
      <w:pPr>
        <w:numPr>
          <w:ilvl w:val="0"/>
          <w:numId w:val="22"/>
        </w:numPr>
        <w:spacing w:after="200" w:line="360" w:lineRule="auto"/>
        <w:contextualSpacing/>
        <w:jc w:val="both"/>
      </w:pPr>
      <w:r w:rsidRPr="00832135">
        <w:t xml:space="preserve">Granule samples were collected at various levels of </w:t>
      </w:r>
      <w:proofErr w:type="spellStart"/>
      <w:r w:rsidRPr="00832135">
        <w:t>Eudragit</w:t>
      </w:r>
      <w:proofErr w:type="spellEnd"/>
      <w:r w:rsidR="003C7B51" w:rsidRPr="003A360A">
        <w:t>®</w:t>
      </w:r>
      <w:r w:rsidRPr="00832135">
        <w:t xml:space="preserve"> NE loading for testing. When 440% weight gain was obtained, the coating was stopped.</w:t>
      </w:r>
    </w:p>
    <w:p w:rsidR="00832135" w:rsidRPr="00832135" w:rsidRDefault="00832135" w:rsidP="003C7B51">
      <w:pPr>
        <w:numPr>
          <w:ilvl w:val="0"/>
          <w:numId w:val="22"/>
        </w:numPr>
        <w:spacing w:after="200" w:line="360" w:lineRule="auto"/>
        <w:contextualSpacing/>
        <w:jc w:val="both"/>
      </w:pPr>
      <w:r w:rsidRPr="00832135">
        <w:t xml:space="preserve">After the collected granule samples were dried in the oven at 25 °C, the granules were cured in a tray dryer at 60 °C for 24 hours. </w:t>
      </w:r>
    </w:p>
    <w:p w:rsidR="00832135" w:rsidRPr="00832135" w:rsidRDefault="00832135" w:rsidP="003C7B51">
      <w:pPr>
        <w:numPr>
          <w:ilvl w:val="0"/>
          <w:numId w:val="22"/>
        </w:numPr>
        <w:spacing w:after="200" w:line="360" w:lineRule="auto"/>
        <w:contextualSpacing/>
        <w:jc w:val="both"/>
      </w:pPr>
      <w:r w:rsidRPr="00832135">
        <w:t>The cured granules were de-agglomerated through #14 mesh screen.</w:t>
      </w:r>
    </w:p>
    <w:p w:rsidR="00832135" w:rsidRPr="00832135" w:rsidRDefault="00832135" w:rsidP="003C7B51">
      <w:pPr>
        <w:numPr>
          <w:ilvl w:val="0"/>
          <w:numId w:val="22"/>
        </w:numPr>
        <w:spacing w:after="200" w:line="360" w:lineRule="auto"/>
        <w:contextualSpacing/>
        <w:jc w:val="both"/>
      </w:pPr>
      <w:r w:rsidRPr="00832135">
        <w:t>Dissolution was tested on the milled and intact cured granules from step 7/stage2</w:t>
      </w:r>
    </w:p>
    <w:p w:rsidR="00832135" w:rsidRPr="00832135" w:rsidRDefault="00832135" w:rsidP="00832135">
      <w:pPr>
        <w:spacing w:after="200" w:line="276" w:lineRule="auto"/>
        <w:ind w:left="720"/>
        <w:contextualSpacing/>
      </w:pPr>
    </w:p>
    <w:p w:rsidR="00832135" w:rsidRDefault="00832135" w:rsidP="00832135">
      <w:pPr>
        <w:spacing w:line="360" w:lineRule="auto"/>
        <w:jc w:val="both"/>
        <w:rPr>
          <w:bCs/>
        </w:rPr>
      </w:pPr>
      <w:r w:rsidRPr="00832135">
        <w:rPr>
          <w:bCs/>
        </w:rPr>
        <w:t xml:space="preserve">The composition of the core granulations is shown in the </w:t>
      </w:r>
      <w:r>
        <w:rPr>
          <w:bCs/>
        </w:rPr>
        <w:t>T</w:t>
      </w:r>
      <w:r w:rsidRPr="00832135">
        <w:rPr>
          <w:bCs/>
        </w:rPr>
        <w:t>able</w:t>
      </w:r>
      <w:r>
        <w:rPr>
          <w:bCs/>
        </w:rPr>
        <w:t xml:space="preserve"> 7</w:t>
      </w:r>
      <w:r w:rsidRPr="00832135">
        <w:rPr>
          <w:bCs/>
        </w:rPr>
        <w:t xml:space="preserve"> below.</w:t>
      </w:r>
    </w:p>
    <w:p w:rsidR="00832135" w:rsidRDefault="00832135" w:rsidP="00832135">
      <w:pPr>
        <w:spacing w:line="360" w:lineRule="auto"/>
        <w:jc w:val="both"/>
        <w:rPr>
          <w:bCs/>
        </w:rPr>
      </w:pPr>
    </w:p>
    <w:p w:rsidR="00832135" w:rsidRPr="00832135" w:rsidRDefault="00832135" w:rsidP="00832135">
      <w:pPr>
        <w:spacing w:line="360" w:lineRule="auto"/>
        <w:ind w:left="864" w:firstLine="864"/>
        <w:jc w:val="both"/>
        <w:rPr>
          <w:b/>
          <w:bCs/>
        </w:rPr>
      </w:pPr>
      <w:r w:rsidRPr="00832135">
        <w:rPr>
          <w:b/>
          <w:bCs/>
        </w:rPr>
        <w:t>Table 7</w:t>
      </w:r>
    </w:p>
    <w:tbl>
      <w:tblPr>
        <w:tblW w:w="4753" w:type="dxa"/>
        <w:jc w:val="center"/>
        <w:tblInd w:w="1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86"/>
        <w:gridCol w:w="2140"/>
        <w:gridCol w:w="1627"/>
      </w:tblGrid>
      <w:tr w:rsidR="00832135" w:rsidRPr="00832135" w:rsidTr="00531878">
        <w:trPr>
          <w:trHeight w:val="419"/>
          <w:jc w:val="center"/>
        </w:trPr>
        <w:tc>
          <w:tcPr>
            <w:tcW w:w="986" w:type="dxa"/>
          </w:tcPr>
          <w:p w:rsidR="00832135" w:rsidRPr="00832135" w:rsidRDefault="00832135" w:rsidP="00832135">
            <w:pPr>
              <w:rPr>
                <w:bCs/>
              </w:rPr>
            </w:pPr>
          </w:p>
        </w:tc>
        <w:tc>
          <w:tcPr>
            <w:tcW w:w="2140" w:type="dxa"/>
            <w:shd w:val="clear" w:color="auto" w:fill="auto"/>
            <w:tcMar>
              <w:top w:w="15" w:type="dxa"/>
              <w:left w:w="15" w:type="dxa"/>
              <w:bottom w:w="0" w:type="dxa"/>
              <w:right w:w="15" w:type="dxa"/>
            </w:tcMar>
            <w:vAlign w:val="center"/>
          </w:tcPr>
          <w:p w:rsidR="00832135" w:rsidRPr="00832135" w:rsidRDefault="00832135" w:rsidP="00832135">
            <w:pPr>
              <w:rPr>
                <w:bCs/>
              </w:rPr>
            </w:pPr>
            <w:r w:rsidRPr="00832135">
              <w:rPr>
                <w:bCs/>
              </w:rPr>
              <w:t>Components</w:t>
            </w:r>
          </w:p>
        </w:tc>
        <w:tc>
          <w:tcPr>
            <w:tcW w:w="1627" w:type="dxa"/>
            <w:shd w:val="clear" w:color="auto" w:fill="auto"/>
            <w:tcMar>
              <w:top w:w="15" w:type="dxa"/>
              <w:left w:w="15" w:type="dxa"/>
              <w:bottom w:w="0" w:type="dxa"/>
              <w:right w:w="15" w:type="dxa"/>
            </w:tcMar>
            <w:vAlign w:val="center"/>
          </w:tcPr>
          <w:p w:rsidR="00832135" w:rsidRPr="00832135" w:rsidRDefault="00832135" w:rsidP="00832135">
            <w:pPr>
              <w:jc w:val="center"/>
              <w:rPr>
                <w:bCs/>
              </w:rPr>
            </w:pPr>
            <w:r w:rsidRPr="00832135">
              <w:rPr>
                <w:bCs/>
              </w:rPr>
              <w:t>%</w:t>
            </w:r>
          </w:p>
        </w:tc>
      </w:tr>
      <w:tr w:rsidR="00832135" w:rsidRPr="00832135" w:rsidTr="00531878">
        <w:trPr>
          <w:trHeight w:val="419"/>
          <w:jc w:val="center"/>
        </w:trPr>
        <w:tc>
          <w:tcPr>
            <w:tcW w:w="986" w:type="dxa"/>
            <w:vMerge w:val="restart"/>
            <w:vAlign w:val="center"/>
          </w:tcPr>
          <w:p w:rsidR="00832135" w:rsidRPr="00832135" w:rsidRDefault="00832135" w:rsidP="00531878">
            <w:pPr>
              <w:jc w:val="center"/>
              <w:rPr>
                <w:bCs/>
              </w:rPr>
            </w:pPr>
            <w:r w:rsidRPr="00832135">
              <w:rPr>
                <w:bCs/>
              </w:rPr>
              <w:t>Internal Core</w:t>
            </w:r>
          </w:p>
        </w:tc>
        <w:tc>
          <w:tcPr>
            <w:tcW w:w="2140" w:type="dxa"/>
            <w:shd w:val="clear" w:color="auto" w:fill="auto"/>
            <w:tcMar>
              <w:top w:w="15" w:type="dxa"/>
              <w:left w:w="15" w:type="dxa"/>
              <w:bottom w:w="0" w:type="dxa"/>
              <w:right w:w="15" w:type="dxa"/>
            </w:tcMar>
            <w:vAlign w:val="center"/>
          </w:tcPr>
          <w:p w:rsidR="00832135" w:rsidRPr="00832135" w:rsidRDefault="00832135" w:rsidP="00832135">
            <w:pPr>
              <w:rPr>
                <w:bCs/>
              </w:rPr>
            </w:pPr>
            <w:r w:rsidRPr="00832135">
              <w:rPr>
                <w:bCs/>
              </w:rPr>
              <w:t>Naloxone HCl·2H</w:t>
            </w:r>
            <w:r w:rsidRPr="00832135">
              <w:rPr>
                <w:bCs/>
                <w:vertAlign w:val="subscript"/>
              </w:rPr>
              <w:t>2</w:t>
            </w:r>
            <w:r w:rsidRPr="00832135">
              <w:rPr>
                <w:bCs/>
              </w:rPr>
              <w:t>O</w:t>
            </w:r>
          </w:p>
        </w:tc>
        <w:tc>
          <w:tcPr>
            <w:tcW w:w="1627" w:type="dxa"/>
            <w:shd w:val="clear" w:color="auto" w:fill="auto"/>
            <w:tcMar>
              <w:top w:w="15" w:type="dxa"/>
              <w:left w:w="15" w:type="dxa"/>
              <w:bottom w:w="0" w:type="dxa"/>
              <w:right w:w="15" w:type="dxa"/>
            </w:tcMar>
            <w:vAlign w:val="center"/>
          </w:tcPr>
          <w:p w:rsidR="00832135" w:rsidRPr="00832135" w:rsidRDefault="00832135" w:rsidP="00832135">
            <w:pPr>
              <w:jc w:val="center"/>
              <w:rPr>
                <w:color w:val="000000"/>
              </w:rPr>
            </w:pPr>
            <w:r w:rsidRPr="00832135">
              <w:rPr>
                <w:color w:val="000000"/>
              </w:rPr>
              <w:t>9.6</w:t>
            </w:r>
          </w:p>
        </w:tc>
      </w:tr>
      <w:tr w:rsidR="00832135" w:rsidRPr="00832135" w:rsidTr="00531878">
        <w:trPr>
          <w:trHeight w:val="419"/>
          <w:jc w:val="center"/>
        </w:trPr>
        <w:tc>
          <w:tcPr>
            <w:tcW w:w="986" w:type="dxa"/>
            <w:vMerge/>
            <w:vAlign w:val="center"/>
          </w:tcPr>
          <w:p w:rsidR="00832135" w:rsidRPr="00832135" w:rsidRDefault="00832135" w:rsidP="00832135">
            <w:pPr>
              <w:jc w:val="center"/>
              <w:rPr>
                <w:bCs/>
              </w:rPr>
            </w:pPr>
          </w:p>
        </w:tc>
        <w:tc>
          <w:tcPr>
            <w:tcW w:w="2140" w:type="dxa"/>
            <w:shd w:val="clear" w:color="auto" w:fill="auto"/>
            <w:tcMar>
              <w:top w:w="15" w:type="dxa"/>
              <w:left w:w="15" w:type="dxa"/>
              <w:bottom w:w="0" w:type="dxa"/>
              <w:right w:w="15" w:type="dxa"/>
            </w:tcMar>
            <w:vAlign w:val="center"/>
          </w:tcPr>
          <w:p w:rsidR="00832135" w:rsidRPr="00832135" w:rsidRDefault="007D2D01" w:rsidP="00832135">
            <w:pPr>
              <w:rPr>
                <w:bCs/>
              </w:rPr>
            </w:pPr>
            <w:proofErr w:type="spellStart"/>
            <w:r>
              <w:t>C</w:t>
            </w:r>
            <w:r w:rsidRPr="001A3506">
              <w:t>arbopol</w:t>
            </w:r>
            <w:proofErr w:type="spellEnd"/>
            <w:r>
              <w:t>® 71G</w:t>
            </w:r>
          </w:p>
        </w:tc>
        <w:tc>
          <w:tcPr>
            <w:tcW w:w="1627" w:type="dxa"/>
            <w:shd w:val="clear" w:color="auto" w:fill="auto"/>
            <w:tcMar>
              <w:top w:w="15" w:type="dxa"/>
              <w:left w:w="15" w:type="dxa"/>
              <w:bottom w:w="0" w:type="dxa"/>
              <w:right w:w="15" w:type="dxa"/>
            </w:tcMar>
            <w:vAlign w:val="center"/>
          </w:tcPr>
          <w:p w:rsidR="00832135" w:rsidRPr="00832135" w:rsidRDefault="00832135" w:rsidP="00832135">
            <w:pPr>
              <w:jc w:val="center"/>
              <w:rPr>
                <w:color w:val="000000"/>
              </w:rPr>
            </w:pPr>
            <w:r w:rsidRPr="00832135">
              <w:rPr>
                <w:color w:val="000000"/>
              </w:rPr>
              <w:t>2.4</w:t>
            </w:r>
          </w:p>
        </w:tc>
      </w:tr>
      <w:tr w:rsidR="00832135" w:rsidRPr="00832135" w:rsidTr="00531878">
        <w:trPr>
          <w:trHeight w:val="419"/>
          <w:jc w:val="center"/>
        </w:trPr>
        <w:tc>
          <w:tcPr>
            <w:tcW w:w="986" w:type="dxa"/>
            <w:vMerge/>
            <w:vAlign w:val="center"/>
          </w:tcPr>
          <w:p w:rsidR="00832135" w:rsidRPr="00832135" w:rsidRDefault="00832135" w:rsidP="00832135">
            <w:pPr>
              <w:jc w:val="center"/>
              <w:rPr>
                <w:bCs/>
              </w:rPr>
            </w:pPr>
          </w:p>
        </w:tc>
        <w:tc>
          <w:tcPr>
            <w:tcW w:w="2140" w:type="dxa"/>
            <w:shd w:val="clear" w:color="auto" w:fill="auto"/>
            <w:tcMar>
              <w:top w:w="15" w:type="dxa"/>
              <w:left w:w="15" w:type="dxa"/>
              <w:bottom w:w="0" w:type="dxa"/>
              <w:right w:w="15" w:type="dxa"/>
            </w:tcMar>
            <w:vAlign w:val="center"/>
          </w:tcPr>
          <w:p w:rsidR="00832135" w:rsidRPr="00832135" w:rsidRDefault="00832135" w:rsidP="00832135">
            <w:pPr>
              <w:rPr>
                <w:bCs/>
              </w:rPr>
            </w:pPr>
            <w:r w:rsidRPr="00832135">
              <w:rPr>
                <w:bCs/>
              </w:rPr>
              <w:t>MC A40M</w:t>
            </w:r>
          </w:p>
        </w:tc>
        <w:tc>
          <w:tcPr>
            <w:tcW w:w="1627" w:type="dxa"/>
            <w:shd w:val="clear" w:color="auto" w:fill="auto"/>
            <w:tcMar>
              <w:top w:w="15" w:type="dxa"/>
              <w:left w:w="15" w:type="dxa"/>
              <w:bottom w:w="0" w:type="dxa"/>
              <w:right w:w="15" w:type="dxa"/>
            </w:tcMar>
            <w:vAlign w:val="center"/>
          </w:tcPr>
          <w:p w:rsidR="00832135" w:rsidRPr="00832135" w:rsidRDefault="00832135" w:rsidP="00832135">
            <w:pPr>
              <w:jc w:val="center"/>
              <w:rPr>
                <w:color w:val="000000"/>
              </w:rPr>
            </w:pPr>
            <w:r w:rsidRPr="00832135">
              <w:rPr>
                <w:color w:val="000000"/>
              </w:rPr>
              <w:t>36.0</w:t>
            </w:r>
          </w:p>
        </w:tc>
      </w:tr>
      <w:tr w:rsidR="00832135" w:rsidRPr="00832135" w:rsidTr="00531878">
        <w:trPr>
          <w:trHeight w:val="419"/>
          <w:jc w:val="center"/>
        </w:trPr>
        <w:tc>
          <w:tcPr>
            <w:tcW w:w="986" w:type="dxa"/>
            <w:vMerge w:val="restart"/>
            <w:vAlign w:val="center"/>
          </w:tcPr>
          <w:p w:rsidR="00832135" w:rsidRPr="00832135" w:rsidRDefault="00832135" w:rsidP="00531878">
            <w:pPr>
              <w:jc w:val="center"/>
              <w:rPr>
                <w:bCs/>
              </w:rPr>
            </w:pPr>
            <w:r w:rsidRPr="00832135">
              <w:rPr>
                <w:bCs/>
              </w:rPr>
              <w:lastRenderedPageBreak/>
              <w:t>NE Layer</w:t>
            </w:r>
          </w:p>
        </w:tc>
        <w:tc>
          <w:tcPr>
            <w:tcW w:w="2140" w:type="dxa"/>
            <w:shd w:val="clear" w:color="auto" w:fill="auto"/>
            <w:tcMar>
              <w:top w:w="15" w:type="dxa"/>
              <w:left w:w="15" w:type="dxa"/>
              <w:bottom w:w="0" w:type="dxa"/>
              <w:right w:w="15" w:type="dxa"/>
            </w:tcMar>
            <w:vAlign w:val="center"/>
          </w:tcPr>
          <w:p w:rsidR="00832135" w:rsidRPr="00832135" w:rsidRDefault="00832135" w:rsidP="00832135">
            <w:pPr>
              <w:rPr>
                <w:bCs/>
              </w:rPr>
            </w:pPr>
            <w:proofErr w:type="spellStart"/>
            <w:r w:rsidRPr="00832135">
              <w:rPr>
                <w:bCs/>
              </w:rPr>
              <w:t>Eudragit</w:t>
            </w:r>
            <w:proofErr w:type="spellEnd"/>
            <w:r w:rsidR="003C7B51" w:rsidRPr="003A360A">
              <w:t>®</w:t>
            </w:r>
            <w:r w:rsidRPr="00832135">
              <w:rPr>
                <w:bCs/>
              </w:rPr>
              <w:t xml:space="preserve"> NE</w:t>
            </w:r>
          </w:p>
        </w:tc>
        <w:tc>
          <w:tcPr>
            <w:tcW w:w="1627" w:type="dxa"/>
            <w:shd w:val="clear" w:color="auto" w:fill="auto"/>
            <w:tcMar>
              <w:top w:w="15" w:type="dxa"/>
              <w:left w:w="15" w:type="dxa"/>
              <w:bottom w:w="0" w:type="dxa"/>
              <w:right w:w="15" w:type="dxa"/>
            </w:tcMar>
            <w:vAlign w:val="center"/>
          </w:tcPr>
          <w:p w:rsidR="00832135" w:rsidRPr="00832135" w:rsidRDefault="00832135" w:rsidP="00832135">
            <w:pPr>
              <w:jc w:val="center"/>
              <w:rPr>
                <w:color w:val="000000"/>
              </w:rPr>
            </w:pPr>
            <w:r w:rsidRPr="00832135">
              <w:rPr>
                <w:color w:val="000000"/>
              </w:rPr>
              <w:t>48.4</w:t>
            </w:r>
          </w:p>
        </w:tc>
      </w:tr>
      <w:tr w:rsidR="00832135" w:rsidRPr="00832135" w:rsidTr="00531878">
        <w:trPr>
          <w:trHeight w:val="419"/>
          <w:jc w:val="center"/>
        </w:trPr>
        <w:tc>
          <w:tcPr>
            <w:tcW w:w="986" w:type="dxa"/>
            <w:vMerge/>
          </w:tcPr>
          <w:p w:rsidR="00832135" w:rsidRPr="00832135" w:rsidRDefault="00832135" w:rsidP="00832135">
            <w:pPr>
              <w:rPr>
                <w:bCs/>
              </w:rPr>
            </w:pPr>
          </w:p>
        </w:tc>
        <w:tc>
          <w:tcPr>
            <w:tcW w:w="2140" w:type="dxa"/>
            <w:shd w:val="clear" w:color="auto" w:fill="auto"/>
            <w:tcMar>
              <w:top w:w="15" w:type="dxa"/>
              <w:left w:w="15" w:type="dxa"/>
              <w:bottom w:w="0" w:type="dxa"/>
              <w:right w:w="15" w:type="dxa"/>
            </w:tcMar>
            <w:vAlign w:val="center"/>
          </w:tcPr>
          <w:p w:rsidR="00832135" w:rsidRPr="00832135" w:rsidRDefault="00832135" w:rsidP="00832135">
            <w:pPr>
              <w:rPr>
                <w:bCs/>
              </w:rPr>
            </w:pPr>
            <w:r w:rsidRPr="00832135">
              <w:rPr>
                <w:bCs/>
              </w:rPr>
              <w:t>Lactose monohydrate</w:t>
            </w:r>
          </w:p>
        </w:tc>
        <w:tc>
          <w:tcPr>
            <w:tcW w:w="1627" w:type="dxa"/>
            <w:shd w:val="clear" w:color="auto" w:fill="auto"/>
            <w:tcMar>
              <w:top w:w="15" w:type="dxa"/>
              <w:left w:w="15" w:type="dxa"/>
              <w:bottom w:w="0" w:type="dxa"/>
              <w:right w:w="15" w:type="dxa"/>
            </w:tcMar>
            <w:vAlign w:val="center"/>
          </w:tcPr>
          <w:p w:rsidR="00832135" w:rsidRPr="00832135" w:rsidRDefault="00832135" w:rsidP="00832135">
            <w:pPr>
              <w:jc w:val="center"/>
              <w:rPr>
                <w:color w:val="000000"/>
              </w:rPr>
            </w:pPr>
            <w:r w:rsidRPr="00832135">
              <w:rPr>
                <w:color w:val="000000"/>
              </w:rPr>
              <w:t>3.6</w:t>
            </w:r>
          </w:p>
        </w:tc>
      </w:tr>
    </w:tbl>
    <w:p w:rsidR="00832135" w:rsidRPr="00832135" w:rsidRDefault="00832135" w:rsidP="00832135">
      <w:pPr>
        <w:spacing w:line="360" w:lineRule="auto"/>
        <w:jc w:val="both"/>
        <w:rPr>
          <w:bCs/>
        </w:rPr>
      </w:pPr>
    </w:p>
    <w:p w:rsidR="00832135" w:rsidRPr="00832135" w:rsidRDefault="00832135" w:rsidP="00832135">
      <w:pPr>
        <w:spacing w:line="360" w:lineRule="auto"/>
        <w:jc w:val="both"/>
        <w:rPr>
          <w:bCs/>
        </w:rPr>
      </w:pPr>
      <w:r w:rsidRPr="00832135">
        <w:rPr>
          <w:bCs/>
        </w:rPr>
        <w:t>Dissolution of the core granules was performed as follows:</w:t>
      </w:r>
    </w:p>
    <w:p w:rsidR="00832135" w:rsidRPr="00832135" w:rsidRDefault="00832135" w:rsidP="003C7B51">
      <w:pPr>
        <w:numPr>
          <w:ilvl w:val="0"/>
          <w:numId w:val="23"/>
        </w:numPr>
        <w:spacing w:after="200" w:line="360" w:lineRule="auto"/>
        <w:contextualSpacing/>
        <w:jc w:val="both"/>
      </w:pPr>
      <w:r w:rsidRPr="00832135">
        <w:t>Apparatus USP Type 2, paddles, 50 rpm at 37 °C.</w:t>
      </w:r>
    </w:p>
    <w:p w:rsidR="00832135" w:rsidRPr="00832135" w:rsidRDefault="00832135" w:rsidP="003C7B51">
      <w:pPr>
        <w:numPr>
          <w:ilvl w:val="0"/>
          <w:numId w:val="23"/>
        </w:numPr>
        <w:spacing w:after="200" w:line="360" w:lineRule="auto"/>
        <w:contextualSpacing/>
        <w:jc w:val="both"/>
      </w:pPr>
      <w:r w:rsidRPr="00832135">
        <w:t>Media – 900 ml simulated gastric fluid (SGF, pH 1.2)</w:t>
      </w:r>
    </w:p>
    <w:p w:rsidR="00832135" w:rsidRPr="00832135" w:rsidRDefault="00832135" w:rsidP="003C7B51">
      <w:pPr>
        <w:numPr>
          <w:ilvl w:val="0"/>
          <w:numId w:val="23"/>
        </w:numPr>
        <w:spacing w:after="200" w:line="360" w:lineRule="auto"/>
        <w:contextualSpacing/>
        <w:jc w:val="both"/>
      </w:pPr>
      <w:r w:rsidRPr="00832135">
        <w:t xml:space="preserve">Analytical method – UV analysis, </w:t>
      </w:r>
      <w:proofErr w:type="spellStart"/>
      <w:r w:rsidRPr="00832135">
        <w:t>Distek</w:t>
      </w:r>
      <w:proofErr w:type="spellEnd"/>
      <w:r w:rsidRPr="00832135">
        <w:t xml:space="preserve"> Fiber Optic Dissolution System (</w:t>
      </w:r>
      <w:proofErr w:type="spellStart"/>
      <w:r w:rsidRPr="00832135">
        <w:t>Distek</w:t>
      </w:r>
      <w:proofErr w:type="spellEnd"/>
      <w:r w:rsidRPr="00832135">
        <w:t xml:space="preserve"> Opt-</w:t>
      </w:r>
      <w:proofErr w:type="spellStart"/>
      <w:r w:rsidRPr="00832135">
        <w:t>Diss</w:t>
      </w:r>
      <w:proofErr w:type="spellEnd"/>
      <w:r w:rsidRPr="00832135">
        <w:t xml:space="preserve"> 405) at wavelength 280 nm, double wavelength correction.</w:t>
      </w:r>
    </w:p>
    <w:p w:rsidR="00832135" w:rsidRPr="00832135" w:rsidRDefault="00832135" w:rsidP="00832135">
      <w:pPr>
        <w:jc w:val="both"/>
      </w:pPr>
    </w:p>
    <w:p w:rsidR="00832135" w:rsidRPr="00832135" w:rsidRDefault="00832135" w:rsidP="00832135">
      <w:pPr>
        <w:spacing w:after="200" w:line="276" w:lineRule="auto"/>
        <w:jc w:val="both"/>
        <w:rPr>
          <w:b/>
        </w:rPr>
      </w:pPr>
      <w:r w:rsidRPr="00832135">
        <w:rPr>
          <w:b/>
        </w:rPr>
        <w:t xml:space="preserve">Milling </w:t>
      </w:r>
    </w:p>
    <w:p w:rsidR="00832135" w:rsidRPr="00832135" w:rsidRDefault="00832135" w:rsidP="00DB472A">
      <w:pPr>
        <w:numPr>
          <w:ilvl w:val="0"/>
          <w:numId w:val="24"/>
        </w:numPr>
        <w:spacing w:after="200" w:line="360" w:lineRule="auto"/>
        <w:contextualSpacing/>
        <w:jc w:val="both"/>
      </w:pPr>
      <w:r w:rsidRPr="00832135">
        <w:t xml:space="preserve">One dose was added to the chamber of </w:t>
      </w:r>
      <w:proofErr w:type="spellStart"/>
      <w:r w:rsidRPr="00832135">
        <w:t>Krups</w:t>
      </w:r>
      <w:proofErr w:type="spellEnd"/>
      <w:r w:rsidRPr="00832135">
        <w:t xml:space="preserve"> coffee mill and milled for 15 sec, switching off for 10 sec. This procedure was repeated 3 more times for a total milling time of 60 sec.</w:t>
      </w:r>
    </w:p>
    <w:p w:rsidR="00832135" w:rsidRPr="00832135" w:rsidRDefault="00832135" w:rsidP="00DB472A">
      <w:pPr>
        <w:numPr>
          <w:ilvl w:val="0"/>
          <w:numId w:val="24"/>
        </w:numPr>
        <w:spacing w:after="200" w:line="360" w:lineRule="auto"/>
        <w:contextualSpacing/>
        <w:jc w:val="both"/>
      </w:pPr>
      <w:r w:rsidRPr="00832135">
        <w:t>Dissolution testing of milled samples in SGF was performed as described in “Dissolution” above.</w:t>
      </w:r>
    </w:p>
    <w:p w:rsidR="00832135" w:rsidRPr="00832135" w:rsidRDefault="00832135" w:rsidP="00DB472A">
      <w:pPr>
        <w:spacing w:line="360" w:lineRule="auto"/>
        <w:jc w:val="both"/>
        <w:rPr>
          <w:bCs/>
        </w:rPr>
      </w:pPr>
    </w:p>
    <w:p w:rsidR="00832135" w:rsidRPr="00832135" w:rsidRDefault="00832135" w:rsidP="00DB472A">
      <w:pPr>
        <w:spacing w:line="360" w:lineRule="auto"/>
        <w:jc w:val="both"/>
        <w:rPr>
          <w:bCs/>
        </w:rPr>
      </w:pPr>
      <w:r w:rsidRPr="00832135">
        <w:rPr>
          <w:bCs/>
        </w:rPr>
        <w:t>The dissolution profiles of the intact and milled core granulations (NE</w:t>
      </w:r>
      <w:r w:rsidR="00F5585F">
        <w:rPr>
          <w:bCs/>
        </w:rPr>
        <w:t xml:space="preserve"> (</w:t>
      </w:r>
      <w:proofErr w:type="spellStart"/>
      <w:r w:rsidR="00F5585F">
        <w:rPr>
          <w:bCs/>
        </w:rPr>
        <w:t>wt</w:t>
      </w:r>
      <w:proofErr w:type="spellEnd"/>
      <w:r w:rsidR="00F5585F">
        <w:rPr>
          <w:bCs/>
        </w:rPr>
        <w:t>)</w:t>
      </w:r>
      <w:r w:rsidRPr="00832135">
        <w:rPr>
          <w:bCs/>
        </w:rPr>
        <w:t>/</w:t>
      </w:r>
      <w:r w:rsidR="00F5585F">
        <w:rPr>
          <w:bCs/>
        </w:rPr>
        <w:t>core (</w:t>
      </w:r>
      <w:proofErr w:type="spellStart"/>
      <w:r w:rsidR="00F5585F">
        <w:rPr>
          <w:bCs/>
        </w:rPr>
        <w:t>wt</w:t>
      </w:r>
      <w:proofErr w:type="spellEnd"/>
      <w:r w:rsidR="00F5585F">
        <w:rPr>
          <w:bCs/>
        </w:rPr>
        <w:t>)</w:t>
      </w:r>
      <w:r w:rsidRPr="00832135">
        <w:rPr>
          <w:bCs/>
        </w:rPr>
        <w:t xml:space="preserve">: 1.01) are shown </w:t>
      </w:r>
      <w:r w:rsidR="00EA0B10">
        <w:rPr>
          <w:bCs/>
        </w:rPr>
        <w:t>in Figure 25</w:t>
      </w:r>
      <w:r w:rsidRPr="00832135">
        <w:rPr>
          <w:bCs/>
        </w:rPr>
        <w:t>.</w:t>
      </w:r>
    </w:p>
    <w:p w:rsidR="00832135" w:rsidRDefault="00832135" w:rsidP="00832135">
      <w:pPr>
        <w:pStyle w:val="BodyText"/>
      </w:pPr>
    </w:p>
    <w:p w:rsidR="00832135" w:rsidRPr="00832135" w:rsidRDefault="00832135" w:rsidP="00832135">
      <w:pPr>
        <w:pStyle w:val="BodyText"/>
      </w:pPr>
    </w:p>
    <w:p w:rsidR="00825E70" w:rsidRPr="009E20F2" w:rsidRDefault="00052713" w:rsidP="00FF5C2C">
      <w:r w:rsidRPr="001A3506">
        <w:br w:type="page"/>
      </w:r>
      <w:r w:rsidR="00825E70" w:rsidRPr="009E20F2">
        <w:lastRenderedPageBreak/>
        <w:t>We claim:</w:t>
      </w:r>
    </w:p>
    <w:p w:rsidR="00825E70" w:rsidRPr="007A3A4F" w:rsidRDefault="00825E70" w:rsidP="00825E70">
      <w:pPr>
        <w:tabs>
          <w:tab w:val="left" w:pos="720"/>
        </w:tabs>
        <w:spacing w:line="360" w:lineRule="auto"/>
        <w:jc w:val="both"/>
      </w:pPr>
      <w:r w:rsidRPr="007A3A4F">
        <w:t xml:space="preserve"> </w:t>
      </w:r>
    </w:p>
    <w:p w:rsidR="002B263C" w:rsidRPr="003A360A" w:rsidRDefault="00825E70" w:rsidP="00825E70">
      <w:pPr>
        <w:numPr>
          <w:ilvl w:val="0"/>
          <w:numId w:val="1"/>
        </w:numPr>
        <w:tabs>
          <w:tab w:val="clear" w:pos="1440"/>
          <w:tab w:val="left" w:pos="720"/>
        </w:tabs>
        <w:spacing w:line="360" w:lineRule="auto"/>
        <w:ind w:left="0" w:firstLine="0"/>
        <w:jc w:val="both"/>
        <w:rPr>
          <w:u w:val="single"/>
        </w:rPr>
      </w:pPr>
      <w:r w:rsidRPr="007A3A4F">
        <w:t>A solid oral dosage form comprising a</w:t>
      </w:r>
      <w:r w:rsidR="004B6E7E" w:rsidRPr="00D60908">
        <w:t xml:space="preserve"> plurality of particles</w:t>
      </w:r>
      <w:r w:rsidR="00A0149C" w:rsidRPr="00354237">
        <w:t xml:space="preserve">, each particle comprising a core comprising an active agent </w:t>
      </w:r>
      <w:r w:rsidR="00E13DF0" w:rsidRPr="003A360A">
        <w:t xml:space="preserve">susceptible to abuse </w:t>
      </w:r>
      <w:r w:rsidR="001032CA" w:rsidRPr="003A360A">
        <w:t>and an internal adhesion promoter, wherein the cores are (i) dispersed in a matrix comprising a controlled release material or (ii) coated with a</w:t>
      </w:r>
      <w:r w:rsidR="002B263C" w:rsidRPr="003A360A">
        <w:t xml:space="preserve"> </w:t>
      </w:r>
      <w:r w:rsidR="00695424" w:rsidRPr="003A360A">
        <w:t xml:space="preserve">controlled release </w:t>
      </w:r>
      <w:r w:rsidR="001032CA" w:rsidRPr="003A360A">
        <w:t>material.</w:t>
      </w:r>
    </w:p>
    <w:p w:rsidR="002B263C" w:rsidRPr="003A360A" w:rsidRDefault="002B263C" w:rsidP="002B263C">
      <w:pPr>
        <w:tabs>
          <w:tab w:val="left" w:pos="720"/>
        </w:tabs>
        <w:spacing w:line="360" w:lineRule="auto"/>
        <w:jc w:val="both"/>
        <w:rPr>
          <w:u w:val="single"/>
        </w:rPr>
      </w:pPr>
    </w:p>
    <w:p w:rsidR="00A06EAC" w:rsidRPr="003A360A" w:rsidRDefault="00A06EAC" w:rsidP="00825E70">
      <w:pPr>
        <w:numPr>
          <w:ilvl w:val="0"/>
          <w:numId w:val="1"/>
        </w:numPr>
        <w:tabs>
          <w:tab w:val="clear" w:pos="1440"/>
          <w:tab w:val="left" w:pos="720"/>
        </w:tabs>
        <w:spacing w:line="360" w:lineRule="auto"/>
        <w:ind w:left="0" w:firstLine="0"/>
        <w:jc w:val="both"/>
        <w:rPr>
          <w:u w:val="single"/>
        </w:rPr>
      </w:pPr>
      <w:r w:rsidRPr="003A360A">
        <w:t xml:space="preserve">The solid oral dosage form of claim 1, wherein the core further comprises a dissolution </w:t>
      </w:r>
      <w:r w:rsidR="00B37169" w:rsidRPr="003A360A">
        <w:t>enhancer</w:t>
      </w:r>
      <w:r w:rsidRPr="003A360A">
        <w:t>.</w:t>
      </w:r>
    </w:p>
    <w:p w:rsidR="00A06EAC" w:rsidRPr="003A360A" w:rsidRDefault="00A06EAC" w:rsidP="00A06EAC">
      <w:pPr>
        <w:tabs>
          <w:tab w:val="left" w:pos="720"/>
        </w:tabs>
        <w:spacing w:line="360" w:lineRule="auto"/>
        <w:jc w:val="both"/>
      </w:pPr>
    </w:p>
    <w:p w:rsidR="00A06EAC" w:rsidRPr="003A360A" w:rsidRDefault="00A06EAC" w:rsidP="00825E70">
      <w:pPr>
        <w:numPr>
          <w:ilvl w:val="0"/>
          <w:numId w:val="1"/>
        </w:numPr>
        <w:tabs>
          <w:tab w:val="clear" w:pos="1440"/>
          <w:tab w:val="left" w:pos="720"/>
        </w:tabs>
        <w:spacing w:line="360" w:lineRule="auto"/>
        <w:ind w:left="0" w:firstLine="0"/>
        <w:jc w:val="both"/>
        <w:rPr>
          <w:u w:val="single"/>
        </w:rPr>
      </w:pPr>
      <w:r w:rsidRPr="003A360A">
        <w:t xml:space="preserve">The solid oral dosage form </w:t>
      </w:r>
      <w:r w:rsidR="00690C0E" w:rsidRPr="003A360A">
        <w:t xml:space="preserve">of claim 1, </w:t>
      </w:r>
      <w:r w:rsidRPr="003A360A">
        <w:t>wherein the coating</w:t>
      </w:r>
      <w:r w:rsidR="00475B84" w:rsidRPr="003A360A">
        <w:t xml:space="preserve"> or matrix</w:t>
      </w:r>
      <w:r w:rsidRPr="003A360A">
        <w:t xml:space="preserve"> further comprises a pore former.</w:t>
      </w:r>
    </w:p>
    <w:p w:rsidR="00A06EAC" w:rsidRPr="003A360A" w:rsidRDefault="00A06EAC" w:rsidP="00A06EAC">
      <w:pPr>
        <w:tabs>
          <w:tab w:val="left" w:pos="720"/>
        </w:tabs>
        <w:spacing w:line="360" w:lineRule="auto"/>
        <w:jc w:val="both"/>
      </w:pPr>
    </w:p>
    <w:p w:rsidR="00B37169" w:rsidRPr="003A360A" w:rsidRDefault="00A06EAC" w:rsidP="00825E70">
      <w:pPr>
        <w:numPr>
          <w:ilvl w:val="0"/>
          <w:numId w:val="1"/>
        </w:numPr>
        <w:tabs>
          <w:tab w:val="clear" w:pos="1440"/>
          <w:tab w:val="left" w:pos="720"/>
        </w:tabs>
        <w:spacing w:line="360" w:lineRule="auto"/>
        <w:ind w:left="0" w:firstLine="0"/>
        <w:jc w:val="both"/>
        <w:rPr>
          <w:u w:val="single"/>
        </w:rPr>
      </w:pPr>
      <w:r w:rsidRPr="003A360A">
        <w:t xml:space="preserve">The solid oral dosage form of claim 1, further comprising </w:t>
      </w:r>
      <w:r w:rsidR="00B37169" w:rsidRPr="003A360A">
        <w:t>an alcohol resistant material.</w:t>
      </w:r>
    </w:p>
    <w:p w:rsidR="00B37169" w:rsidRPr="003A360A" w:rsidRDefault="00B37169" w:rsidP="00B37169">
      <w:pPr>
        <w:tabs>
          <w:tab w:val="left" w:pos="720"/>
        </w:tabs>
        <w:spacing w:line="360" w:lineRule="auto"/>
        <w:jc w:val="both"/>
        <w:rPr>
          <w:u w:val="single"/>
        </w:rPr>
      </w:pPr>
    </w:p>
    <w:p w:rsidR="00B37169" w:rsidRPr="003A360A" w:rsidRDefault="00B37169" w:rsidP="00825E70">
      <w:pPr>
        <w:numPr>
          <w:ilvl w:val="0"/>
          <w:numId w:val="1"/>
        </w:numPr>
        <w:tabs>
          <w:tab w:val="clear" w:pos="1440"/>
          <w:tab w:val="left" w:pos="720"/>
        </w:tabs>
        <w:spacing w:line="360" w:lineRule="auto"/>
        <w:ind w:left="0" w:firstLine="0"/>
        <w:jc w:val="both"/>
        <w:rPr>
          <w:u w:val="single"/>
        </w:rPr>
      </w:pPr>
      <w:r w:rsidRPr="003A360A">
        <w:t xml:space="preserve">The solid oral dosage form of claim </w:t>
      </w:r>
      <w:r w:rsidR="003E1A8D" w:rsidRPr="003A360A">
        <w:t>4</w:t>
      </w:r>
      <w:r w:rsidRPr="003A360A">
        <w:t>, further compris</w:t>
      </w:r>
      <w:r w:rsidR="003E1A8D" w:rsidRPr="003A360A">
        <w:t>ing</w:t>
      </w:r>
      <w:r w:rsidRPr="003A360A">
        <w:t xml:space="preserve"> a</w:t>
      </w:r>
      <w:r w:rsidR="006B42E2" w:rsidRPr="003A360A">
        <w:t>n external</w:t>
      </w:r>
      <w:r w:rsidRPr="003A360A">
        <w:t xml:space="preserve"> adhesion promoter to promote the adhesion of the alcohol resistant material and the </w:t>
      </w:r>
      <w:r w:rsidR="00BC358B" w:rsidRPr="003A360A">
        <w:t>controlled release</w:t>
      </w:r>
      <w:r w:rsidRPr="003A360A">
        <w:t xml:space="preserve"> material.</w:t>
      </w:r>
    </w:p>
    <w:p w:rsidR="00B37169" w:rsidRPr="003A360A" w:rsidRDefault="00B37169" w:rsidP="00B37169">
      <w:pPr>
        <w:tabs>
          <w:tab w:val="left" w:pos="720"/>
        </w:tabs>
        <w:spacing w:line="360" w:lineRule="auto"/>
        <w:jc w:val="both"/>
      </w:pPr>
    </w:p>
    <w:p w:rsidR="00825E70" w:rsidRPr="003A360A" w:rsidRDefault="00825E70" w:rsidP="00825E70">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1, wherein the </w:t>
      </w:r>
      <w:r w:rsidR="00BC358B" w:rsidRPr="003A360A">
        <w:t>controlled release</w:t>
      </w:r>
      <w:r w:rsidR="003B666B" w:rsidRPr="003A360A">
        <w:t xml:space="preserve"> material </w:t>
      </w:r>
      <w:r w:rsidRPr="003A360A">
        <w:t>is a polymer.</w:t>
      </w:r>
    </w:p>
    <w:p w:rsidR="00770C11" w:rsidRPr="003A360A" w:rsidRDefault="00770C11" w:rsidP="00770C11">
      <w:pPr>
        <w:tabs>
          <w:tab w:val="left" w:pos="720"/>
        </w:tabs>
        <w:spacing w:line="360" w:lineRule="auto"/>
        <w:jc w:val="both"/>
      </w:pPr>
    </w:p>
    <w:p w:rsidR="00770C11" w:rsidRPr="003A360A" w:rsidRDefault="00770C11" w:rsidP="00825E70">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1, wherein the </w:t>
      </w:r>
      <w:r w:rsidR="00BC358B" w:rsidRPr="003A360A">
        <w:t xml:space="preserve">controlled </w:t>
      </w:r>
      <w:r w:rsidRPr="003A360A">
        <w:t>release material is an acrylic polymer.</w:t>
      </w:r>
    </w:p>
    <w:p w:rsidR="00770C11" w:rsidRPr="003A360A" w:rsidRDefault="00770C11" w:rsidP="00770C11">
      <w:pPr>
        <w:tabs>
          <w:tab w:val="left" w:pos="720"/>
        </w:tabs>
        <w:spacing w:line="360" w:lineRule="auto"/>
        <w:jc w:val="both"/>
      </w:pPr>
    </w:p>
    <w:p w:rsidR="00770C11" w:rsidRPr="003A360A" w:rsidRDefault="00770C11" w:rsidP="00825E70">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1, wherein </w:t>
      </w:r>
      <w:r w:rsidR="00BC358B" w:rsidRPr="003A360A">
        <w:t xml:space="preserve">controlled </w:t>
      </w:r>
      <w:r w:rsidRPr="003A360A">
        <w:t>release material is a neutral acrylic polymer.</w:t>
      </w:r>
    </w:p>
    <w:p w:rsidR="000571B5" w:rsidRPr="003A360A" w:rsidRDefault="000571B5" w:rsidP="000571B5">
      <w:pPr>
        <w:tabs>
          <w:tab w:val="left" w:pos="720"/>
        </w:tabs>
        <w:spacing w:line="360" w:lineRule="auto"/>
        <w:jc w:val="both"/>
      </w:pPr>
    </w:p>
    <w:p w:rsidR="000571B5" w:rsidRPr="003A360A" w:rsidRDefault="000571B5" w:rsidP="00825E70">
      <w:pPr>
        <w:numPr>
          <w:ilvl w:val="0"/>
          <w:numId w:val="1"/>
        </w:numPr>
        <w:tabs>
          <w:tab w:val="clear" w:pos="1440"/>
          <w:tab w:val="left" w:pos="720"/>
        </w:tabs>
        <w:spacing w:line="360" w:lineRule="auto"/>
        <w:ind w:left="0" w:firstLine="0"/>
        <w:jc w:val="both"/>
      </w:pPr>
      <w:r w:rsidRPr="003A360A">
        <w:lastRenderedPageBreak/>
        <w:t xml:space="preserve">The solid oral dosage form of claim 1, wherein the </w:t>
      </w:r>
      <w:r w:rsidR="00F93745" w:rsidRPr="003A360A">
        <w:t xml:space="preserve">internal </w:t>
      </w:r>
      <w:r w:rsidRPr="003A360A">
        <w:t xml:space="preserve">adhesion promoter is selected from the group consisting of a </w:t>
      </w:r>
      <w:r w:rsidR="00A45EB2" w:rsidRPr="003A360A">
        <w:t>cell</w:t>
      </w:r>
      <w:r w:rsidR="004E1D87" w:rsidRPr="003A360A">
        <w:t>ulosic</w:t>
      </w:r>
      <w:r w:rsidR="00A45EB2" w:rsidRPr="003A360A">
        <w:t xml:space="preserve"> material, a </w:t>
      </w:r>
      <w:r w:rsidRPr="003A360A">
        <w:t xml:space="preserve">surfactant, a </w:t>
      </w:r>
      <w:proofErr w:type="spellStart"/>
      <w:r w:rsidRPr="003A360A">
        <w:t>carbomer</w:t>
      </w:r>
      <w:proofErr w:type="spellEnd"/>
      <w:r w:rsidRPr="003A360A">
        <w:t xml:space="preserve"> and a mixture thereof.</w:t>
      </w:r>
    </w:p>
    <w:p w:rsidR="004E1D87" w:rsidRPr="003A360A" w:rsidRDefault="004E1D87" w:rsidP="004E1D87">
      <w:pPr>
        <w:tabs>
          <w:tab w:val="left" w:pos="720"/>
        </w:tabs>
        <w:spacing w:line="360" w:lineRule="auto"/>
        <w:jc w:val="both"/>
      </w:pPr>
    </w:p>
    <w:p w:rsidR="004E1D87" w:rsidRPr="003A360A" w:rsidRDefault="00051FC8" w:rsidP="00825E70">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 xml:space="preserve">dosage </w:t>
      </w:r>
      <w:r w:rsidR="004E1D87" w:rsidRPr="003A360A">
        <w:t>form</w:t>
      </w:r>
      <w:proofErr w:type="gramEnd"/>
      <w:r w:rsidR="004E1D87" w:rsidRPr="003A360A">
        <w:t xml:space="preserve"> of claim 9, wherein the cellulosic material is </w:t>
      </w:r>
      <w:proofErr w:type="spellStart"/>
      <w:r w:rsidR="004E1D87" w:rsidRPr="003A360A">
        <w:t>hy</w:t>
      </w:r>
      <w:r w:rsidR="0052145A" w:rsidRPr="003A360A">
        <w:t>droxy</w:t>
      </w:r>
      <w:r w:rsidR="004E1D87" w:rsidRPr="003A360A">
        <w:t>propylmethylcellulose</w:t>
      </w:r>
      <w:proofErr w:type="spellEnd"/>
      <w:r w:rsidR="004E1D87" w:rsidRPr="003A360A">
        <w:t>.</w:t>
      </w:r>
    </w:p>
    <w:p w:rsidR="00825E70" w:rsidRPr="003A360A" w:rsidRDefault="00825E70" w:rsidP="00825E70">
      <w:pPr>
        <w:tabs>
          <w:tab w:val="left" w:pos="720"/>
        </w:tabs>
        <w:spacing w:line="360" w:lineRule="auto"/>
        <w:jc w:val="both"/>
      </w:pPr>
    </w:p>
    <w:p w:rsidR="0052145A" w:rsidRPr="003A360A" w:rsidRDefault="000571B5" w:rsidP="000571B5">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w:t>
      </w:r>
      <w:r w:rsidR="004E1D87" w:rsidRPr="003A360A">
        <w:t>9</w:t>
      </w:r>
      <w:r w:rsidRPr="003A360A">
        <w:t xml:space="preserve">, wherein the </w:t>
      </w:r>
      <w:r w:rsidR="004E1D87" w:rsidRPr="003A360A">
        <w:t xml:space="preserve">surfactant is a </w:t>
      </w:r>
      <w:r w:rsidR="0052145A" w:rsidRPr="003A360A">
        <w:t>non-ionic surfactant.</w:t>
      </w:r>
    </w:p>
    <w:p w:rsidR="0052145A" w:rsidRPr="003A360A" w:rsidRDefault="0052145A" w:rsidP="0052145A">
      <w:pPr>
        <w:tabs>
          <w:tab w:val="left" w:pos="720"/>
        </w:tabs>
        <w:spacing w:line="360" w:lineRule="auto"/>
        <w:jc w:val="both"/>
      </w:pPr>
    </w:p>
    <w:p w:rsidR="000571B5" w:rsidRPr="003A360A" w:rsidRDefault="0052145A" w:rsidP="000571B5">
      <w:pPr>
        <w:numPr>
          <w:ilvl w:val="0"/>
          <w:numId w:val="1"/>
        </w:numPr>
        <w:tabs>
          <w:tab w:val="clear" w:pos="1440"/>
          <w:tab w:val="left" w:pos="720"/>
        </w:tabs>
        <w:spacing w:line="360" w:lineRule="auto"/>
        <w:ind w:left="0" w:firstLine="0"/>
        <w:jc w:val="both"/>
      </w:pPr>
      <w:r w:rsidRPr="003A360A">
        <w:t xml:space="preserve">The solid oral dosage form of claim 11, wherein the non-ionic surfactant is selected from the group consisting of </w:t>
      </w:r>
      <w:r w:rsidR="00690C0E" w:rsidRPr="003A360A">
        <w:t xml:space="preserve">a </w:t>
      </w:r>
      <w:proofErr w:type="spellStart"/>
      <w:r w:rsidR="004E1D87" w:rsidRPr="003A360A">
        <w:t>nonoxynol</w:t>
      </w:r>
      <w:proofErr w:type="spellEnd"/>
      <w:r w:rsidRPr="003A360A">
        <w:t xml:space="preserve">, </w:t>
      </w:r>
      <w:r w:rsidR="00690C0E" w:rsidRPr="003A360A">
        <w:t xml:space="preserve">a </w:t>
      </w:r>
      <w:proofErr w:type="spellStart"/>
      <w:r w:rsidR="004E1D87" w:rsidRPr="003A360A">
        <w:t>sorbitan</w:t>
      </w:r>
      <w:proofErr w:type="spellEnd"/>
      <w:r w:rsidR="004E1D87" w:rsidRPr="003A360A">
        <w:t xml:space="preserve"> ester</w:t>
      </w:r>
      <w:r w:rsidRPr="003A360A">
        <w:t xml:space="preserve"> and a mixture thereof</w:t>
      </w:r>
      <w:r w:rsidR="004E1D87" w:rsidRPr="003A360A">
        <w:t>.</w:t>
      </w:r>
    </w:p>
    <w:p w:rsidR="00825E70" w:rsidRPr="003A360A" w:rsidRDefault="00825E70" w:rsidP="00825E70">
      <w:pPr>
        <w:tabs>
          <w:tab w:val="left" w:pos="720"/>
        </w:tabs>
        <w:spacing w:line="360" w:lineRule="auto"/>
        <w:jc w:val="both"/>
      </w:pPr>
    </w:p>
    <w:p w:rsidR="00A45EB2" w:rsidRPr="003A360A" w:rsidRDefault="00825E70" w:rsidP="009D6F8B">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w:t>
      </w:r>
      <w:r w:rsidR="009D6F8B" w:rsidRPr="003A360A">
        <w:t>9</w:t>
      </w:r>
      <w:r w:rsidRPr="003A360A">
        <w:t xml:space="preserve">, wherein the </w:t>
      </w:r>
      <w:r w:rsidR="006B42E2" w:rsidRPr="003A360A">
        <w:t xml:space="preserve">internal </w:t>
      </w:r>
      <w:r w:rsidR="009D6F8B" w:rsidRPr="003A360A">
        <w:t xml:space="preserve">adhesion promoter is a </w:t>
      </w:r>
      <w:proofErr w:type="spellStart"/>
      <w:r w:rsidR="009D6F8B" w:rsidRPr="003A360A">
        <w:t>carbomer</w:t>
      </w:r>
      <w:proofErr w:type="spellEnd"/>
      <w:r w:rsidR="009D6F8B" w:rsidRPr="003A360A">
        <w:t>.</w:t>
      </w:r>
    </w:p>
    <w:p w:rsidR="001824B8" w:rsidRPr="003A360A" w:rsidRDefault="001824B8" w:rsidP="001824B8">
      <w:pPr>
        <w:tabs>
          <w:tab w:val="left" w:pos="720"/>
        </w:tabs>
        <w:spacing w:line="360" w:lineRule="auto"/>
        <w:jc w:val="both"/>
      </w:pPr>
    </w:p>
    <w:p w:rsidR="001824B8" w:rsidRPr="003A360A" w:rsidRDefault="001824B8" w:rsidP="00BF4735">
      <w:pPr>
        <w:pStyle w:val="Heading1"/>
        <w:numPr>
          <w:ilvl w:val="0"/>
          <w:numId w:val="1"/>
        </w:numPr>
        <w:tabs>
          <w:tab w:val="clear" w:pos="1440"/>
          <w:tab w:val="left" w:pos="720"/>
        </w:tabs>
        <w:ind w:left="0" w:firstLine="0"/>
      </w:pPr>
      <w:proofErr w:type="gramStart"/>
      <w:r w:rsidRPr="003A360A">
        <w:t>The solid oral dosage form of claim 2, wherein the dissolution enhancer is a cellulosic material</w:t>
      </w:r>
      <w:r w:rsidR="002A6513">
        <w:t>, a sugar, a starch</w:t>
      </w:r>
      <w:r w:rsidR="00173358">
        <w:t xml:space="preserve"> or a polymer</w:t>
      </w:r>
      <w:r w:rsidRPr="003A360A">
        <w:t>.</w:t>
      </w:r>
      <w:proofErr w:type="gramEnd"/>
      <w:r w:rsidR="00A40E6C">
        <w:t xml:space="preserve">  </w:t>
      </w:r>
    </w:p>
    <w:p w:rsidR="001824B8" w:rsidRPr="003A360A" w:rsidRDefault="001824B8" w:rsidP="001824B8">
      <w:pPr>
        <w:tabs>
          <w:tab w:val="left" w:pos="720"/>
        </w:tabs>
        <w:spacing w:line="360" w:lineRule="auto"/>
        <w:jc w:val="both"/>
      </w:pPr>
    </w:p>
    <w:p w:rsidR="001824B8" w:rsidRPr="003A360A" w:rsidRDefault="001824B8" w:rsidP="001824B8">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2, wherein the dissolution enhancer is an </w:t>
      </w:r>
      <w:proofErr w:type="spellStart"/>
      <w:r w:rsidRPr="003A360A">
        <w:t>al</w:t>
      </w:r>
      <w:r w:rsidR="0052145A" w:rsidRPr="003A360A">
        <w:t>k</w:t>
      </w:r>
      <w:r w:rsidRPr="003A360A">
        <w:t>ylycellulose</w:t>
      </w:r>
      <w:proofErr w:type="spellEnd"/>
      <w:r w:rsidRPr="003A360A">
        <w:t>.</w:t>
      </w:r>
    </w:p>
    <w:p w:rsidR="001824B8" w:rsidRPr="003A360A" w:rsidRDefault="001824B8" w:rsidP="001824B8">
      <w:pPr>
        <w:tabs>
          <w:tab w:val="left" w:pos="720"/>
        </w:tabs>
        <w:spacing w:line="360" w:lineRule="auto"/>
        <w:jc w:val="both"/>
      </w:pPr>
    </w:p>
    <w:p w:rsidR="001824B8" w:rsidRPr="003A360A" w:rsidRDefault="001824B8" w:rsidP="001824B8">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2, wherein the dissolution enhancer is methylcellulose.</w:t>
      </w:r>
    </w:p>
    <w:p w:rsidR="001824B8" w:rsidRPr="003A360A" w:rsidRDefault="001824B8" w:rsidP="001824B8">
      <w:pPr>
        <w:tabs>
          <w:tab w:val="left" w:pos="720"/>
        </w:tabs>
        <w:spacing w:line="360" w:lineRule="auto"/>
        <w:jc w:val="both"/>
      </w:pPr>
    </w:p>
    <w:p w:rsidR="00825E70" w:rsidRPr="003A360A" w:rsidRDefault="001824B8" w:rsidP="00825E70">
      <w:pPr>
        <w:numPr>
          <w:ilvl w:val="0"/>
          <w:numId w:val="1"/>
        </w:numPr>
        <w:tabs>
          <w:tab w:val="clear" w:pos="1440"/>
          <w:tab w:val="left" w:pos="720"/>
        </w:tabs>
        <w:spacing w:line="360" w:lineRule="auto"/>
        <w:ind w:left="0" w:firstLine="0"/>
        <w:jc w:val="both"/>
      </w:pPr>
      <w:r w:rsidRPr="003A360A">
        <w:t>The solid oral dosage form of claim 3, wherein the pore</w:t>
      </w:r>
      <w:r w:rsidR="0052145A" w:rsidRPr="003A360A">
        <w:t xml:space="preserve"> </w:t>
      </w:r>
      <w:r w:rsidRPr="003A360A">
        <w:t xml:space="preserve">former is a </w:t>
      </w:r>
      <w:r w:rsidR="00825E70" w:rsidRPr="003A360A">
        <w:t>polysaccharide</w:t>
      </w:r>
      <w:r w:rsidR="005301B7">
        <w:t>, a polymer, an organic solvent or an inorganic material.</w:t>
      </w:r>
      <w:r w:rsidR="00A40E6C">
        <w:t xml:space="preserve"> </w:t>
      </w:r>
    </w:p>
    <w:p w:rsidR="001824B8" w:rsidRPr="003A360A" w:rsidRDefault="001824B8" w:rsidP="001824B8">
      <w:pPr>
        <w:tabs>
          <w:tab w:val="left" w:pos="720"/>
        </w:tabs>
        <w:spacing w:line="360" w:lineRule="auto"/>
        <w:jc w:val="both"/>
      </w:pPr>
    </w:p>
    <w:p w:rsidR="001824B8" w:rsidRPr="003A360A" w:rsidRDefault="001824B8" w:rsidP="001824B8">
      <w:pPr>
        <w:numPr>
          <w:ilvl w:val="0"/>
          <w:numId w:val="1"/>
        </w:numPr>
        <w:tabs>
          <w:tab w:val="clear" w:pos="1440"/>
          <w:tab w:val="left" w:pos="720"/>
        </w:tabs>
        <w:spacing w:line="360" w:lineRule="auto"/>
        <w:ind w:left="0" w:firstLine="0"/>
        <w:jc w:val="both"/>
      </w:pPr>
      <w:r w:rsidRPr="003A360A">
        <w:t>The solid oral dosage form of claim 3, wherein the pore</w:t>
      </w:r>
      <w:r w:rsidR="0052145A" w:rsidRPr="003A360A">
        <w:t xml:space="preserve"> </w:t>
      </w:r>
      <w:r w:rsidRPr="003A360A">
        <w:t>former is</w:t>
      </w:r>
      <w:r w:rsidR="00F6706A" w:rsidRPr="003A360A">
        <w:rPr>
          <w:lang w:val="en"/>
        </w:rPr>
        <w:t xml:space="preserve"> selected from the group consisting of </w:t>
      </w:r>
      <w:r w:rsidR="00734E56">
        <w:rPr>
          <w:lang w:val="en"/>
        </w:rPr>
        <w:t xml:space="preserve">sodium chloride, </w:t>
      </w:r>
      <w:r w:rsidR="00F6706A" w:rsidRPr="003A360A">
        <w:rPr>
          <w:lang w:val="en"/>
        </w:rPr>
        <w:t xml:space="preserve">lactose, dextrose, </w:t>
      </w:r>
      <w:proofErr w:type="spellStart"/>
      <w:r w:rsidR="00F6706A" w:rsidRPr="003A360A">
        <w:rPr>
          <w:lang w:val="en"/>
        </w:rPr>
        <w:t>mannitol</w:t>
      </w:r>
      <w:proofErr w:type="spellEnd"/>
      <w:r w:rsidR="00F6706A" w:rsidRPr="003A360A">
        <w:rPr>
          <w:lang w:val="en"/>
        </w:rPr>
        <w:t>, microcrystalline cellulose</w:t>
      </w:r>
      <w:r w:rsidR="00475B84" w:rsidRPr="003A360A">
        <w:rPr>
          <w:lang w:val="en"/>
        </w:rPr>
        <w:t>, methylcellulose</w:t>
      </w:r>
      <w:r w:rsidR="00F6706A" w:rsidRPr="003A360A">
        <w:rPr>
          <w:lang w:val="en"/>
        </w:rPr>
        <w:t xml:space="preserve"> and a mixture thereof</w:t>
      </w:r>
      <w:r w:rsidRPr="003A360A">
        <w:t>.</w:t>
      </w:r>
    </w:p>
    <w:p w:rsidR="001824B8" w:rsidRPr="003A360A" w:rsidRDefault="001824B8" w:rsidP="001824B8">
      <w:pPr>
        <w:tabs>
          <w:tab w:val="left" w:pos="720"/>
        </w:tabs>
        <w:spacing w:line="360" w:lineRule="auto"/>
        <w:jc w:val="both"/>
      </w:pPr>
    </w:p>
    <w:p w:rsidR="001824B8" w:rsidRPr="003A360A" w:rsidRDefault="001824B8" w:rsidP="001824B8">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4, wherein the alcohol resistant material is a cellulosic material.</w:t>
      </w:r>
    </w:p>
    <w:p w:rsidR="001824B8" w:rsidRPr="003A360A" w:rsidRDefault="001824B8" w:rsidP="001824B8">
      <w:pPr>
        <w:tabs>
          <w:tab w:val="left" w:pos="720"/>
        </w:tabs>
        <w:spacing w:line="360" w:lineRule="auto"/>
        <w:jc w:val="both"/>
      </w:pPr>
    </w:p>
    <w:p w:rsidR="001824B8" w:rsidRPr="003A360A" w:rsidRDefault="001824B8" w:rsidP="001824B8">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4, wherein the alcohol resistant material is an </w:t>
      </w:r>
      <w:proofErr w:type="spellStart"/>
      <w:r w:rsidRPr="003A360A">
        <w:t>alkylcellulose</w:t>
      </w:r>
      <w:proofErr w:type="spellEnd"/>
      <w:r w:rsidRPr="003A360A">
        <w:t>.</w:t>
      </w:r>
    </w:p>
    <w:p w:rsidR="001824B8" w:rsidRPr="003A360A" w:rsidRDefault="001824B8" w:rsidP="001824B8">
      <w:pPr>
        <w:tabs>
          <w:tab w:val="left" w:pos="720"/>
        </w:tabs>
        <w:spacing w:line="360" w:lineRule="auto"/>
        <w:jc w:val="both"/>
      </w:pPr>
    </w:p>
    <w:p w:rsidR="001824B8" w:rsidRPr="003A360A" w:rsidRDefault="001824B8" w:rsidP="001824B8">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4, wherein the alcohol resistant material is methylcellulose.</w:t>
      </w:r>
    </w:p>
    <w:p w:rsidR="00471A91" w:rsidRPr="003A360A" w:rsidRDefault="00471A91" w:rsidP="00471A91">
      <w:pPr>
        <w:tabs>
          <w:tab w:val="left" w:pos="720"/>
        </w:tabs>
        <w:spacing w:line="360" w:lineRule="auto"/>
        <w:jc w:val="both"/>
      </w:pPr>
    </w:p>
    <w:p w:rsidR="00471A91" w:rsidRPr="003A360A" w:rsidRDefault="00471A91" w:rsidP="00471A91">
      <w:pPr>
        <w:numPr>
          <w:ilvl w:val="0"/>
          <w:numId w:val="1"/>
        </w:numPr>
        <w:tabs>
          <w:tab w:val="clear" w:pos="1440"/>
          <w:tab w:val="left" w:pos="720"/>
        </w:tabs>
        <w:spacing w:line="360" w:lineRule="auto"/>
        <w:ind w:left="0" w:firstLine="0"/>
        <w:jc w:val="both"/>
      </w:pPr>
      <w:r w:rsidRPr="003A360A">
        <w:t xml:space="preserve">The solid oral dosage form of claim 5, wherein the </w:t>
      </w:r>
      <w:r w:rsidR="006B42E2" w:rsidRPr="003A360A">
        <w:t>external</w:t>
      </w:r>
      <w:r w:rsidRPr="003A360A">
        <w:t xml:space="preserve"> adhesion promoter is selected from the group consisting of a cellulosic material, a surfactant, a </w:t>
      </w:r>
      <w:proofErr w:type="spellStart"/>
      <w:r w:rsidRPr="003A360A">
        <w:t>carbomer</w:t>
      </w:r>
      <w:proofErr w:type="spellEnd"/>
      <w:r w:rsidRPr="003A360A">
        <w:t xml:space="preserve"> and a mixture thereof.</w:t>
      </w:r>
    </w:p>
    <w:p w:rsidR="00471A91" w:rsidRPr="003A360A" w:rsidRDefault="00471A91" w:rsidP="00471A91">
      <w:pPr>
        <w:tabs>
          <w:tab w:val="left" w:pos="720"/>
        </w:tabs>
        <w:spacing w:line="360" w:lineRule="auto"/>
        <w:jc w:val="both"/>
      </w:pPr>
    </w:p>
    <w:p w:rsidR="00471A91" w:rsidRPr="003A360A" w:rsidRDefault="00471A91" w:rsidP="00471A91">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2</w:t>
      </w:r>
      <w:r w:rsidR="0052145A" w:rsidRPr="003A360A">
        <w:t>2</w:t>
      </w:r>
      <w:r w:rsidRPr="003A360A">
        <w:t xml:space="preserve">, wherein the cellulosic material is </w:t>
      </w:r>
      <w:proofErr w:type="spellStart"/>
      <w:r w:rsidRPr="003A360A">
        <w:t>hy</w:t>
      </w:r>
      <w:r w:rsidR="0052145A" w:rsidRPr="003A360A">
        <w:t>droxy</w:t>
      </w:r>
      <w:r w:rsidRPr="003A360A">
        <w:t>propylmethylcellulose</w:t>
      </w:r>
      <w:proofErr w:type="spellEnd"/>
      <w:r w:rsidRPr="003A360A">
        <w:t>.</w:t>
      </w:r>
    </w:p>
    <w:p w:rsidR="00471A91" w:rsidRPr="003A360A" w:rsidRDefault="00471A91" w:rsidP="00471A91">
      <w:pPr>
        <w:tabs>
          <w:tab w:val="left" w:pos="720"/>
        </w:tabs>
        <w:spacing w:line="360" w:lineRule="auto"/>
        <w:jc w:val="both"/>
      </w:pPr>
    </w:p>
    <w:p w:rsidR="00471A91" w:rsidRPr="003A360A" w:rsidRDefault="00471A91" w:rsidP="00471A91">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2</w:t>
      </w:r>
      <w:r w:rsidR="0052145A" w:rsidRPr="003A360A">
        <w:t>2</w:t>
      </w:r>
      <w:r w:rsidRPr="003A360A">
        <w:t xml:space="preserve">, wherein the surfactant is a </w:t>
      </w:r>
      <w:r w:rsidR="0052145A" w:rsidRPr="003A360A">
        <w:t>non-ionic surfactant</w:t>
      </w:r>
      <w:r w:rsidRPr="003A360A">
        <w:t>.</w:t>
      </w:r>
    </w:p>
    <w:p w:rsidR="005D231F" w:rsidRPr="003A360A" w:rsidRDefault="005D231F" w:rsidP="005D231F">
      <w:pPr>
        <w:tabs>
          <w:tab w:val="left" w:pos="720"/>
        </w:tabs>
        <w:spacing w:line="360" w:lineRule="auto"/>
        <w:jc w:val="both"/>
      </w:pPr>
    </w:p>
    <w:p w:rsidR="005D231F" w:rsidRPr="003A360A" w:rsidRDefault="005D231F" w:rsidP="00471A91">
      <w:pPr>
        <w:numPr>
          <w:ilvl w:val="0"/>
          <w:numId w:val="1"/>
        </w:numPr>
        <w:tabs>
          <w:tab w:val="clear" w:pos="1440"/>
          <w:tab w:val="left" w:pos="720"/>
        </w:tabs>
        <w:spacing w:line="360" w:lineRule="auto"/>
        <w:ind w:left="0" w:firstLine="0"/>
        <w:jc w:val="both"/>
      </w:pPr>
      <w:r w:rsidRPr="003A360A">
        <w:t xml:space="preserve">The solid oral dosage form of claim 24, wherein the non-ionic surfactant is selected from the group consisting of </w:t>
      </w:r>
      <w:r w:rsidR="00690C0E" w:rsidRPr="003A360A">
        <w:t xml:space="preserve">a </w:t>
      </w:r>
      <w:proofErr w:type="spellStart"/>
      <w:r w:rsidRPr="003A360A">
        <w:t>nonoxynol</w:t>
      </w:r>
      <w:proofErr w:type="spellEnd"/>
      <w:r w:rsidRPr="003A360A">
        <w:t xml:space="preserve">, </w:t>
      </w:r>
      <w:r w:rsidR="00690C0E" w:rsidRPr="003A360A">
        <w:t xml:space="preserve">a </w:t>
      </w:r>
      <w:proofErr w:type="spellStart"/>
      <w:r w:rsidRPr="003A360A">
        <w:t>sorbitan</w:t>
      </w:r>
      <w:proofErr w:type="spellEnd"/>
      <w:r w:rsidRPr="003A360A">
        <w:t xml:space="preserve"> ester and a mixture thereof.</w:t>
      </w:r>
    </w:p>
    <w:p w:rsidR="00471A91" w:rsidRPr="003A360A" w:rsidRDefault="00471A91" w:rsidP="00471A91">
      <w:pPr>
        <w:tabs>
          <w:tab w:val="left" w:pos="720"/>
        </w:tabs>
        <w:spacing w:line="360" w:lineRule="auto"/>
        <w:jc w:val="both"/>
      </w:pPr>
    </w:p>
    <w:p w:rsidR="00471A91" w:rsidRPr="003A360A" w:rsidRDefault="00471A91" w:rsidP="00471A91">
      <w:pPr>
        <w:numPr>
          <w:ilvl w:val="0"/>
          <w:numId w:val="1"/>
        </w:numPr>
        <w:tabs>
          <w:tab w:val="clear" w:pos="1440"/>
          <w:tab w:val="left" w:pos="720"/>
        </w:tabs>
        <w:spacing w:line="360" w:lineRule="auto"/>
        <w:ind w:left="0" w:firstLine="0"/>
        <w:jc w:val="both"/>
      </w:pPr>
      <w:r w:rsidRPr="003A360A">
        <w:t>The solid oral dosage form of claim 2</w:t>
      </w:r>
      <w:r w:rsidR="005D231F" w:rsidRPr="003A360A">
        <w:t>2</w:t>
      </w:r>
      <w:r w:rsidRPr="003A360A">
        <w:t xml:space="preserve">, wherein the </w:t>
      </w:r>
      <w:r w:rsidR="006B42E2" w:rsidRPr="003A360A">
        <w:t xml:space="preserve">external </w:t>
      </w:r>
      <w:r w:rsidRPr="003A360A">
        <w:t xml:space="preserve">adhesion promoter is a </w:t>
      </w:r>
      <w:proofErr w:type="spellStart"/>
      <w:r w:rsidRPr="003A360A">
        <w:t>carbomer</w:t>
      </w:r>
      <w:proofErr w:type="spellEnd"/>
      <w:r w:rsidRPr="003A360A">
        <w:t xml:space="preserve"> </w:t>
      </w:r>
    </w:p>
    <w:p w:rsidR="00695424" w:rsidRPr="003A360A" w:rsidRDefault="00695424" w:rsidP="00695424">
      <w:pPr>
        <w:tabs>
          <w:tab w:val="left" w:pos="720"/>
        </w:tabs>
        <w:spacing w:line="360" w:lineRule="auto"/>
        <w:jc w:val="both"/>
      </w:pPr>
    </w:p>
    <w:p w:rsidR="00695424" w:rsidRPr="003A360A" w:rsidRDefault="00695424" w:rsidP="00471A91">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1, wherein the particles are contained in a</w:t>
      </w:r>
      <w:r w:rsidR="00087480" w:rsidRPr="003A360A">
        <w:t xml:space="preserve"> pharmaceutically acceptable capsule</w:t>
      </w:r>
      <w:r w:rsidRPr="003A360A">
        <w:t>.</w:t>
      </w:r>
    </w:p>
    <w:p w:rsidR="00695424" w:rsidRPr="003A360A" w:rsidRDefault="00695424" w:rsidP="00695424">
      <w:pPr>
        <w:tabs>
          <w:tab w:val="left" w:pos="720"/>
        </w:tabs>
        <w:spacing w:line="360" w:lineRule="auto"/>
        <w:jc w:val="both"/>
      </w:pPr>
    </w:p>
    <w:p w:rsidR="00695424" w:rsidRPr="003A360A" w:rsidRDefault="00695424" w:rsidP="00471A91">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1, wherein the particles are compressed into a tablet.</w:t>
      </w:r>
    </w:p>
    <w:p w:rsidR="00695424" w:rsidRPr="003A360A" w:rsidRDefault="00695424" w:rsidP="00695424">
      <w:pPr>
        <w:tabs>
          <w:tab w:val="left" w:pos="720"/>
        </w:tabs>
        <w:spacing w:line="360" w:lineRule="auto"/>
        <w:jc w:val="both"/>
      </w:pPr>
    </w:p>
    <w:p w:rsidR="00695424" w:rsidRPr="003A360A" w:rsidRDefault="00695424" w:rsidP="00471A91">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1, wherein the active agent and the adhesion promoter are granulated to form core granules.</w:t>
      </w:r>
    </w:p>
    <w:p w:rsidR="00695424" w:rsidRPr="003A360A" w:rsidRDefault="00695424" w:rsidP="00695424">
      <w:pPr>
        <w:tabs>
          <w:tab w:val="left" w:pos="720"/>
        </w:tabs>
        <w:spacing w:line="360" w:lineRule="auto"/>
        <w:jc w:val="both"/>
      </w:pPr>
    </w:p>
    <w:p w:rsidR="00695424" w:rsidRPr="003A360A" w:rsidRDefault="00695424" w:rsidP="00695424">
      <w:pPr>
        <w:numPr>
          <w:ilvl w:val="0"/>
          <w:numId w:val="1"/>
        </w:numPr>
        <w:tabs>
          <w:tab w:val="clear" w:pos="1440"/>
          <w:tab w:val="left" w:pos="720"/>
        </w:tabs>
        <w:spacing w:line="360" w:lineRule="auto"/>
        <w:ind w:left="0" w:firstLine="0"/>
        <w:jc w:val="both"/>
      </w:pPr>
      <w:r w:rsidRPr="003A360A">
        <w:t xml:space="preserve">The solid oral dosage form of claim </w:t>
      </w:r>
      <w:r w:rsidR="00DB1E6B" w:rsidRPr="003A360A">
        <w:t>29</w:t>
      </w:r>
      <w:r w:rsidRPr="003A360A">
        <w:t>, wherein the core</w:t>
      </w:r>
      <w:r w:rsidR="00CB4841" w:rsidRPr="003A360A">
        <w:t>s</w:t>
      </w:r>
      <w:r w:rsidRPr="003A360A">
        <w:t xml:space="preserve"> are</w:t>
      </w:r>
      <w:r w:rsidR="00CB4841" w:rsidRPr="003A360A">
        <w:t xml:space="preserve"> mixed, granulated or coated</w:t>
      </w:r>
      <w:r w:rsidRPr="003A360A">
        <w:t xml:space="preserve"> </w:t>
      </w:r>
      <w:r w:rsidR="00756345" w:rsidRPr="003A360A">
        <w:t xml:space="preserve">with </w:t>
      </w:r>
      <w:r w:rsidRPr="003A360A">
        <w:t xml:space="preserve">the </w:t>
      </w:r>
      <w:r w:rsidR="003F5774" w:rsidRPr="003A360A">
        <w:t xml:space="preserve">controlled release </w:t>
      </w:r>
      <w:r w:rsidRPr="003A360A">
        <w:t xml:space="preserve">material to obtain controlled release </w:t>
      </w:r>
      <w:r w:rsidR="00CB4841" w:rsidRPr="003A360A">
        <w:t>particles</w:t>
      </w:r>
      <w:r w:rsidRPr="003A360A">
        <w:t>.</w:t>
      </w:r>
    </w:p>
    <w:p w:rsidR="00695424" w:rsidRPr="003A360A" w:rsidRDefault="00695424" w:rsidP="00695424">
      <w:pPr>
        <w:tabs>
          <w:tab w:val="left" w:pos="720"/>
        </w:tabs>
        <w:spacing w:line="360" w:lineRule="auto"/>
        <w:jc w:val="both"/>
      </w:pPr>
    </w:p>
    <w:p w:rsidR="00695424" w:rsidRPr="003A360A" w:rsidRDefault="00695424" w:rsidP="00695424">
      <w:pPr>
        <w:numPr>
          <w:ilvl w:val="0"/>
          <w:numId w:val="1"/>
        </w:numPr>
        <w:tabs>
          <w:tab w:val="clear" w:pos="1440"/>
          <w:tab w:val="left" w:pos="720"/>
        </w:tabs>
        <w:spacing w:line="360" w:lineRule="auto"/>
        <w:ind w:left="0" w:firstLine="0"/>
        <w:jc w:val="both"/>
      </w:pPr>
      <w:r w:rsidRPr="003A360A">
        <w:t xml:space="preserve">The solid oral dosage form of claim </w:t>
      </w:r>
      <w:r w:rsidR="00DB1E6B" w:rsidRPr="003A360A">
        <w:t>30</w:t>
      </w:r>
      <w:r w:rsidRPr="003A360A">
        <w:t xml:space="preserve">, wherein the controlled release </w:t>
      </w:r>
      <w:r w:rsidR="00CB4841" w:rsidRPr="003A360A">
        <w:t>particles</w:t>
      </w:r>
      <w:r w:rsidR="003F5774" w:rsidRPr="003A360A">
        <w:t xml:space="preserve"> are</w:t>
      </w:r>
      <w:r w:rsidR="00CB4841" w:rsidRPr="003A360A">
        <w:t xml:space="preserve"> mixed, granulated or coated </w:t>
      </w:r>
      <w:r w:rsidRPr="003A360A">
        <w:t xml:space="preserve">with the </w:t>
      </w:r>
      <w:r w:rsidR="003F5774" w:rsidRPr="003A360A">
        <w:t xml:space="preserve">alcohol resistant material to obtain alcohol resistant controlled release </w:t>
      </w:r>
      <w:r w:rsidR="00CB4841" w:rsidRPr="003A360A">
        <w:t>particles</w:t>
      </w:r>
      <w:r w:rsidR="003F5774" w:rsidRPr="003A360A">
        <w:t>.</w:t>
      </w:r>
    </w:p>
    <w:p w:rsidR="003F5774" w:rsidRPr="003A360A" w:rsidRDefault="003F5774" w:rsidP="003F5774">
      <w:pPr>
        <w:tabs>
          <w:tab w:val="left" w:pos="720"/>
        </w:tabs>
        <w:spacing w:line="360" w:lineRule="auto"/>
        <w:jc w:val="both"/>
      </w:pPr>
    </w:p>
    <w:p w:rsidR="00695424" w:rsidRPr="003A360A" w:rsidRDefault="003F5774" w:rsidP="008F0C4E">
      <w:pPr>
        <w:numPr>
          <w:ilvl w:val="0"/>
          <w:numId w:val="1"/>
        </w:numPr>
        <w:tabs>
          <w:tab w:val="clear" w:pos="1440"/>
          <w:tab w:val="left" w:pos="720"/>
        </w:tabs>
        <w:spacing w:line="360" w:lineRule="auto"/>
        <w:ind w:left="0" w:firstLine="0"/>
        <w:jc w:val="both"/>
      </w:pPr>
      <w:r w:rsidRPr="003A360A">
        <w:t xml:space="preserve">The solid oral dosage form of claim </w:t>
      </w:r>
      <w:r w:rsidR="00DB1E6B" w:rsidRPr="003A360A">
        <w:t>31</w:t>
      </w:r>
      <w:r w:rsidRPr="003A360A">
        <w:t xml:space="preserve">, wherein the alcohol resistant controlled release </w:t>
      </w:r>
      <w:r w:rsidR="00CB4841" w:rsidRPr="003A360A">
        <w:t>particles</w:t>
      </w:r>
      <w:r w:rsidRPr="003A360A">
        <w:t xml:space="preserve"> are compressed into a tablet.</w:t>
      </w:r>
    </w:p>
    <w:p w:rsidR="00293CC5" w:rsidRPr="003A360A" w:rsidRDefault="00293CC5" w:rsidP="00293CC5">
      <w:pPr>
        <w:tabs>
          <w:tab w:val="left" w:pos="720"/>
        </w:tabs>
        <w:spacing w:line="360" w:lineRule="auto"/>
        <w:jc w:val="both"/>
      </w:pPr>
    </w:p>
    <w:p w:rsidR="00DB1E6B" w:rsidRPr="003A360A" w:rsidRDefault="00293CC5" w:rsidP="008F0C4E">
      <w:pPr>
        <w:numPr>
          <w:ilvl w:val="0"/>
          <w:numId w:val="1"/>
        </w:numPr>
        <w:tabs>
          <w:tab w:val="clear" w:pos="1440"/>
          <w:tab w:val="left" w:pos="720"/>
        </w:tabs>
        <w:spacing w:line="360" w:lineRule="auto"/>
        <w:ind w:left="0" w:firstLine="0"/>
        <w:jc w:val="both"/>
      </w:pPr>
      <w:r w:rsidRPr="003A360A">
        <w:t>The solid oral dosage form of claim 2</w:t>
      </w:r>
      <w:r w:rsidR="00DB1E6B" w:rsidRPr="003A360A">
        <w:t>8</w:t>
      </w:r>
      <w:r w:rsidRPr="003A360A">
        <w:t xml:space="preserve"> or </w:t>
      </w:r>
      <w:r w:rsidR="00DB1E6B" w:rsidRPr="003A360A">
        <w:t>32</w:t>
      </w:r>
      <w:r w:rsidRPr="003A360A">
        <w:t xml:space="preserve">, wherein the tablet has a breaking strength of less than </w:t>
      </w:r>
      <w:r w:rsidR="00CB4841" w:rsidRPr="003A360A">
        <w:t>4</w:t>
      </w:r>
      <w:r w:rsidRPr="003A360A">
        <w:t>00N</w:t>
      </w:r>
      <w:r w:rsidR="00DB1E6B" w:rsidRPr="003A360A">
        <w:t>.</w:t>
      </w:r>
    </w:p>
    <w:p w:rsidR="00DB1E6B" w:rsidRPr="003A360A" w:rsidRDefault="00DB1E6B" w:rsidP="00DB1E6B">
      <w:pPr>
        <w:tabs>
          <w:tab w:val="left" w:pos="720"/>
        </w:tabs>
        <w:spacing w:line="360" w:lineRule="auto"/>
        <w:jc w:val="both"/>
      </w:pPr>
    </w:p>
    <w:p w:rsidR="00293CC5" w:rsidRPr="003A360A" w:rsidRDefault="00DB1E6B" w:rsidP="008F0C4E">
      <w:pPr>
        <w:numPr>
          <w:ilvl w:val="0"/>
          <w:numId w:val="1"/>
        </w:numPr>
        <w:tabs>
          <w:tab w:val="clear" w:pos="1440"/>
          <w:tab w:val="left" w:pos="720"/>
        </w:tabs>
        <w:spacing w:line="360" w:lineRule="auto"/>
        <w:ind w:left="0" w:firstLine="0"/>
        <w:jc w:val="both"/>
      </w:pPr>
      <w:r w:rsidRPr="003A360A">
        <w:t xml:space="preserve">The solid oral dosage form of claim 33, wherein the tablet has a breaking strength of </w:t>
      </w:r>
      <w:r w:rsidR="00293CC5" w:rsidRPr="003A360A">
        <w:t xml:space="preserve">less than </w:t>
      </w:r>
      <w:r w:rsidR="00CB4841" w:rsidRPr="003A360A">
        <w:t>375</w:t>
      </w:r>
      <w:r w:rsidR="00293CC5" w:rsidRPr="003A360A">
        <w:t>N.</w:t>
      </w:r>
    </w:p>
    <w:p w:rsidR="00DB1E6B" w:rsidRPr="003A360A" w:rsidRDefault="00DB1E6B" w:rsidP="00DB1E6B">
      <w:pPr>
        <w:tabs>
          <w:tab w:val="left" w:pos="720"/>
        </w:tabs>
        <w:spacing w:line="360" w:lineRule="auto"/>
        <w:jc w:val="both"/>
      </w:pPr>
    </w:p>
    <w:p w:rsidR="00DB1E6B" w:rsidRPr="003A360A" w:rsidRDefault="00DB1E6B" w:rsidP="008F0C4E">
      <w:pPr>
        <w:numPr>
          <w:ilvl w:val="0"/>
          <w:numId w:val="1"/>
        </w:numPr>
        <w:tabs>
          <w:tab w:val="clear" w:pos="1440"/>
          <w:tab w:val="left" w:pos="720"/>
        </w:tabs>
        <w:spacing w:line="360" w:lineRule="auto"/>
        <w:ind w:left="0" w:firstLine="0"/>
        <w:jc w:val="both"/>
      </w:pPr>
      <w:r w:rsidRPr="003A360A">
        <w:t xml:space="preserve">The solid oral dosage form of claim 33, wherein the tablet has a breaking strength of less than </w:t>
      </w:r>
      <w:r w:rsidR="00CB4841" w:rsidRPr="003A360A">
        <w:t>3</w:t>
      </w:r>
      <w:r w:rsidRPr="003A360A">
        <w:t>00N</w:t>
      </w:r>
      <w:r w:rsidR="00BF4735">
        <w:t>.</w:t>
      </w:r>
    </w:p>
    <w:p w:rsidR="00DB1E6B" w:rsidRPr="003A360A" w:rsidRDefault="00DB1E6B" w:rsidP="00DB1E6B">
      <w:pPr>
        <w:tabs>
          <w:tab w:val="left" w:pos="720"/>
        </w:tabs>
        <w:spacing w:line="360" w:lineRule="auto"/>
        <w:jc w:val="both"/>
      </w:pPr>
    </w:p>
    <w:p w:rsidR="00DB1E6B" w:rsidRPr="003A360A" w:rsidRDefault="00DB1E6B" w:rsidP="008F0C4E">
      <w:pPr>
        <w:numPr>
          <w:ilvl w:val="0"/>
          <w:numId w:val="1"/>
        </w:numPr>
        <w:tabs>
          <w:tab w:val="clear" w:pos="1440"/>
          <w:tab w:val="left" w:pos="720"/>
        </w:tabs>
        <w:spacing w:line="360" w:lineRule="auto"/>
        <w:ind w:left="0" w:firstLine="0"/>
        <w:jc w:val="both"/>
      </w:pPr>
      <w:r w:rsidRPr="003A360A">
        <w:t xml:space="preserve">The solid oral dosage form of claim 33, wherein the tablet has a breaking strength of less than </w:t>
      </w:r>
      <w:r w:rsidR="00CB4841" w:rsidRPr="003A360A">
        <w:t>2</w:t>
      </w:r>
      <w:r w:rsidRPr="003A360A">
        <w:t>50N</w:t>
      </w:r>
      <w:r w:rsidR="00BF4735">
        <w:t>.</w:t>
      </w:r>
    </w:p>
    <w:p w:rsidR="00DB1E6B" w:rsidRPr="003A360A" w:rsidRDefault="00DB1E6B" w:rsidP="00DB1E6B">
      <w:pPr>
        <w:tabs>
          <w:tab w:val="left" w:pos="720"/>
        </w:tabs>
        <w:spacing w:line="360" w:lineRule="auto"/>
        <w:jc w:val="both"/>
      </w:pPr>
    </w:p>
    <w:p w:rsidR="00DB1E6B" w:rsidRPr="003A360A" w:rsidRDefault="00DB1E6B" w:rsidP="008F0C4E">
      <w:pPr>
        <w:numPr>
          <w:ilvl w:val="0"/>
          <w:numId w:val="1"/>
        </w:numPr>
        <w:tabs>
          <w:tab w:val="clear" w:pos="1440"/>
          <w:tab w:val="left" w:pos="720"/>
        </w:tabs>
        <w:spacing w:line="360" w:lineRule="auto"/>
        <w:ind w:left="0" w:firstLine="0"/>
        <w:jc w:val="both"/>
      </w:pPr>
      <w:r w:rsidRPr="003A360A">
        <w:t xml:space="preserve">The solid oral dosage form of claim 33, wherein the tablet has a breaking strength of less than </w:t>
      </w:r>
      <w:r w:rsidR="00CB4841" w:rsidRPr="003A360A">
        <w:t>2</w:t>
      </w:r>
      <w:r w:rsidRPr="003A360A">
        <w:t>00N</w:t>
      </w:r>
      <w:r w:rsidR="00BF4735">
        <w:t>.</w:t>
      </w:r>
    </w:p>
    <w:p w:rsidR="00DB1E6B" w:rsidRPr="003A360A" w:rsidRDefault="00DB1E6B" w:rsidP="00DB1E6B">
      <w:pPr>
        <w:tabs>
          <w:tab w:val="left" w:pos="720"/>
        </w:tabs>
        <w:spacing w:line="360" w:lineRule="auto"/>
        <w:jc w:val="both"/>
      </w:pPr>
    </w:p>
    <w:p w:rsidR="00DB1E6B" w:rsidRPr="003A360A" w:rsidRDefault="00DB1E6B" w:rsidP="008F0C4E">
      <w:pPr>
        <w:numPr>
          <w:ilvl w:val="0"/>
          <w:numId w:val="1"/>
        </w:numPr>
        <w:tabs>
          <w:tab w:val="clear" w:pos="1440"/>
          <w:tab w:val="left" w:pos="720"/>
        </w:tabs>
        <w:spacing w:line="360" w:lineRule="auto"/>
        <w:ind w:left="0" w:firstLine="0"/>
        <w:jc w:val="both"/>
      </w:pPr>
      <w:r w:rsidRPr="003A360A">
        <w:t>The solid oral dosage form of claim 33, wherein the tablet has a breaking strength of less than</w:t>
      </w:r>
      <w:r w:rsidR="005301B7">
        <w:t xml:space="preserve"> 175N, less than 100N or less than 50N</w:t>
      </w:r>
      <w:r w:rsidR="00BF4735">
        <w:t>.</w:t>
      </w:r>
      <w:r w:rsidRPr="003A360A">
        <w:t xml:space="preserve"> </w:t>
      </w:r>
    </w:p>
    <w:p w:rsidR="00293CC5" w:rsidRPr="003A360A" w:rsidRDefault="00293CC5" w:rsidP="00293CC5">
      <w:pPr>
        <w:tabs>
          <w:tab w:val="left" w:pos="720"/>
        </w:tabs>
        <w:spacing w:line="360" w:lineRule="auto"/>
        <w:jc w:val="both"/>
      </w:pPr>
    </w:p>
    <w:p w:rsidR="00D878B3" w:rsidRPr="003A360A" w:rsidRDefault="00AD65C6" w:rsidP="008F0C4E">
      <w:pPr>
        <w:numPr>
          <w:ilvl w:val="0"/>
          <w:numId w:val="1"/>
        </w:numPr>
        <w:tabs>
          <w:tab w:val="clear" w:pos="1440"/>
          <w:tab w:val="left" w:pos="720"/>
        </w:tabs>
        <w:spacing w:line="360" w:lineRule="auto"/>
        <w:ind w:left="0" w:firstLine="0"/>
        <w:jc w:val="both"/>
      </w:pPr>
      <w:r w:rsidRPr="003A360A">
        <w:t xml:space="preserve">The solid oral dosage form of claim 1, wherein the </w:t>
      </w:r>
      <w:r w:rsidR="00ED1554" w:rsidRPr="003A360A">
        <w:t xml:space="preserve">weight </w:t>
      </w:r>
      <w:r w:rsidRPr="003A360A">
        <w:t xml:space="preserve">ratio of the active agent to the controlled release material is from about </w:t>
      </w:r>
      <w:r w:rsidR="00C1481D" w:rsidRPr="003A360A">
        <w:t>2</w:t>
      </w:r>
      <w:r w:rsidRPr="003A360A">
        <w:t>:1 to about 1:100</w:t>
      </w:r>
      <w:r w:rsidR="00D878B3" w:rsidRPr="003A360A">
        <w:t>.</w:t>
      </w:r>
    </w:p>
    <w:p w:rsidR="00D878B3" w:rsidRPr="003A360A" w:rsidRDefault="00D878B3" w:rsidP="00D878B3">
      <w:pPr>
        <w:tabs>
          <w:tab w:val="left" w:pos="720"/>
        </w:tabs>
        <w:spacing w:line="360" w:lineRule="auto"/>
        <w:jc w:val="both"/>
      </w:pPr>
    </w:p>
    <w:p w:rsidR="00D878B3" w:rsidRPr="003A360A" w:rsidRDefault="001D1BE5" w:rsidP="008F0C4E">
      <w:pPr>
        <w:numPr>
          <w:ilvl w:val="0"/>
          <w:numId w:val="1"/>
        </w:numPr>
        <w:tabs>
          <w:tab w:val="clear" w:pos="1440"/>
          <w:tab w:val="left" w:pos="720"/>
        </w:tabs>
        <w:spacing w:line="360" w:lineRule="auto"/>
        <w:ind w:left="0" w:firstLine="0"/>
        <w:jc w:val="both"/>
      </w:pPr>
      <w:r w:rsidRPr="003A360A">
        <w:t>The solid oral dosage form of claim 1, wherein the weight ratio of the active agent to the controlled release material is</w:t>
      </w:r>
      <w:r w:rsidR="00AD65C6" w:rsidRPr="003A360A">
        <w:t xml:space="preserve"> from about 1:1 to about 1:</w:t>
      </w:r>
      <w:r w:rsidR="00C1481D" w:rsidRPr="003A360A">
        <w:t>75</w:t>
      </w:r>
      <w:r w:rsidRPr="003A360A">
        <w:t>.</w:t>
      </w:r>
    </w:p>
    <w:p w:rsidR="00D878B3" w:rsidRPr="003A360A" w:rsidRDefault="00D878B3" w:rsidP="00D878B3">
      <w:pPr>
        <w:tabs>
          <w:tab w:val="left" w:pos="720"/>
        </w:tabs>
        <w:spacing w:line="360" w:lineRule="auto"/>
        <w:jc w:val="both"/>
      </w:pPr>
    </w:p>
    <w:p w:rsidR="00D878B3" w:rsidRPr="003A360A" w:rsidRDefault="001D1BE5" w:rsidP="008F0C4E">
      <w:pPr>
        <w:numPr>
          <w:ilvl w:val="0"/>
          <w:numId w:val="1"/>
        </w:numPr>
        <w:tabs>
          <w:tab w:val="clear" w:pos="1440"/>
          <w:tab w:val="left" w:pos="720"/>
        </w:tabs>
        <w:spacing w:line="360" w:lineRule="auto"/>
        <w:ind w:left="0" w:firstLine="0"/>
        <w:jc w:val="both"/>
      </w:pPr>
      <w:r w:rsidRPr="003A360A">
        <w:t>The solid oral dosage form of claim 1, wherein the weight ratio of the active agent to the controlled release material is</w:t>
      </w:r>
      <w:r w:rsidR="00AD65C6" w:rsidRPr="003A360A">
        <w:t xml:space="preserve"> from about 1:5 to about 1:</w:t>
      </w:r>
      <w:r w:rsidR="00C1481D" w:rsidRPr="003A360A">
        <w:t>50</w:t>
      </w:r>
      <w:r w:rsidRPr="003A360A">
        <w:t>.</w:t>
      </w:r>
    </w:p>
    <w:p w:rsidR="00D878B3" w:rsidRPr="003A360A" w:rsidRDefault="00D878B3" w:rsidP="00D878B3">
      <w:pPr>
        <w:tabs>
          <w:tab w:val="left" w:pos="720"/>
        </w:tabs>
        <w:spacing w:line="360" w:lineRule="auto"/>
        <w:jc w:val="both"/>
      </w:pPr>
    </w:p>
    <w:p w:rsidR="00293CC5" w:rsidRPr="003A360A" w:rsidRDefault="001D1BE5" w:rsidP="008F0C4E">
      <w:pPr>
        <w:numPr>
          <w:ilvl w:val="0"/>
          <w:numId w:val="1"/>
        </w:numPr>
        <w:tabs>
          <w:tab w:val="clear" w:pos="1440"/>
          <w:tab w:val="left" w:pos="720"/>
        </w:tabs>
        <w:spacing w:line="360" w:lineRule="auto"/>
        <w:ind w:left="0" w:firstLine="0"/>
        <w:jc w:val="both"/>
      </w:pPr>
      <w:r w:rsidRPr="003A360A">
        <w:t xml:space="preserve">The solid oral dosage form of claim 1, wherein the weight ratio of the active agent to the controlled release material is </w:t>
      </w:r>
      <w:r w:rsidR="00AD65C6" w:rsidRPr="003A360A">
        <w:t>from about 1:</w:t>
      </w:r>
      <w:r w:rsidR="00C1481D" w:rsidRPr="003A360A">
        <w:t>1</w:t>
      </w:r>
      <w:r w:rsidR="00AD65C6" w:rsidRPr="003A360A">
        <w:t>0 to about 1:</w:t>
      </w:r>
      <w:r w:rsidR="00C1481D" w:rsidRPr="003A360A">
        <w:t>30</w:t>
      </w:r>
      <w:r w:rsidR="00AD65C6" w:rsidRPr="003A360A">
        <w:t>.</w:t>
      </w:r>
    </w:p>
    <w:p w:rsidR="00AD65C6" w:rsidRPr="003A360A" w:rsidRDefault="00AD65C6" w:rsidP="00AD65C6">
      <w:pPr>
        <w:tabs>
          <w:tab w:val="left" w:pos="720"/>
        </w:tabs>
        <w:spacing w:line="360" w:lineRule="auto"/>
        <w:jc w:val="both"/>
      </w:pPr>
    </w:p>
    <w:p w:rsidR="00B64641" w:rsidRPr="003A360A" w:rsidRDefault="00AD65C6" w:rsidP="008F0C4E">
      <w:pPr>
        <w:numPr>
          <w:ilvl w:val="0"/>
          <w:numId w:val="1"/>
        </w:numPr>
        <w:tabs>
          <w:tab w:val="clear" w:pos="1440"/>
          <w:tab w:val="left" w:pos="720"/>
        </w:tabs>
        <w:spacing w:line="360" w:lineRule="auto"/>
        <w:ind w:left="0" w:firstLine="0"/>
        <w:jc w:val="both"/>
      </w:pPr>
      <w:r w:rsidRPr="003A360A">
        <w:t xml:space="preserve">The solid oral dosage form of claim 1, wherein the particles have a </w:t>
      </w:r>
      <w:r w:rsidR="00ED1554" w:rsidRPr="003A360A">
        <w:t xml:space="preserve">mean </w:t>
      </w:r>
      <w:r w:rsidRPr="003A360A">
        <w:t>diameter from about 0.</w:t>
      </w:r>
      <w:r w:rsidR="00292044" w:rsidRPr="003A360A">
        <w:t xml:space="preserve">01 </w:t>
      </w:r>
      <w:r w:rsidRPr="003A360A">
        <w:t>mm to about 3</w:t>
      </w:r>
      <w:r w:rsidR="00292044" w:rsidRPr="003A360A">
        <w:t xml:space="preserve"> </w:t>
      </w:r>
      <w:r w:rsidRPr="003A360A">
        <w:t>mm</w:t>
      </w:r>
      <w:r w:rsidR="00531878">
        <w:t>.</w:t>
      </w:r>
    </w:p>
    <w:p w:rsidR="00B64641" w:rsidRPr="003A360A" w:rsidRDefault="00B64641" w:rsidP="00B64641">
      <w:pPr>
        <w:tabs>
          <w:tab w:val="left" w:pos="720"/>
        </w:tabs>
        <w:spacing w:line="360" w:lineRule="auto"/>
        <w:jc w:val="both"/>
      </w:pPr>
    </w:p>
    <w:p w:rsidR="00B64641" w:rsidRPr="003A360A" w:rsidRDefault="00B64641" w:rsidP="008F0C4E">
      <w:pPr>
        <w:numPr>
          <w:ilvl w:val="0"/>
          <w:numId w:val="1"/>
        </w:numPr>
        <w:tabs>
          <w:tab w:val="clear" w:pos="1440"/>
          <w:tab w:val="left" w:pos="720"/>
        </w:tabs>
        <w:spacing w:line="360" w:lineRule="auto"/>
        <w:ind w:left="0" w:firstLine="0"/>
        <w:jc w:val="both"/>
      </w:pPr>
      <w:r w:rsidRPr="003A360A">
        <w:t xml:space="preserve">The solid oral dosage form of claim 1, wherein the particles have a mean diameter </w:t>
      </w:r>
      <w:r w:rsidR="00AD65C6" w:rsidRPr="003A360A">
        <w:t>from about 0.1</w:t>
      </w:r>
      <w:r w:rsidR="00292044" w:rsidRPr="003A360A">
        <w:t xml:space="preserve"> </w:t>
      </w:r>
      <w:r w:rsidR="00AD65C6" w:rsidRPr="003A360A">
        <w:t xml:space="preserve">mm to about </w:t>
      </w:r>
      <w:r w:rsidR="00292044" w:rsidRPr="003A360A">
        <w:t xml:space="preserve">2 </w:t>
      </w:r>
      <w:r w:rsidR="00AD65C6" w:rsidRPr="003A360A">
        <w:t>mm</w:t>
      </w:r>
      <w:r w:rsidRPr="003A360A">
        <w:t>.</w:t>
      </w:r>
    </w:p>
    <w:p w:rsidR="00B64641" w:rsidRPr="003A360A" w:rsidRDefault="00B64641" w:rsidP="00B64641">
      <w:pPr>
        <w:tabs>
          <w:tab w:val="left" w:pos="720"/>
        </w:tabs>
        <w:spacing w:line="360" w:lineRule="auto"/>
        <w:jc w:val="both"/>
      </w:pPr>
    </w:p>
    <w:p w:rsidR="00B64641" w:rsidRPr="003A360A" w:rsidRDefault="00B64641" w:rsidP="008F0C4E">
      <w:pPr>
        <w:numPr>
          <w:ilvl w:val="0"/>
          <w:numId w:val="1"/>
        </w:numPr>
        <w:tabs>
          <w:tab w:val="clear" w:pos="1440"/>
          <w:tab w:val="left" w:pos="720"/>
        </w:tabs>
        <w:spacing w:line="360" w:lineRule="auto"/>
        <w:ind w:left="0" w:firstLine="0"/>
        <w:jc w:val="both"/>
      </w:pPr>
      <w:r w:rsidRPr="003A360A">
        <w:t xml:space="preserve">The solid oral dosage form of claim 1, wherein the particles have a mean diameter </w:t>
      </w:r>
      <w:r w:rsidR="00292044" w:rsidRPr="003A360A">
        <w:t>from about 0.2mm to about 1 mm</w:t>
      </w:r>
      <w:r w:rsidRPr="003A360A">
        <w:t>.</w:t>
      </w:r>
    </w:p>
    <w:p w:rsidR="00B64641" w:rsidRPr="003A360A" w:rsidRDefault="00B64641" w:rsidP="00B64641">
      <w:pPr>
        <w:tabs>
          <w:tab w:val="left" w:pos="720"/>
        </w:tabs>
        <w:spacing w:line="360" w:lineRule="auto"/>
        <w:jc w:val="both"/>
      </w:pPr>
    </w:p>
    <w:p w:rsidR="00AD65C6" w:rsidRPr="003A360A" w:rsidRDefault="00B64641" w:rsidP="008F0C4E">
      <w:pPr>
        <w:numPr>
          <w:ilvl w:val="0"/>
          <w:numId w:val="1"/>
        </w:numPr>
        <w:tabs>
          <w:tab w:val="clear" w:pos="1440"/>
          <w:tab w:val="left" w:pos="720"/>
        </w:tabs>
        <w:spacing w:line="360" w:lineRule="auto"/>
        <w:ind w:left="0" w:firstLine="0"/>
        <w:jc w:val="both"/>
      </w:pPr>
      <w:r w:rsidRPr="003A360A">
        <w:t xml:space="preserve">The solid oral dosage form of claim 1, wherein the particles have a mean diameter </w:t>
      </w:r>
      <w:r w:rsidR="00292044" w:rsidRPr="003A360A">
        <w:t xml:space="preserve">from about 0.3 mm to about </w:t>
      </w:r>
      <w:r w:rsidR="00066128" w:rsidRPr="003A360A">
        <w:t>0.</w:t>
      </w:r>
      <w:r w:rsidR="00292044" w:rsidRPr="003A360A">
        <w:t>8 mm.</w:t>
      </w:r>
    </w:p>
    <w:p w:rsidR="00DC33E9" w:rsidRPr="003A360A" w:rsidRDefault="00DC33E9" w:rsidP="00DC33E9">
      <w:pPr>
        <w:tabs>
          <w:tab w:val="left" w:pos="720"/>
        </w:tabs>
        <w:spacing w:line="360" w:lineRule="auto"/>
        <w:jc w:val="both"/>
      </w:pPr>
    </w:p>
    <w:p w:rsidR="00066128" w:rsidRPr="003A360A" w:rsidRDefault="00DC33E9" w:rsidP="008F0C4E">
      <w:pPr>
        <w:numPr>
          <w:ilvl w:val="0"/>
          <w:numId w:val="1"/>
        </w:numPr>
        <w:tabs>
          <w:tab w:val="clear" w:pos="1440"/>
          <w:tab w:val="left" w:pos="720"/>
        </w:tabs>
        <w:spacing w:line="360" w:lineRule="auto"/>
        <w:ind w:left="0" w:firstLine="0"/>
        <w:jc w:val="both"/>
      </w:pPr>
      <w:r w:rsidRPr="003A360A">
        <w:t xml:space="preserve">The solid oral dosage form of claim 1, comprising from about 0.1 % to about </w:t>
      </w:r>
      <w:r w:rsidR="00CB4841" w:rsidRPr="003A360A">
        <w:t>8</w:t>
      </w:r>
      <w:r w:rsidRPr="003A360A">
        <w:t>0%</w:t>
      </w:r>
      <w:r w:rsidR="00A40C63" w:rsidRPr="003A360A">
        <w:t xml:space="preserve"> (w/w)</w:t>
      </w:r>
      <w:r w:rsidRPr="003A360A">
        <w:t xml:space="preserve"> active agent</w:t>
      </w:r>
      <w:r w:rsidR="00CB4841" w:rsidRPr="003A360A">
        <w:t>.</w:t>
      </w:r>
    </w:p>
    <w:p w:rsidR="00066128" w:rsidRPr="003A360A" w:rsidRDefault="00066128" w:rsidP="00066128">
      <w:pPr>
        <w:tabs>
          <w:tab w:val="left" w:pos="720"/>
        </w:tabs>
        <w:spacing w:line="360" w:lineRule="auto"/>
        <w:jc w:val="both"/>
      </w:pPr>
    </w:p>
    <w:p w:rsidR="00066128" w:rsidRPr="003A360A" w:rsidRDefault="00066128" w:rsidP="008F0C4E">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A40C63" w:rsidRPr="003A360A">
        <w:t>from about 0.5 % to about 10 % (w/w) active agent</w:t>
      </w:r>
      <w:r w:rsidRPr="003A360A">
        <w:t>.</w:t>
      </w:r>
    </w:p>
    <w:p w:rsidR="00066128" w:rsidRPr="003A360A" w:rsidRDefault="00066128" w:rsidP="00066128">
      <w:pPr>
        <w:tabs>
          <w:tab w:val="left" w:pos="720"/>
        </w:tabs>
        <w:spacing w:line="360" w:lineRule="auto"/>
        <w:jc w:val="both"/>
      </w:pPr>
    </w:p>
    <w:p w:rsidR="00DC33E9" w:rsidRPr="003A360A" w:rsidRDefault="00066128" w:rsidP="008F0C4E">
      <w:pPr>
        <w:numPr>
          <w:ilvl w:val="0"/>
          <w:numId w:val="1"/>
        </w:numPr>
        <w:tabs>
          <w:tab w:val="clear" w:pos="1440"/>
          <w:tab w:val="left" w:pos="720"/>
        </w:tabs>
        <w:spacing w:line="360" w:lineRule="auto"/>
        <w:ind w:left="0" w:firstLine="0"/>
        <w:jc w:val="both"/>
      </w:pPr>
      <w:r w:rsidRPr="003A360A">
        <w:lastRenderedPageBreak/>
        <w:t xml:space="preserve">The solid oral dosage form of claim 1, comprising </w:t>
      </w:r>
      <w:r w:rsidR="00A40C63" w:rsidRPr="003A360A">
        <w:t>from about 1 % to about 5% (w/w) active agent.</w:t>
      </w:r>
      <w:r w:rsidR="00DC33E9" w:rsidRPr="003A360A">
        <w:t xml:space="preserve"> </w:t>
      </w:r>
    </w:p>
    <w:p w:rsidR="00695424" w:rsidRPr="003A360A" w:rsidRDefault="00695424" w:rsidP="008F0C4E">
      <w:pPr>
        <w:tabs>
          <w:tab w:val="left" w:pos="720"/>
        </w:tabs>
        <w:spacing w:line="360" w:lineRule="auto"/>
        <w:jc w:val="both"/>
      </w:pPr>
    </w:p>
    <w:p w:rsidR="00F545FC" w:rsidRPr="003A360A" w:rsidRDefault="00A40C63" w:rsidP="00A40C63">
      <w:pPr>
        <w:numPr>
          <w:ilvl w:val="0"/>
          <w:numId w:val="1"/>
        </w:numPr>
        <w:tabs>
          <w:tab w:val="clear" w:pos="1440"/>
          <w:tab w:val="left" w:pos="720"/>
        </w:tabs>
        <w:spacing w:line="360" w:lineRule="auto"/>
        <w:ind w:left="0" w:firstLine="0"/>
        <w:jc w:val="both"/>
      </w:pPr>
      <w:r w:rsidRPr="003A360A">
        <w:t>The solid oral dosage form of claim 1, comprising from about 10 % to about 90% (w/w) controlled release material</w:t>
      </w:r>
      <w:r w:rsidR="00F545FC" w:rsidRPr="003A360A">
        <w:t>.</w:t>
      </w:r>
    </w:p>
    <w:p w:rsidR="00F545FC" w:rsidRPr="003A360A" w:rsidRDefault="00F545FC" w:rsidP="00F545FC">
      <w:pPr>
        <w:tabs>
          <w:tab w:val="left" w:pos="720"/>
        </w:tabs>
        <w:spacing w:line="360" w:lineRule="auto"/>
        <w:jc w:val="both"/>
      </w:pPr>
    </w:p>
    <w:p w:rsidR="00F545FC" w:rsidRPr="003A360A" w:rsidRDefault="00F545FC" w:rsidP="00A40C63">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A40C63" w:rsidRPr="003A360A">
        <w:t>from about 25 % to about 75 % (w/w) controlled release material</w:t>
      </w:r>
      <w:r w:rsidRPr="003A360A">
        <w:t>.</w:t>
      </w:r>
    </w:p>
    <w:p w:rsidR="00F545FC" w:rsidRPr="003A360A" w:rsidRDefault="00F545FC" w:rsidP="00F545FC">
      <w:pPr>
        <w:tabs>
          <w:tab w:val="left" w:pos="720"/>
        </w:tabs>
        <w:spacing w:line="360" w:lineRule="auto"/>
        <w:jc w:val="both"/>
      </w:pPr>
    </w:p>
    <w:p w:rsidR="00A40C63" w:rsidRPr="003A360A" w:rsidRDefault="00F545FC" w:rsidP="00A40C63">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A40C63" w:rsidRPr="003A360A">
        <w:t xml:space="preserve">from about 40 % to about 60 % (w/w) controlled release material. </w:t>
      </w:r>
    </w:p>
    <w:p w:rsidR="00695424" w:rsidRPr="003A360A" w:rsidRDefault="00695424" w:rsidP="00695424">
      <w:pPr>
        <w:tabs>
          <w:tab w:val="left" w:pos="720"/>
        </w:tabs>
        <w:spacing w:line="360" w:lineRule="auto"/>
        <w:jc w:val="both"/>
      </w:pPr>
    </w:p>
    <w:p w:rsidR="00F545FC" w:rsidRPr="003A360A" w:rsidRDefault="00F91B3D" w:rsidP="00F91B3D">
      <w:pPr>
        <w:numPr>
          <w:ilvl w:val="0"/>
          <w:numId w:val="1"/>
        </w:numPr>
        <w:tabs>
          <w:tab w:val="clear" w:pos="1440"/>
          <w:tab w:val="left" w:pos="720"/>
        </w:tabs>
        <w:spacing w:line="360" w:lineRule="auto"/>
        <w:ind w:left="0" w:firstLine="0"/>
        <w:jc w:val="both"/>
      </w:pPr>
      <w:r w:rsidRPr="003A360A">
        <w:t>The solid oral dosage form of claim 1, comprising from about 0.05 % to about 10% (w/w) internal adhesion promoter</w:t>
      </w:r>
      <w:r w:rsidR="00F545FC" w:rsidRPr="003A360A">
        <w:t>.</w:t>
      </w:r>
    </w:p>
    <w:p w:rsidR="00F545FC" w:rsidRPr="003A360A" w:rsidRDefault="00F545FC" w:rsidP="00F545FC">
      <w:pPr>
        <w:tabs>
          <w:tab w:val="left" w:pos="720"/>
        </w:tabs>
        <w:spacing w:line="360" w:lineRule="auto"/>
        <w:jc w:val="both"/>
      </w:pPr>
    </w:p>
    <w:p w:rsidR="00F545FC" w:rsidRPr="003A360A" w:rsidRDefault="00F545FC" w:rsidP="00F91B3D">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F91B3D" w:rsidRPr="003A360A">
        <w:t>from about 0.1 % to about 5 % (w/w) internal adhesion promoter</w:t>
      </w:r>
      <w:r w:rsidRPr="003A360A">
        <w:t>.</w:t>
      </w:r>
    </w:p>
    <w:p w:rsidR="00F545FC" w:rsidRPr="003A360A" w:rsidRDefault="00F545FC" w:rsidP="00F545FC">
      <w:pPr>
        <w:tabs>
          <w:tab w:val="left" w:pos="720"/>
        </w:tabs>
        <w:spacing w:line="360" w:lineRule="auto"/>
        <w:jc w:val="both"/>
      </w:pPr>
    </w:p>
    <w:p w:rsidR="00F91B3D" w:rsidRPr="003A360A" w:rsidRDefault="00F545FC" w:rsidP="00F91B3D">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F91B3D" w:rsidRPr="003A360A">
        <w:t xml:space="preserve">from about 0.5 % to about 3 % (w/w) internal adhesion promoter. </w:t>
      </w:r>
    </w:p>
    <w:p w:rsidR="003D5054" w:rsidRPr="003A360A" w:rsidRDefault="003D5054" w:rsidP="003D5054">
      <w:pPr>
        <w:tabs>
          <w:tab w:val="left" w:pos="720"/>
        </w:tabs>
        <w:spacing w:line="360" w:lineRule="auto"/>
        <w:jc w:val="both"/>
      </w:pPr>
    </w:p>
    <w:p w:rsidR="00A91CCD" w:rsidRPr="003A360A" w:rsidRDefault="003D5054" w:rsidP="003D5054">
      <w:pPr>
        <w:numPr>
          <w:ilvl w:val="0"/>
          <w:numId w:val="1"/>
        </w:numPr>
        <w:tabs>
          <w:tab w:val="clear" w:pos="1440"/>
          <w:tab w:val="left" w:pos="720"/>
        </w:tabs>
        <w:spacing w:line="360" w:lineRule="auto"/>
        <w:ind w:left="0" w:firstLine="0"/>
        <w:jc w:val="both"/>
      </w:pPr>
      <w:r w:rsidRPr="003A360A">
        <w:t>The solid oral dosage form of claim 1, comprising from about 1 % to about 40% (w/w) dissolution enhancer</w:t>
      </w:r>
      <w:r w:rsidR="00A91CCD" w:rsidRPr="003A360A">
        <w:t>.</w:t>
      </w:r>
    </w:p>
    <w:p w:rsidR="00A91CCD" w:rsidRPr="003A360A" w:rsidRDefault="00A91CCD" w:rsidP="00A91CCD">
      <w:pPr>
        <w:tabs>
          <w:tab w:val="left" w:pos="720"/>
        </w:tabs>
        <w:spacing w:line="360" w:lineRule="auto"/>
        <w:jc w:val="both"/>
      </w:pPr>
    </w:p>
    <w:p w:rsidR="00A91CCD" w:rsidRPr="003A360A" w:rsidRDefault="00A91CCD" w:rsidP="003D5054">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3D5054" w:rsidRPr="003A360A">
        <w:t>from about 5 % to about 30 % (w/w) dissolution enhancer</w:t>
      </w:r>
      <w:r w:rsidRPr="003A360A">
        <w:t>.</w:t>
      </w:r>
    </w:p>
    <w:p w:rsidR="00A91CCD" w:rsidRPr="003A360A" w:rsidRDefault="00A91CCD" w:rsidP="00A91CCD">
      <w:pPr>
        <w:tabs>
          <w:tab w:val="left" w:pos="720"/>
        </w:tabs>
        <w:spacing w:line="360" w:lineRule="auto"/>
        <w:jc w:val="both"/>
      </w:pPr>
    </w:p>
    <w:p w:rsidR="001824B8" w:rsidRPr="003A360A" w:rsidRDefault="00A91CCD" w:rsidP="003D5054">
      <w:pPr>
        <w:numPr>
          <w:ilvl w:val="0"/>
          <w:numId w:val="1"/>
        </w:numPr>
        <w:tabs>
          <w:tab w:val="clear" w:pos="1440"/>
          <w:tab w:val="left" w:pos="720"/>
        </w:tabs>
        <w:spacing w:line="360" w:lineRule="auto"/>
        <w:ind w:left="0" w:firstLine="0"/>
        <w:jc w:val="both"/>
      </w:pPr>
      <w:r w:rsidRPr="003A360A">
        <w:t>The solid oral dosage form of claim 1, comprising f</w:t>
      </w:r>
      <w:r w:rsidR="003D5054" w:rsidRPr="003A360A">
        <w:t>rom about 10 % to about 20 % (w/w) dissolution enhancer.</w:t>
      </w:r>
    </w:p>
    <w:p w:rsidR="005F2E31" w:rsidRPr="003A360A" w:rsidRDefault="005F2E31" w:rsidP="005F2E31">
      <w:pPr>
        <w:tabs>
          <w:tab w:val="left" w:pos="720"/>
        </w:tabs>
        <w:spacing w:line="360" w:lineRule="auto"/>
        <w:jc w:val="both"/>
      </w:pPr>
    </w:p>
    <w:p w:rsidR="00A91CCD" w:rsidRPr="003A360A" w:rsidRDefault="00733F48" w:rsidP="00733F48">
      <w:pPr>
        <w:numPr>
          <w:ilvl w:val="0"/>
          <w:numId w:val="1"/>
        </w:numPr>
        <w:tabs>
          <w:tab w:val="clear" w:pos="1440"/>
          <w:tab w:val="left" w:pos="720"/>
        </w:tabs>
        <w:spacing w:line="360" w:lineRule="auto"/>
        <w:ind w:left="0" w:firstLine="0"/>
        <w:jc w:val="both"/>
      </w:pPr>
      <w:r w:rsidRPr="003A360A">
        <w:lastRenderedPageBreak/>
        <w:t>The solid oral dosage form of claim 1, comprising from about 0.5 % to about 25% (w/w) pore</w:t>
      </w:r>
      <w:r w:rsidR="00A91CCD" w:rsidRPr="003A360A">
        <w:t xml:space="preserve"> </w:t>
      </w:r>
      <w:r w:rsidRPr="003A360A">
        <w:t>former</w:t>
      </w:r>
      <w:r w:rsidR="00CB4841" w:rsidRPr="003A360A">
        <w:t>.</w:t>
      </w:r>
    </w:p>
    <w:p w:rsidR="00A91CCD" w:rsidRPr="003A360A" w:rsidRDefault="00A91CCD" w:rsidP="00A91CCD">
      <w:pPr>
        <w:tabs>
          <w:tab w:val="left" w:pos="720"/>
        </w:tabs>
        <w:spacing w:line="360" w:lineRule="auto"/>
        <w:jc w:val="both"/>
      </w:pPr>
    </w:p>
    <w:p w:rsidR="00A91CCD" w:rsidRPr="003A360A" w:rsidRDefault="00A91CCD" w:rsidP="00733F48">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733F48" w:rsidRPr="003A360A">
        <w:t>from about 1 % to about 15 % (w/w) pore</w:t>
      </w:r>
      <w:r w:rsidRPr="003A360A">
        <w:t xml:space="preserve"> </w:t>
      </w:r>
      <w:r w:rsidR="00733F48" w:rsidRPr="003A360A">
        <w:t>former</w:t>
      </w:r>
      <w:r w:rsidRPr="003A360A">
        <w:t>.</w:t>
      </w:r>
    </w:p>
    <w:p w:rsidR="00A91CCD" w:rsidRPr="003A360A" w:rsidRDefault="00A91CCD" w:rsidP="00A91CCD">
      <w:pPr>
        <w:tabs>
          <w:tab w:val="left" w:pos="720"/>
        </w:tabs>
        <w:spacing w:line="360" w:lineRule="auto"/>
        <w:jc w:val="both"/>
      </w:pPr>
    </w:p>
    <w:p w:rsidR="00733F48" w:rsidRPr="003A360A" w:rsidRDefault="00A91CCD" w:rsidP="00733F48">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733F48" w:rsidRPr="003A360A">
        <w:t>from about 2 % to about 10 % (w/w) pore</w:t>
      </w:r>
      <w:r w:rsidRPr="003A360A">
        <w:t xml:space="preserve"> </w:t>
      </w:r>
      <w:r w:rsidR="00733F48" w:rsidRPr="003A360A">
        <w:t>former.</w:t>
      </w:r>
    </w:p>
    <w:p w:rsidR="005F2E31" w:rsidRPr="003A360A" w:rsidRDefault="005F2E31" w:rsidP="005F2E31">
      <w:pPr>
        <w:tabs>
          <w:tab w:val="left" w:pos="720"/>
        </w:tabs>
        <w:spacing w:line="360" w:lineRule="auto"/>
        <w:jc w:val="both"/>
      </w:pPr>
    </w:p>
    <w:p w:rsidR="00234301" w:rsidRPr="003A360A" w:rsidRDefault="0025313D" w:rsidP="0025313D">
      <w:pPr>
        <w:numPr>
          <w:ilvl w:val="0"/>
          <w:numId w:val="1"/>
        </w:numPr>
        <w:tabs>
          <w:tab w:val="clear" w:pos="1440"/>
          <w:tab w:val="left" w:pos="720"/>
        </w:tabs>
        <w:spacing w:line="360" w:lineRule="auto"/>
        <w:ind w:left="0" w:firstLine="0"/>
        <w:jc w:val="both"/>
      </w:pPr>
      <w:r w:rsidRPr="003A360A">
        <w:t xml:space="preserve">The solid oral dosage form of claim 1, comprising from about </w:t>
      </w:r>
      <w:r w:rsidR="00BD2E33" w:rsidRPr="003A360A">
        <w:t>1</w:t>
      </w:r>
      <w:r w:rsidRPr="003A360A">
        <w:t xml:space="preserve"> % to about 5</w:t>
      </w:r>
      <w:r w:rsidR="00BD2E33" w:rsidRPr="003A360A">
        <w:t>0</w:t>
      </w:r>
      <w:r w:rsidRPr="003A360A">
        <w:t>% (w/w) alcohol resistant material</w:t>
      </w:r>
      <w:r w:rsidR="00234301" w:rsidRPr="003A360A">
        <w:t>.</w:t>
      </w:r>
    </w:p>
    <w:p w:rsidR="00234301" w:rsidRPr="003A360A" w:rsidRDefault="00234301" w:rsidP="00234301">
      <w:pPr>
        <w:tabs>
          <w:tab w:val="left" w:pos="720"/>
        </w:tabs>
        <w:spacing w:line="360" w:lineRule="auto"/>
        <w:jc w:val="both"/>
      </w:pPr>
    </w:p>
    <w:p w:rsidR="00234301" w:rsidRPr="003A360A" w:rsidRDefault="00234301" w:rsidP="0025313D">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25313D" w:rsidRPr="003A360A">
        <w:t xml:space="preserve">from about </w:t>
      </w:r>
      <w:r w:rsidR="00BD2E33" w:rsidRPr="003A360A">
        <w:t>5</w:t>
      </w:r>
      <w:r w:rsidR="0025313D" w:rsidRPr="003A360A">
        <w:t xml:space="preserve"> % to about </w:t>
      </w:r>
      <w:r w:rsidR="00BD2E33" w:rsidRPr="003A360A">
        <w:t>40</w:t>
      </w:r>
      <w:r w:rsidR="0025313D" w:rsidRPr="003A360A">
        <w:t xml:space="preserve"> % (w/w) alcohol resistant material</w:t>
      </w:r>
      <w:r w:rsidRPr="003A360A">
        <w:t>.</w:t>
      </w:r>
    </w:p>
    <w:p w:rsidR="00234301" w:rsidRPr="003A360A" w:rsidRDefault="00234301" w:rsidP="00234301">
      <w:pPr>
        <w:tabs>
          <w:tab w:val="left" w:pos="720"/>
        </w:tabs>
        <w:spacing w:line="360" w:lineRule="auto"/>
        <w:jc w:val="both"/>
      </w:pPr>
    </w:p>
    <w:p w:rsidR="0025313D" w:rsidRPr="003A360A" w:rsidRDefault="00234301" w:rsidP="0025313D">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25313D" w:rsidRPr="003A360A">
        <w:t xml:space="preserve">from about </w:t>
      </w:r>
      <w:r w:rsidR="00BD2E33" w:rsidRPr="003A360A">
        <w:t>10</w:t>
      </w:r>
      <w:r w:rsidR="0025313D" w:rsidRPr="003A360A">
        <w:t xml:space="preserve"> % to about </w:t>
      </w:r>
      <w:r w:rsidR="00BD2E33" w:rsidRPr="003A360A">
        <w:t>3</w:t>
      </w:r>
      <w:r w:rsidR="0025313D" w:rsidRPr="003A360A">
        <w:t>0 % (w/w) alcohol resistant material.</w:t>
      </w:r>
    </w:p>
    <w:p w:rsidR="005F2E31" w:rsidRPr="003A360A" w:rsidRDefault="005F2E31" w:rsidP="005F2E31">
      <w:pPr>
        <w:tabs>
          <w:tab w:val="left" w:pos="720"/>
        </w:tabs>
        <w:spacing w:line="360" w:lineRule="auto"/>
        <w:jc w:val="both"/>
      </w:pPr>
    </w:p>
    <w:p w:rsidR="00234301" w:rsidRPr="003A360A" w:rsidRDefault="008320AE" w:rsidP="00BE33AA">
      <w:pPr>
        <w:numPr>
          <w:ilvl w:val="0"/>
          <w:numId w:val="1"/>
        </w:numPr>
        <w:tabs>
          <w:tab w:val="clear" w:pos="1440"/>
          <w:tab w:val="left" w:pos="720"/>
        </w:tabs>
        <w:spacing w:line="360" w:lineRule="auto"/>
        <w:ind w:left="0" w:firstLine="0"/>
        <w:jc w:val="both"/>
      </w:pPr>
      <w:r w:rsidRPr="003A360A">
        <w:t>The solid oral dosage form of claim 1, comprising from about 0.5 % to about 15% (w/w) external adhesion promoter</w:t>
      </w:r>
      <w:r w:rsidR="00234301" w:rsidRPr="003A360A">
        <w:t>.</w:t>
      </w:r>
    </w:p>
    <w:p w:rsidR="00234301" w:rsidRPr="003A360A" w:rsidRDefault="00234301" w:rsidP="00234301">
      <w:pPr>
        <w:tabs>
          <w:tab w:val="left" w:pos="720"/>
        </w:tabs>
        <w:spacing w:line="360" w:lineRule="auto"/>
        <w:jc w:val="both"/>
      </w:pPr>
    </w:p>
    <w:p w:rsidR="00234301" w:rsidRPr="003A360A" w:rsidRDefault="00234301" w:rsidP="00BE33AA">
      <w:pPr>
        <w:numPr>
          <w:ilvl w:val="0"/>
          <w:numId w:val="1"/>
        </w:numPr>
        <w:tabs>
          <w:tab w:val="clear" w:pos="1440"/>
          <w:tab w:val="left" w:pos="720"/>
        </w:tabs>
        <w:spacing w:line="360" w:lineRule="auto"/>
        <w:ind w:left="0" w:firstLine="0"/>
        <w:jc w:val="both"/>
      </w:pPr>
      <w:r w:rsidRPr="003A360A">
        <w:t xml:space="preserve">The solid oral dosage form of claim 1, comprising </w:t>
      </w:r>
      <w:r w:rsidR="008320AE" w:rsidRPr="003A360A">
        <w:t>from about 1 % to about 10 % (w/w) external adhesion promoter</w:t>
      </w:r>
      <w:r w:rsidRPr="003A360A">
        <w:t>.</w:t>
      </w:r>
    </w:p>
    <w:p w:rsidR="00234301" w:rsidRPr="003A360A" w:rsidRDefault="00234301" w:rsidP="00234301">
      <w:pPr>
        <w:tabs>
          <w:tab w:val="left" w:pos="720"/>
        </w:tabs>
        <w:spacing w:line="360" w:lineRule="auto"/>
        <w:jc w:val="both"/>
      </w:pPr>
    </w:p>
    <w:p w:rsidR="00BE33AA" w:rsidRPr="003A360A" w:rsidRDefault="00234301" w:rsidP="00BE33AA">
      <w:pPr>
        <w:numPr>
          <w:ilvl w:val="0"/>
          <w:numId w:val="1"/>
        </w:numPr>
        <w:tabs>
          <w:tab w:val="clear" w:pos="1440"/>
          <w:tab w:val="left" w:pos="720"/>
        </w:tabs>
        <w:spacing w:line="360" w:lineRule="auto"/>
        <w:ind w:left="0" w:firstLine="0"/>
        <w:jc w:val="both"/>
      </w:pPr>
      <w:r w:rsidRPr="003A360A">
        <w:t>The solid oral dosage form of claim 1, comprising</w:t>
      </w:r>
      <w:r w:rsidR="008320AE" w:rsidRPr="003A360A">
        <w:t xml:space="preserve"> from about 2 % to about 8 % (w/w) external adhesion promoter.</w:t>
      </w:r>
    </w:p>
    <w:p w:rsidR="00BE33AA" w:rsidRPr="003A360A" w:rsidRDefault="00BE33AA" w:rsidP="00BE33AA">
      <w:pPr>
        <w:tabs>
          <w:tab w:val="left" w:pos="720"/>
        </w:tabs>
        <w:spacing w:line="360" w:lineRule="auto"/>
        <w:jc w:val="both"/>
      </w:pPr>
    </w:p>
    <w:p w:rsidR="00BE33AA" w:rsidRDefault="00BE33AA" w:rsidP="00BE33AA">
      <w:pPr>
        <w:numPr>
          <w:ilvl w:val="0"/>
          <w:numId w:val="1"/>
        </w:numPr>
        <w:tabs>
          <w:tab w:val="clear" w:pos="1440"/>
          <w:tab w:val="left" w:pos="720"/>
        </w:tabs>
        <w:spacing w:line="360" w:lineRule="auto"/>
        <w:ind w:left="0" w:firstLine="0"/>
        <w:jc w:val="both"/>
      </w:pPr>
      <w:r w:rsidRPr="003A360A">
        <w:t xml:space="preserve">The oral dosage form of claim 1, which provides a dissolution release rate in-vitro of the active agent, when measured by the </w:t>
      </w:r>
      <w:r w:rsidR="006A463A" w:rsidRPr="003A360A">
        <w:t>USP Type 2, Paddle Method at 50 rpm</w:t>
      </w:r>
      <w:r w:rsidRPr="003A360A">
        <w:t xml:space="preserve"> in 900 ml Simulated Gastric Fluid (SGF) without enzymes at 37° C of at least about 15% by weight of the active agent released at 1 hour, from about 25% to about 65% by weight of </w:t>
      </w:r>
      <w:r w:rsidRPr="003A360A">
        <w:lastRenderedPageBreak/>
        <w:t>the active agent released at 2 hours, from about 45% to about 85% by weight of the active agent released at 4 hours, and at least about 60% by weight of the active agent released at 8 hours.</w:t>
      </w:r>
    </w:p>
    <w:p w:rsidR="00BF4735" w:rsidRPr="003A360A" w:rsidRDefault="00BF4735" w:rsidP="00BF4735">
      <w:pPr>
        <w:tabs>
          <w:tab w:val="left" w:pos="720"/>
        </w:tabs>
        <w:spacing w:line="360" w:lineRule="auto"/>
        <w:jc w:val="both"/>
      </w:pPr>
    </w:p>
    <w:p w:rsidR="006C0F56" w:rsidRPr="003A360A" w:rsidRDefault="00BE33AA" w:rsidP="006C0F56">
      <w:pPr>
        <w:numPr>
          <w:ilvl w:val="0"/>
          <w:numId w:val="1"/>
        </w:numPr>
        <w:tabs>
          <w:tab w:val="clear" w:pos="1440"/>
          <w:tab w:val="left" w:pos="720"/>
        </w:tabs>
        <w:spacing w:line="360" w:lineRule="auto"/>
        <w:ind w:left="0" w:firstLine="0"/>
        <w:jc w:val="both"/>
      </w:pPr>
      <w:r w:rsidRPr="003A360A">
        <w:t xml:space="preserve">The oral dosage form of claim </w:t>
      </w:r>
      <w:r w:rsidR="007702B4" w:rsidRPr="003A360A">
        <w:t>1</w:t>
      </w:r>
      <w:r w:rsidRPr="003A360A">
        <w:t xml:space="preserve">, which provides a dissolution release rate in-vitro of the active agent, when measured by the </w:t>
      </w:r>
      <w:r w:rsidR="006A463A" w:rsidRPr="003A360A">
        <w:t>USP Type 2, Paddle Method at 50 rpm</w:t>
      </w:r>
      <w:r w:rsidRPr="003A360A">
        <w:t xml:space="preserve"> in </w:t>
      </w:r>
      <w:r w:rsidR="007702B4" w:rsidRPr="003A360A">
        <w:t>9</w:t>
      </w:r>
      <w:r w:rsidRPr="003A360A">
        <w:t>00 ml Simulated Gastric Fluid (SGF) without enzymes at 37° C of at least about 20% by weight of the active agent released at 4 hours, from about 20% to about 65% by weight of the active agent released at 8 hours, from about 45% to about 85% by weight of the active agent released at 12 hours, and at least about 80% by weight of the active agent released at 24 hours</w:t>
      </w:r>
      <w:r w:rsidR="00531878">
        <w:t>.</w:t>
      </w:r>
    </w:p>
    <w:p w:rsidR="006C0F56" w:rsidRPr="003A360A" w:rsidRDefault="006C0F56" w:rsidP="006C0F56">
      <w:pPr>
        <w:tabs>
          <w:tab w:val="left" w:pos="720"/>
        </w:tabs>
        <w:spacing w:line="360" w:lineRule="auto"/>
        <w:jc w:val="both"/>
      </w:pPr>
    </w:p>
    <w:p w:rsidR="006C0F56" w:rsidRPr="003A360A" w:rsidRDefault="006C0F56" w:rsidP="006C0F56">
      <w:pPr>
        <w:numPr>
          <w:ilvl w:val="0"/>
          <w:numId w:val="1"/>
        </w:numPr>
        <w:tabs>
          <w:tab w:val="clear" w:pos="1440"/>
          <w:tab w:val="left" w:pos="720"/>
        </w:tabs>
        <w:spacing w:line="360" w:lineRule="auto"/>
        <w:ind w:left="0" w:firstLine="0"/>
        <w:jc w:val="both"/>
      </w:pPr>
      <w:r w:rsidRPr="003A360A">
        <w:t xml:space="preserve">The oral dosage form of claim 1, </w:t>
      </w:r>
      <w:r w:rsidRPr="003A360A">
        <w:rPr>
          <w:lang w:val="en"/>
        </w:rPr>
        <w:t xml:space="preserve">wherein the amount of active agent </w:t>
      </w:r>
      <w:r w:rsidR="00B917CB" w:rsidRPr="003A360A">
        <w:rPr>
          <w:lang w:val="en"/>
        </w:rPr>
        <w:t xml:space="preserve">released </w:t>
      </w:r>
      <w:r w:rsidRPr="003A360A">
        <w:rPr>
          <w:lang w:val="en"/>
        </w:rPr>
        <w:t>at 0.5 hour</w:t>
      </w:r>
      <w:r w:rsidR="000E4B46" w:rsidRPr="003A360A">
        <w:rPr>
          <w:lang w:val="en"/>
        </w:rPr>
        <w:t>, 1 hour, 2 hours or 4 hours</w:t>
      </w:r>
      <w:r w:rsidRPr="003A360A">
        <w:rPr>
          <w:lang w:val="en"/>
        </w:rPr>
        <w:t xml:space="preserve"> when measured in</w:t>
      </w:r>
      <w:r w:rsidR="001A5EEF" w:rsidRPr="003A360A">
        <w:rPr>
          <w:lang w:val="en"/>
        </w:rPr>
        <w:t xml:space="preserve"> a </w:t>
      </w:r>
      <w:r w:rsidR="006A463A" w:rsidRPr="003A360A">
        <w:t>USP Type 2, Paddle Method at 50 rpm</w:t>
      </w:r>
      <w:r w:rsidRPr="003A360A">
        <w:rPr>
          <w:lang w:val="en"/>
        </w:rPr>
        <w:t xml:space="preserve"> in 900 ml simulated gastric fluid (SGF) without enzymes with 40% ethanol at 37° C, is within </w:t>
      </w:r>
      <w:r w:rsidR="006A463A" w:rsidRPr="003A360A">
        <w:rPr>
          <w:lang w:val="en"/>
        </w:rPr>
        <w:t>3</w:t>
      </w:r>
      <w:r w:rsidRPr="003A360A">
        <w:rPr>
          <w:lang w:val="en"/>
        </w:rPr>
        <w:t>0%</w:t>
      </w:r>
      <w:r w:rsidR="002B4D65" w:rsidRPr="003A360A">
        <w:rPr>
          <w:lang w:val="en"/>
        </w:rPr>
        <w:t xml:space="preserve"> </w:t>
      </w:r>
      <w:r w:rsidRPr="003A360A">
        <w:rPr>
          <w:lang w:val="en"/>
        </w:rPr>
        <w:t xml:space="preserve">of the amount of active agent released at </w:t>
      </w:r>
      <w:r w:rsidR="000E4B46" w:rsidRPr="003A360A">
        <w:rPr>
          <w:lang w:val="en"/>
        </w:rPr>
        <w:t>the same time period</w:t>
      </w:r>
      <w:r w:rsidRPr="003A360A">
        <w:rPr>
          <w:lang w:val="en"/>
        </w:rPr>
        <w:t xml:space="preserve"> when measured in a </w:t>
      </w:r>
      <w:r w:rsidR="006A463A" w:rsidRPr="003A360A">
        <w:t>USP Type 2, Paddle Method at 50 rpm</w:t>
      </w:r>
      <w:r w:rsidRPr="003A360A">
        <w:rPr>
          <w:lang w:val="en"/>
        </w:rPr>
        <w:t xml:space="preserve"> in 900 ml simulated gastric fluid without enzymes (SGF) with 0% ethanol at 37°.</w:t>
      </w:r>
    </w:p>
    <w:p w:rsidR="000E4B46" w:rsidRPr="003A360A" w:rsidRDefault="000E4B46" w:rsidP="000E4B46">
      <w:pPr>
        <w:tabs>
          <w:tab w:val="left" w:pos="720"/>
        </w:tabs>
        <w:spacing w:line="360" w:lineRule="auto"/>
        <w:jc w:val="both"/>
      </w:pPr>
    </w:p>
    <w:p w:rsidR="000E4B46" w:rsidRPr="003A360A" w:rsidRDefault="000E4B46" w:rsidP="000E4B46">
      <w:pPr>
        <w:numPr>
          <w:ilvl w:val="0"/>
          <w:numId w:val="1"/>
        </w:numPr>
        <w:tabs>
          <w:tab w:val="clear" w:pos="1440"/>
          <w:tab w:val="left" w:pos="720"/>
        </w:tabs>
        <w:spacing w:line="360" w:lineRule="auto"/>
        <w:ind w:left="0" w:firstLine="0"/>
        <w:jc w:val="both"/>
      </w:pPr>
      <w:r w:rsidRPr="003A360A">
        <w:t xml:space="preserve">The oral dosage form of claim 1, </w:t>
      </w:r>
      <w:r w:rsidRPr="003A360A">
        <w:rPr>
          <w:lang w:val="en"/>
        </w:rPr>
        <w:t xml:space="preserve">wherein the amount of active agent released at 0.5 hour, 1 hour, 2 hours or 4 hours when measured in a </w:t>
      </w:r>
      <w:r w:rsidR="006A463A" w:rsidRPr="003A360A">
        <w:t>USP Type 2, Paddle Method at 50 rpm</w:t>
      </w:r>
      <w:r w:rsidRPr="003A360A">
        <w:rPr>
          <w:lang w:val="en"/>
        </w:rPr>
        <w:t xml:space="preserve"> in 900 ml simulated gastric fluid (SGF) without enzymes with 40% ethanol at 37° C, is less than the amount of active agent released at the same time period when measured in a </w:t>
      </w:r>
      <w:r w:rsidR="006A463A" w:rsidRPr="003A360A">
        <w:t>USP Type 2, Paddle Method at 50 rpm</w:t>
      </w:r>
      <w:r w:rsidRPr="003A360A">
        <w:rPr>
          <w:lang w:val="en"/>
        </w:rPr>
        <w:t xml:space="preserve"> in 900 ml simulated gastric fluid without enzymes (SGF) with 0% ethanol at 37°.</w:t>
      </w:r>
    </w:p>
    <w:p w:rsidR="0025313D" w:rsidRPr="003A360A" w:rsidRDefault="0025313D" w:rsidP="00825E70">
      <w:pPr>
        <w:tabs>
          <w:tab w:val="left" w:pos="720"/>
        </w:tabs>
        <w:spacing w:line="360" w:lineRule="auto"/>
        <w:jc w:val="both"/>
      </w:pPr>
    </w:p>
    <w:p w:rsidR="00B917CB" w:rsidRPr="003A360A" w:rsidRDefault="00B917CB" w:rsidP="00B917CB">
      <w:pPr>
        <w:numPr>
          <w:ilvl w:val="0"/>
          <w:numId w:val="1"/>
        </w:numPr>
        <w:tabs>
          <w:tab w:val="clear" w:pos="1440"/>
          <w:tab w:val="left" w:pos="720"/>
        </w:tabs>
        <w:spacing w:line="360" w:lineRule="auto"/>
        <w:ind w:left="0" w:firstLine="0"/>
        <w:jc w:val="both"/>
      </w:pPr>
      <w:r w:rsidRPr="003A360A">
        <w:t xml:space="preserve">The oral dosage form of claim 1, </w:t>
      </w:r>
      <w:r w:rsidRPr="003A360A">
        <w:rPr>
          <w:lang w:val="en"/>
        </w:rPr>
        <w:t xml:space="preserve">wherein the amount of active agent released from a crushed dosage form at </w:t>
      </w:r>
      <w:r w:rsidR="00DD4B80" w:rsidRPr="003A360A">
        <w:rPr>
          <w:lang w:val="en"/>
        </w:rPr>
        <w:t xml:space="preserve">0.5 hour, 1 hour, 2 hours or 4 hours </w:t>
      </w:r>
      <w:r w:rsidRPr="003A360A">
        <w:rPr>
          <w:lang w:val="en"/>
        </w:rPr>
        <w:t xml:space="preserve">when measured in a </w:t>
      </w:r>
      <w:r w:rsidR="006A463A" w:rsidRPr="003A360A">
        <w:t>USP Type 2, Paddle Method at 50 rpm</w:t>
      </w:r>
      <w:r w:rsidRPr="003A360A">
        <w:rPr>
          <w:lang w:val="en"/>
        </w:rPr>
        <w:t xml:space="preserve"> in 900 ml simulated gastric fluid (SGF) without enzymes at 37° C, is within </w:t>
      </w:r>
      <w:r w:rsidR="00A5492C" w:rsidRPr="003A360A">
        <w:rPr>
          <w:lang w:val="en"/>
        </w:rPr>
        <w:t xml:space="preserve">50%, 40%, 30% or </w:t>
      </w:r>
      <w:r w:rsidRPr="003A360A">
        <w:rPr>
          <w:lang w:val="en"/>
        </w:rPr>
        <w:t>20%</w:t>
      </w:r>
      <w:r w:rsidR="002B4D65" w:rsidRPr="003A360A">
        <w:rPr>
          <w:lang w:val="en"/>
        </w:rPr>
        <w:t xml:space="preserve"> </w:t>
      </w:r>
      <w:r w:rsidRPr="003A360A">
        <w:rPr>
          <w:lang w:val="en"/>
        </w:rPr>
        <w:t xml:space="preserve">of the amount of active agent released from an intact dosage form at </w:t>
      </w:r>
      <w:r w:rsidR="00DD4B80" w:rsidRPr="003A360A">
        <w:rPr>
          <w:lang w:val="en"/>
        </w:rPr>
        <w:t>the same time period</w:t>
      </w:r>
      <w:r w:rsidRPr="003A360A">
        <w:rPr>
          <w:lang w:val="en"/>
        </w:rPr>
        <w:t xml:space="preserve"> when measured in a </w:t>
      </w:r>
      <w:r w:rsidR="00983E08" w:rsidRPr="003A360A">
        <w:t xml:space="preserve">USP </w:t>
      </w:r>
      <w:r w:rsidR="00983E08" w:rsidRPr="003A360A">
        <w:lastRenderedPageBreak/>
        <w:t>Type 2, Paddle Method at 50 rpm</w:t>
      </w:r>
      <w:r w:rsidRPr="003A360A">
        <w:rPr>
          <w:lang w:val="en"/>
        </w:rPr>
        <w:t xml:space="preserve"> in 900 ml simulated gastric fluid without enzymes (SGF) with 0% ethanol at 37°.</w:t>
      </w:r>
    </w:p>
    <w:p w:rsidR="00DD4B80" w:rsidRPr="003A360A" w:rsidRDefault="00DD4B80" w:rsidP="00DD4B80">
      <w:pPr>
        <w:tabs>
          <w:tab w:val="left" w:pos="720"/>
        </w:tabs>
        <w:spacing w:line="360" w:lineRule="auto"/>
        <w:jc w:val="both"/>
      </w:pPr>
    </w:p>
    <w:p w:rsidR="00DD4B80" w:rsidRPr="003A360A" w:rsidRDefault="00DD4B80" w:rsidP="00DD4B80">
      <w:pPr>
        <w:numPr>
          <w:ilvl w:val="0"/>
          <w:numId w:val="1"/>
        </w:numPr>
        <w:tabs>
          <w:tab w:val="clear" w:pos="1440"/>
          <w:tab w:val="left" w:pos="720"/>
        </w:tabs>
        <w:spacing w:line="360" w:lineRule="auto"/>
        <w:ind w:left="0" w:firstLine="0"/>
        <w:jc w:val="both"/>
      </w:pPr>
      <w:r w:rsidRPr="003A360A">
        <w:t xml:space="preserve">The solid oral dosage form of claim 1, wherein the recovery of the active agent is less than about </w:t>
      </w:r>
      <w:r w:rsidR="00A5492C" w:rsidRPr="003A360A">
        <w:t xml:space="preserve">50%, less than about 30%, or less than about </w:t>
      </w:r>
      <w:r w:rsidRPr="003A360A">
        <w:t xml:space="preserve">10% based on a </w:t>
      </w:r>
      <w:proofErr w:type="spellStart"/>
      <w:r w:rsidR="00457C30" w:rsidRPr="003A360A">
        <w:t>syringability</w:t>
      </w:r>
      <w:proofErr w:type="spellEnd"/>
      <w:r w:rsidRPr="003A360A">
        <w:t xml:space="preserve"> test whereby the dosage form is crushed and mixed with 5 </w:t>
      </w:r>
      <w:r w:rsidR="00C143E8">
        <w:t xml:space="preserve">or 10 </w:t>
      </w:r>
      <w:r w:rsidRPr="003A360A">
        <w:t xml:space="preserve">mL solvent and the resultant solution is </w:t>
      </w:r>
      <w:r w:rsidR="00D169B8">
        <w:t>aspirated</w:t>
      </w:r>
      <w:r w:rsidRPr="003A360A">
        <w:t xml:space="preserve"> with a</w:t>
      </w:r>
      <w:r w:rsidR="00F84388">
        <w:t xml:space="preserve"> 18, 22, 25, or</w:t>
      </w:r>
      <w:r w:rsidRPr="003A360A">
        <w:t xml:space="preserve"> 27 gauge needle.</w:t>
      </w:r>
    </w:p>
    <w:p w:rsidR="00DD4B80" w:rsidRPr="003A360A" w:rsidRDefault="00DD4B80" w:rsidP="00DD4B80">
      <w:pPr>
        <w:tabs>
          <w:tab w:val="left" w:pos="720"/>
        </w:tabs>
        <w:spacing w:line="360" w:lineRule="auto"/>
        <w:jc w:val="both"/>
      </w:pPr>
    </w:p>
    <w:p w:rsidR="00DD4B80" w:rsidRPr="003A360A" w:rsidRDefault="00DD4B80" w:rsidP="00DD4B80">
      <w:pPr>
        <w:numPr>
          <w:ilvl w:val="0"/>
          <w:numId w:val="1"/>
        </w:numPr>
        <w:tabs>
          <w:tab w:val="clear" w:pos="1440"/>
          <w:tab w:val="left" w:pos="720"/>
        </w:tabs>
        <w:spacing w:line="360" w:lineRule="auto"/>
        <w:ind w:left="0" w:firstLine="0"/>
        <w:jc w:val="both"/>
      </w:pPr>
      <w:r w:rsidRPr="003A360A">
        <w:t xml:space="preserve">The solid oral dosage form of claim 73, wherein the recovery of the active agent is less than about 8% based on the </w:t>
      </w:r>
      <w:proofErr w:type="spellStart"/>
      <w:r w:rsidR="00457C30" w:rsidRPr="003A360A">
        <w:t>syringability</w:t>
      </w:r>
      <w:proofErr w:type="spellEnd"/>
      <w:r w:rsidRPr="003A360A">
        <w:t xml:space="preserve"> test.</w:t>
      </w:r>
    </w:p>
    <w:p w:rsidR="00DD4B80" w:rsidRPr="003A360A" w:rsidRDefault="00DD4B80" w:rsidP="00DD4B80">
      <w:pPr>
        <w:tabs>
          <w:tab w:val="left" w:pos="720"/>
        </w:tabs>
        <w:spacing w:line="360" w:lineRule="auto"/>
        <w:jc w:val="both"/>
      </w:pPr>
    </w:p>
    <w:p w:rsidR="00DD4B80" w:rsidRPr="003A360A" w:rsidRDefault="00DD4B80" w:rsidP="00DD4B80">
      <w:pPr>
        <w:numPr>
          <w:ilvl w:val="0"/>
          <w:numId w:val="1"/>
        </w:numPr>
        <w:tabs>
          <w:tab w:val="clear" w:pos="1440"/>
          <w:tab w:val="left" w:pos="720"/>
        </w:tabs>
        <w:spacing w:line="360" w:lineRule="auto"/>
        <w:ind w:left="0" w:firstLine="0"/>
        <w:jc w:val="both"/>
      </w:pPr>
      <w:r w:rsidRPr="003A360A">
        <w:t xml:space="preserve">The solid oral dosage form of claim 73, wherein the recovery of the active agent is less than about 6% based on the </w:t>
      </w:r>
      <w:proofErr w:type="spellStart"/>
      <w:r w:rsidR="00457C30" w:rsidRPr="003A360A">
        <w:t>syringability</w:t>
      </w:r>
      <w:proofErr w:type="spellEnd"/>
      <w:r w:rsidRPr="003A360A">
        <w:t xml:space="preserve"> test.</w:t>
      </w:r>
    </w:p>
    <w:p w:rsidR="00DD4B80" w:rsidRPr="003A360A" w:rsidRDefault="00DD4B80" w:rsidP="00DD4B80">
      <w:pPr>
        <w:tabs>
          <w:tab w:val="left" w:pos="720"/>
        </w:tabs>
        <w:spacing w:line="360" w:lineRule="auto"/>
        <w:jc w:val="both"/>
      </w:pPr>
    </w:p>
    <w:p w:rsidR="00DD4B80" w:rsidRPr="003A360A" w:rsidRDefault="00DD4B80" w:rsidP="00DD4B80">
      <w:pPr>
        <w:numPr>
          <w:ilvl w:val="0"/>
          <w:numId w:val="1"/>
        </w:numPr>
        <w:tabs>
          <w:tab w:val="clear" w:pos="1440"/>
          <w:tab w:val="left" w:pos="720"/>
        </w:tabs>
        <w:spacing w:line="360" w:lineRule="auto"/>
        <w:ind w:left="0" w:firstLine="0"/>
        <w:jc w:val="both"/>
      </w:pPr>
      <w:r w:rsidRPr="003A360A">
        <w:t xml:space="preserve">The solid oral dosage form of claim 73, wherein the recovery of the active agent is less than about 4% based on the </w:t>
      </w:r>
      <w:proofErr w:type="spellStart"/>
      <w:r w:rsidR="00457C30" w:rsidRPr="003A360A">
        <w:t>syringability</w:t>
      </w:r>
      <w:proofErr w:type="spellEnd"/>
      <w:r w:rsidRPr="003A360A">
        <w:t xml:space="preserve"> test.</w:t>
      </w:r>
    </w:p>
    <w:p w:rsidR="00DD4B80" w:rsidRPr="003A360A" w:rsidRDefault="00DD4B80" w:rsidP="00DD4B80">
      <w:pPr>
        <w:tabs>
          <w:tab w:val="left" w:pos="720"/>
        </w:tabs>
        <w:spacing w:line="360" w:lineRule="auto"/>
        <w:jc w:val="both"/>
      </w:pPr>
    </w:p>
    <w:p w:rsidR="00DD4B80" w:rsidRPr="003A360A" w:rsidRDefault="00DD4B80" w:rsidP="00DD4B80">
      <w:pPr>
        <w:numPr>
          <w:ilvl w:val="0"/>
          <w:numId w:val="1"/>
        </w:numPr>
        <w:tabs>
          <w:tab w:val="clear" w:pos="1440"/>
          <w:tab w:val="left" w:pos="720"/>
        </w:tabs>
        <w:spacing w:line="360" w:lineRule="auto"/>
        <w:ind w:left="0" w:firstLine="0"/>
        <w:jc w:val="both"/>
      </w:pPr>
      <w:r w:rsidRPr="003A360A">
        <w:t xml:space="preserve">The solid oral dosage form of claim 73, wherein the recovery of the active agent is less than about 2% based on the </w:t>
      </w:r>
      <w:proofErr w:type="spellStart"/>
      <w:r w:rsidR="00457C30" w:rsidRPr="003A360A">
        <w:t>syringability</w:t>
      </w:r>
      <w:proofErr w:type="spellEnd"/>
      <w:r w:rsidRPr="003A360A">
        <w:t xml:space="preserve"> test.</w:t>
      </w:r>
    </w:p>
    <w:p w:rsidR="0007013F" w:rsidRPr="003A360A" w:rsidRDefault="0007013F" w:rsidP="00934217">
      <w:pPr>
        <w:pStyle w:val="ListParagraph"/>
      </w:pPr>
    </w:p>
    <w:p w:rsidR="0027699B" w:rsidRPr="003A360A" w:rsidRDefault="0027699B" w:rsidP="0027699B">
      <w:pPr>
        <w:numPr>
          <w:ilvl w:val="0"/>
          <w:numId w:val="1"/>
        </w:numPr>
        <w:tabs>
          <w:tab w:val="clear" w:pos="1440"/>
          <w:tab w:val="left" w:pos="720"/>
        </w:tabs>
        <w:spacing w:line="360" w:lineRule="auto"/>
        <w:ind w:left="0" w:firstLine="0"/>
        <w:jc w:val="both"/>
      </w:pPr>
      <w:r w:rsidRPr="003A360A">
        <w:rPr>
          <w:lang w:val="en"/>
        </w:rPr>
        <w:t xml:space="preserve">The solid oral dosage form of claim 1, </w:t>
      </w:r>
      <w:r w:rsidRPr="003A360A">
        <w:t>wherein the active agent is selected from the group consisting of opioid agonists, tranquilizers, CNS depressants, CNS stimulants, sedative hypnotics, and mixtures thereof.</w:t>
      </w:r>
    </w:p>
    <w:p w:rsidR="0027699B" w:rsidRPr="003A360A" w:rsidRDefault="0027699B" w:rsidP="0027699B">
      <w:pPr>
        <w:tabs>
          <w:tab w:val="left" w:pos="720"/>
        </w:tabs>
        <w:spacing w:line="360" w:lineRule="auto"/>
        <w:jc w:val="both"/>
      </w:pPr>
    </w:p>
    <w:p w:rsidR="0027699B" w:rsidRPr="003A360A" w:rsidRDefault="0027699B" w:rsidP="0027699B">
      <w:pPr>
        <w:numPr>
          <w:ilvl w:val="0"/>
          <w:numId w:val="1"/>
        </w:numPr>
        <w:tabs>
          <w:tab w:val="clear" w:pos="1440"/>
          <w:tab w:val="left" w:pos="720"/>
        </w:tabs>
        <w:spacing w:line="360" w:lineRule="auto"/>
        <w:ind w:left="0" w:firstLine="0"/>
        <w:jc w:val="both"/>
      </w:pPr>
      <w:r w:rsidRPr="003A360A">
        <w:rPr>
          <w:lang w:val="en"/>
        </w:rPr>
        <w:t xml:space="preserve">The solid oral </w:t>
      </w:r>
      <w:proofErr w:type="gramStart"/>
      <w:r w:rsidRPr="003A360A">
        <w:rPr>
          <w:lang w:val="en"/>
        </w:rPr>
        <w:t>dosage form</w:t>
      </w:r>
      <w:proofErr w:type="gramEnd"/>
      <w:r w:rsidRPr="003A360A">
        <w:rPr>
          <w:lang w:val="en"/>
        </w:rPr>
        <w:t xml:space="preserve"> of claim 1, </w:t>
      </w:r>
      <w:r w:rsidRPr="003A360A">
        <w:t>wherein the active agent is an opioid agonist.</w:t>
      </w:r>
    </w:p>
    <w:p w:rsidR="0027699B" w:rsidRPr="003A360A" w:rsidRDefault="0027699B" w:rsidP="0027699B">
      <w:pPr>
        <w:tabs>
          <w:tab w:val="left" w:pos="720"/>
        </w:tabs>
        <w:spacing w:line="360" w:lineRule="auto"/>
        <w:jc w:val="both"/>
      </w:pPr>
    </w:p>
    <w:p w:rsidR="0027699B" w:rsidRPr="003A360A" w:rsidRDefault="0027699B" w:rsidP="0027699B">
      <w:pPr>
        <w:numPr>
          <w:ilvl w:val="0"/>
          <w:numId w:val="1"/>
        </w:numPr>
        <w:tabs>
          <w:tab w:val="clear" w:pos="1440"/>
          <w:tab w:val="left" w:pos="720"/>
        </w:tabs>
        <w:spacing w:line="360" w:lineRule="auto"/>
        <w:ind w:left="0" w:firstLine="0"/>
        <w:jc w:val="both"/>
      </w:pPr>
      <w:r w:rsidRPr="003A360A">
        <w:rPr>
          <w:lang w:val="en"/>
        </w:rPr>
        <w:t xml:space="preserve">The solid oral dosage form of claim </w:t>
      </w:r>
      <w:r w:rsidR="00DD4B80" w:rsidRPr="003A360A">
        <w:rPr>
          <w:lang w:val="en"/>
        </w:rPr>
        <w:t>79</w:t>
      </w:r>
      <w:r w:rsidRPr="003A360A">
        <w:rPr>
          <w:lang w:val="en"/>
        </w:rPr>
        <w:t xml:space="preserve">, </w:t>
      </w:r>
      <w:r w:rsidRPr="003A360A">
        <w:t xml:space="preserve">wherein the opioid agonist is selected from the group consisting of codeine, morphine, oxycodone, </w:t>
      </w:r>
      <w:proofErr w:type="spellStart"/>
      <w:r w:rsidRPr="003A360A">
        <w:t>oxymorphone</w:t>
      </w:r>
      <w:proofErr w:type="spellEnd"/>
      <w:r w:rsidRPr="003A360A">
        <w:t xml:space="preserve">, hydrocodone, </w:t>
      </w:r>
      <w:proofErr w:type="spellStart"/>
      <w:r w:rsidRPr="003A360A">
        <w:t>hydromorphone</w:t>
      </w:r>
      <w:proofErr w:type="spellEnd"/>
      <w:r w:rsidRPr="003A360A">
        <w:t>, pharmaceutically acceptable salts thereof, and mixtures thereof.</w:t>
      </w:r>
    </w:p>
    <w:p w:rsidR="0027699B" w:rsidRPr="003A360A" w:rsidRDefault="0027699B" w:rsidP="0027699B">
      <w:pPr>
        <w:tabs>
          <w:tab w:val="left" w:pos="720"/>
        </w:tabs>
        <w:spacing w:line="360" w:lineRule="auto"/>
        <w:jc w:val="both"/>
      </w:pPr>
    </w:p>
    <w:p w:rsidR="0027699B" w:rsidRPr="003A360A" w:rsidRDefault="0027699B" w:rsidP="0027699B">
      <w:pPr>
        <w:numPr>
          <w:ilvl w:val="0"/>
          <w:numId w:val="1"/>
        </w:numPr>
        <w:tabs>
          <w:tab w:val="clear" w:pos="1440"/>
          <w:tab w:val="left" w:pos="720"/>
        </w:tabs>
        <w:spacing w:line="360" w:lineRule="auto"/>
        <w:ind w:left="0" w:firstLine="0"/>
        <w:jc w:val="both"/>
      </w:pPr>
      <w:r w:rsidRPr="003A360A">
        <w:rPr>
          <w:lang w:val="en"/>
        </w:rPr>
        <w:lastRenderedPageBreak/>
        <w:t xml:space="preserve">The solid oral </w:t>
      </w:r>
      <w:proofErr w:type="gramStart"/>
      <w:r w:rsidRPr="003A360A">
        <w:rPr>
          <w:lang w:val="en"/>
        </w:rPr>
        <w:t>dosage form</w:t>
      </w:r>
      <w:proofErr w:type="gramEnd"/>
      <w:r w:rsidRPr="003A360A">
        <w:rPr>
          <w:lang w:val="en"/>
        </w:rPr>
        <w:t xml:space="preserve"> of claim </w:t>
      </w:r>
      <w:r w:rsidR="00DD4B80" w:rsidRPr="003A360A">
        <w:rPr>
          <w:lang w:val="en"/>
        </w:rPr>
        <w:t>79</w:t>
      </w:r>
      <w:r w:rsidRPr="003A360A">
        <w:rPr>
          <w:lang w:val="en"/>
        </w:rPr>
        <w:t xml:space="preserve">, </w:t>
      </w:r>
      <w:r w:rsidRPr="003A360A">
        <w:t>wherein the opioid agonist is oxycodone or a pharmaceutically acceptable salt thereof.</w:t>
      </w:r>
    </w:p>
    <w:p w:rsidR="0027699B" w:rsidRPr="003A360A" w:rsidRDefault="0027699B" w:rsidP="0027699B">
      <w:pPr>
        <w:tabs>
          <w:tab w:val="left" w:pos="720"/>
        </w:tabs>
        <w:spacing w:line="360" w:lineRule="auto"/>
        <w:jc w:val="both"/>
      </w:pPr>
    </w:p>
    <w:p w:rsidR="0027699B" w:rsidRPr="003A360A" w:rsidRDefault="0027699B" w:rsidP="0027699B">
      <w:pPr>
        <w:numPr>
          <w:ilvl w:val="0"/>
          <w:numId w:val="1"/>
        </w:numPr>
        <w:tabs>
          <w:tab w:val="clear" w:pos="1440"/>
          <w:tab w:val="left" w:pos="720"/>
        </w:tabs>
        <w:spacing w:line="360" w:lineRule="auto"/>
        <w:ind w:left="0" w:firstLine="0"/>
        <w:jc w:val="both"/>
      </w:pPr>
      <w:r w:rsidRPr="003A360A">
        <w:rPr>
          <w:lang w:val="en"/>
        </w:rPr>
        <w:t xml:space="preserve">The solid oral dosage form of claim </w:t>
      </w:r>
      <w:r w:rsidR="00DD4B80" w:rsidRPr="003A360A">
        <w:rPr>
          <w:lang w:val="en"/>
        </w:rPr>
        <w:t>81</w:t>
      </w:r>
      <w:r w:rsidRPr="003A360A">
        <w:rPr>
          <w:lang w:val="en"/>
        </w:rPr>
        <w:t xml:space="preserve">, </w:t>
      </w:r>
      <w:r w:rsidRPr="003A360A">
        <w:t>comprising from about 5 mg to about 320 mg oxycodone or a pharmaceutically acceptable salt thereof.</w:t>
      </w:r>
    </w:p>
    <w:p w:rsidR="0025313D" w:rsidRPr="003A360A" w:rsidRDefault="0025313D" w:rsidP="00825E70">
      <w:pPr>
        <w:tabs>
          <w:tab w:val="left" w:pos="720"/>
        </w:tabs>
        <w:spacing w:line="360" w:lineRule="auto"/>
        <w:jc w:val="both"/>
      </w:pPr>
    </w:p>
    <w:p w:rsidR="00825E70" w:rsidRPr="003A360A" w:rsidRDefault="00825E70" w:rsidP="00825E70">
      <w:pPr>
        <w:numPr>
          <w:ilvl w:val="0"/>
          <w:numId w:val="1"/>
        </w:numPr>
        <w:tabs>
          <w:tab w:val="clear" w:pos="1440"/>
          <w:tab w:val="left" w:pos="720"/>
        </w:tabs>
        <w:spacing w:line="360" w:lineRule="auto"/>
        <w:ind w:left="0" w:firstLine="0"/>
        <w:jc w:val="both"/>
      </w:pPr>
      <w:r w:rsidRPr="003A360A">
        <w:rPr>
          <w:lang w:val="en"/>
        </w:rPr>
        <w:t xml:space="preserve">The solid oral dosage form of claim 1, </w:t>
      </w:r>
      <w:r w:rsidRPr="003A360A">
        <w:t>further comprising an aversive agent.</w:t>
      </w:r>
      <w:r w:rsidR="0007013F" w:rsidRPr="003A360A">
        <w:t xml:space="preserve"> </w:t>
      </w:r>
    </w:p>
    <w:p w:rsidR="00825E70" w:rsidRPr="003A360A" w:rsidRDefault="00825E70" w:rsidP="00825E70">
      <w:pPr>
        <w:tabs>
          <w:tab w:val="left" w:pos="720"/>
        </w:tabs>
        <w:spacing w:line="360" w:lineRule="auto"/>
        <w:jc w:val="both"/>
      </w:pPr>
    </w:p>
    <w:p w:rsidR="00825E70" w:rsidRPr="003A360A" w:rsidRDefault="00825E70" w:rsidP="00825E70">
      <w:pPr>
        <w:numPr>
          <w:ilvl w:val="0"/>
          <w:numId w:val="1"/>
        </w:numPr>
        <w:tabs>
          <w:tab w:val="clear" w:pos="1440"/>
          <w:tab w:val="left" w:pos="720"/>
        </w:tabs>
        <w:spacing w:line="360" w:lineRule="auto"/>
        <w:ind w:left="0" w:firstLine="0"/>
        <w:jc w:val="both"/>
      </w:pPr>
      <w:r w:rsidRPr="003A360A">
        <w:rPr>
          <w:lang w:val="en"/>
        </w:rPr>
        <w:t xml:space="preserve">The solid oral dosage form of claim </w:t>
      </w:r>
      <w:r w:rsidR="00DD4B80" w:rsidRPr="003A360A">
        <w:rPr>
          <w:lang w:val="en"/>
        </w:rPr>
        <w:t>83</w:t>
      </w:r>
      <w:r w:rsidRPr="003A360A">
        <w:rPr>
          <w:lang w:val="en"/>
        </w:rPr>
        <w:t xml:space="preserve">, </w:t>
      </w:r>
      <w:r w:rsidRPr="003A360A">
        <w:t>wherein the aversive agent is selected from the group consisting of emetics, antagonists, bittering agents, irritants</w:t>
      </w:r>
      <w:r w:rsidR="00FF4631" w:rsidRPr="003A360A">
        <w:t>, gelling agents</w:t>
      </w:r>
      <w:r w:rsidRPr="003A360A">
        <w:t xml:space="preserve"> and mixtures thereof. </w:t>
      </w:r>
    </w:p>
    <w:p w:rsidR="00662CF0" w:rsidRPr="003A360A" w:rsidRDefault="00662CF0" w:rsidP="00662CF0">
      <w:pPr>
        <w:tabs>
          <w:tab w:val="left" w:pos="720"/>
        </w:tabs>
        <w:spacing w:line="360" w:lineRule="auto"/>
        <w:jc w:val="both"/>
      </w:pPr>
    </w:p>
    <w:p w:rsidR="00662CF0" w:rsidRPr="003A360A" w:rsidRDefault="00662CF0" w:rsidP="00662CF0">
      <w:pPr>
        <w:numPr>
          <w:ilvl w:val="0"/>
          <w:numId w:val="1"/>
        </w:numPr>
        <w:tabs>
          <w:tab w:val="clear" w:pos="1440"/>
          <w:tab w:val="left" w:pos="720"/>
        </w:tabs>
        <w:spacing w:line="360" w:lineRule="auto"/>
        <w:ind w:left="0" w:firstLine="0"/>
        <w:jc w:val="both"/>
        <w:rPr>
          <w:u w:val="single"/>
        </w:rPr>
      </w:pPr>
      <w:r w:rsidRPr="003A360A">
        <w:t xml:space="preserve">A solid oral dosage form comprising a plurality of particles, each particle comprising a core comprising an opioid agonist and a </w:t>
      </w:r>
      <w:proofErr w:type="spellStart"/>
      <w:r w:rsidRPr="003A360A">
        <w:t>carbomer</w:t>
      </w:r>
      <w:proofErr w:type="spellEnd"/>
      <w:r w:rsidR="00C215FB" w:rsidRPr="003A360A">
        <w:t>,</w:t>
      </w:r>
      <w:r w:rsidR="004A01B2" w:rsidRPr="003A360A">
        <w:t xml:space="preserve"> wherein the cores are (i) dispersed in a matrix comprising a neutral acrylic polymer and a pore former (ii) coated with a</w:t>
      </w:r>
      <w:r w:rsidR="00934217" w:rsidRPr="003A360A">
        <w:t xml:space="preserve"> </w:t>
      </w:r>
      <w:r w:rsidRPr="003A360A">
        <w:t xml:space="preserve">neutral acrylic polymer and a pore former; </w:t>
      </w:r>
      <w:r w:rsidR="004A01B2" w:rsidRPr="003A360A">
        <w:t xml:space="preserve">wherein the dosage form further </w:t>
      </w:r>
      <w:r w:rsidR="001A5EEF" w:rsidRPr="003A360A">
        <w:t>comprises</w:t>
      </w:r>
      <w:r w:rsidRPr="003A360A">
        <w:t xml:space="preserve"> a</w:t>
      </w:r>
      <w:r w:rsidR="00925D42">
        <w:t xml:space="preserve"> dissolution enhancer</w:t>
      </w:r>
      <w:r w:rsidRPr="003A360A">
        <w:t xml:space="preserve">. </w:t>
      </w:r>
    </w:p>
    <w:p w:rsidR="003955B4" w:rsidRPr="003A360A" w:rsidRDefault="003955B4" w:rsidP="003955B4">
      <w:pPr>
        <w:tabs>
          <w:tab w:val="left" w:pos="720"/>
        </w:tabs>
        <w:spacing w:line="360" w:lineRule="auto"/>
        <w:jc w:val="both"/>
        <w:rPr>
          <w:u w:val="single"/>
        </w:rPr>
      </w:pPr>
    </w:p>
    <w:p w:rsidR="003955B4" w:rsidRPr="003A360A" w:rsidRDefault="003955B4" w:rsidP="003955B4">
      <w:pPr>
        <w:numPr>
          <w:ilvl w:val="0"/>
          <w:numId w:val="1"/>
        </w:numPr>
        <w:tabs>
          <w:tab w:val="clear" w:pos="1440"/>
          <w:tab w:val="left" w:pos="720"/>
        </w:tabs>
        <w:spacing w:line="360" w:lineRule="auto"/>
        <w:ind w:left="0" w:firstLine="0"/>
        <w:jc w:val="both"/>
      </w:pPr>
      <w:r w:rsidRPr="003A360A">
        <w:t>A process for preparing a solid oral dosage form comprising preparing a plurality of particles by (i) granulating an active agent susceptible to abuse and an internal adhesion promoter to form core granules and (ii) coating</w:t>
      </w:r>
      <w:r w:rsidR="0007013F" w:rsidRPr="003A360A">
        <w:t xml:space="preserve"> or granulating </w:t>
      </w:r>
      <w:r w:rsidRPr="003A360A">
        <w:t>the core granules with a controlled release material to obtain controlled release granules.</w:t>
      </w:r>
    </w:p>
    <w:p w:rsidR="003955B4" w:rsidRPr="003A360A" w:rsidRDefault="003955B4" w:rsidP="003955B4">
      <w:pPr>
        <w:tabs>
          <w:tab w:val="left" w:pos="720"/>
        </w:tabs>
        <w:spacing w:line="360" w:lineRule="auto"/>
        <w:jc w:val="both"/>
      </w:pPr>
    </w:p>
    <w:p w:rsidR="003955B4" w:rsidRPr="003A360A" w:rsidRDefault="003955B4" w:rsidP="003955B4">
      <w:pPr>
        <w:numPr>
          <w:ilvl w:val="0"/>
          <w:numId w:val="1"/>
        </w:numPr>
        <w:tabs>
          <w:tab w:val="clear" w:pos="1440"/>
          <w:tab w:val="left" w:pos="720"/>
        </w:tabs>
        <w:spacing w:line="360" w:lineRule="auto"/>
        <w:ind w:left="0" w:firstLine="0"/>
        <w:jc w:val="both"/>
      </w:pPr>
      <w:r w:rsidRPr="003A360A">
        <w:t xml:space="preserve">The process of claim 86, further comprising </w:t>
      </w:r>
      <w:r w:rsidR="00161EAE" w:rsidRPr="003A360A">
        <w:t xml:space="preserve">(iii) granulating the </w:t>
      </w:r>
      <w:r w:rsidRPr="003A360A">
        <w:t xml:space="preserve">controlled release granules with </w:t>
      </w:r>
      <w:r w:rsidR="00161EAE" w:rsidRPr="003A360A">
        <w:t>an</w:t>
      </w:r>
      <w:r w:rsidRPr="003A360A">
        <w:t xml:space="preserve"> alcohol resistant material</w:t>
      </w:r>
      <w:r w:rsidR="00ED45DD" w:rsidRPr="003A360A">
        <w:t xml:space="preserve"> and an adhesion promoter</w:t>
      </w:r>
      <w:r w:rsidRPr="003A360A">
        <w:t xml:space="preserve"> to obtain alcohol resistant controlled release granules.</w:t>
      </w:r>
    </w:p>
    <w:p w:rsidR="003955B4" w:rsidRPr="003A360A" w:rsidRDefault="003955B4" w:rsidP="003955B4">
      <w:pPr>
        <w:tabs>
          <w:tab w:val="left" w:pos="720"/>
        </w:tabs>
        <w:spacing w:line="360" w:lineRule="auto"/>
        <w:jc w:val="both"/>
      </w:pPr>
    </w:p>
    <w:p w:rsidR="003955B4" w:rsidRPr="003A360A" w:rsidRDefault="003955B4" w:rsidP="003955B4">
      <w:pPr>
        <w:numPr>
          <w:ilvl w:val="0"/>
          <w:numId w:val="1"/>
        </w:numPr>
        <w:tabs>
          <w:tab w:val="clear" w:pos="1440"/>
          <w:tab w:val="left" w:pos="720"/>
        </w:tabs>
        <w:spacing w:line="360" w:lineRule="auto"/>
        <w:ind w:left="0" w:firstLine="0"/>
        <w:jc w:val="both"/>
      </w:pPr>
      <w:r w:rsidRPr="003A360A">
        <w:t xml:space="preserve">The </w:t>
      </w:r>
      <w:r w:rsidR="00161EAE" w:rsidRPr="003A360A">
        <w:t>process of claim 87, further comprising (</w:t>
      </w:r>
      <w:proofErr w:type="gramStart"/>
      <w:r w:rsidR="00161EAE" w:rsidRPr="003A360A">
        <w:t>iv</w:t>
      </w:r>
      <w:proofErr w:type="gramEnd"/>
      <w:r w:rsidR="00161EAE" w:rsidRPr="003A360A">
        <w:t xml:space="preserve">) compressing the </w:t>
      </w:r>
      <w:r w:rsidRPr="003A360A">
        <w:t>alcohol resistant controlled release granules into a tablet.</w:t>
      </w:r>
    </w:p>
    <w:p w:rsidR="00662CF0" w:rsidRPr="003A360A" w:rsidRDefault="00662CF0" w:rsidP="00662CF0">
      <w:pPr>
        <w:tabs>
          <w:tab w:val="left" w:pos="720"/>
        </w:tabs>
        <w:spacing w:line="360" w:lineRule="auto"/>
        <w:jc w:val="both"/>
      </w:pPr>
    </w:p>
    <w:p w:rsidR="00C3339D" w:rsidRPr="003A360A" w:rsidRDefault="00C3339D" w:rsidP="00C3339D">
      <w:pPr>
        <w:numPr>
          <w:ilvl w:val="0"/>
          <w:numId w:val="1"/>
        </w:numPr>
        <w:tabs>
          <w:tab w:val="clear" w:pos="1440"/>
          <w:tab w:val="left" w:pos="720"/>
        </w:tabs>
        <w:spacing w:line="360" w:lineRule="auto"/>
        <w:ind w:left="0" w:firstLine="0"/>
        <w:jc w:val="both"/>
      </w:pPr>
      <w:r w:rsidRPr="003A360A">
        <w:lastRenderedPageBreak/>
        <w:t xml:space="preserve">A process for preparing a solid oral dosage form comprising preparing a plurality of particles by (i) granulating an opioid agonist and a </w:t>
      </w:r>
      <w:proofErr w:type="spellStart"/>
      <w:r w:rsidRPr="003A360A">
        <w:t>carbomer</w:t>
      </w:r>
      <w:proofErr w:type="spellEnd"/>
      <w:r w:rsidRPr="003A360A">
        <w:t xml:space="preserve"> to form core granules; (ii) coating</w:t>
      </w:r>
      <w:r w:rsidR="00ED45DD" w:rsidRPr="003A360A">
        <w:t xml:space="preserve"> or granulating</w:t>
      </w:r>
      <w:r w:rsidRPr="003A360A">
        <w:t xml:space="preserve"> the core granules with a neutral acrylic polymer and lactose to obtain controlled release </w:t>
      </w:r>
      <w:r w:rsidR="00260BAA" w:rsidRPr="003A360A">
        <w:t xml:space="preserve">particles or </w:t>
      </w:r>
      <w:r w:rsidRPr="003A360A">
        <w:t xml:space="preserve">granules; (iii) </w:t>
      </w:r>
      <w:r w:rsidR="00260BAA" w:rsidRPr="003A360A">
        <w:t xml:space="preserve">coating or </w:t>
      </w:r>
      <w:r w:rsidRPr="003A360A">
        <w:t>granulating the controlled release</w:t>
      </w:r>
      <w:r w:rsidR="00260BAA" w:rsidRPr="003A360A">
        <w:t xml:space="preserve"> particles or granules</w:t>
      </w:r>
      <w:r w:rsidRPr="003A360A">
        <w:t xml:space="preserve"> with methylcellulose and a </w:t>
      </w:r>
      <w:proofErr w:type="spellStart"/>
      <w:r w:rsidRPr="003A360A">
        <w:t>carbomer</w:t>
      </w:r>
      <w:proofErr w:type="spellEnd"/>
      <w:r w:rsidRPr="003A360A">
        <w:t xml:space="preserve"> to obtain alcohol resistant controlled release </w:t>
      </w:r>
      <w:r w:rsidR="00260BAA" w:rsidRPr="003A360A">
        <w:t xml:space="preserve">particles or </w:t>
      </w:r>
      <w:r w:rsidRPr="003A360A">
        <w:t xml:space="preserve">granules; and (iv) compressing the alcohol resistant controlled release </w:t>
      </w:r>
      <w:r w:rsidR="00260BAA" w:rsidRPr="003A360A">
        <w:t>particles or granules</w:t>
      </w:r>
      <w:r w:rsidRPr="003A360A">
        <w:t xml:space="preserve"> into a tablet.</w:t>
      </w:r>
    </w:p>
    <w:p w:rsidR="003D7290" w:rsidRPr="003A360A" w:rsidRDefault="003D7290" w:rsidP="003D7290">
      <w:pPr>
        <w:tabs>
          <w:tab w:val="left" w:pos="720"/>
        </w:tabs>
        <w:spacing w:line="360" w:lineRule="auto"/>
        <w:jc w:val="both"/>
      </w:pPr>
    </w:p>
    <w:p w:rsidR="003D7290" w:rsidRPr="003A360A" w:rsidRDefault="003D7290" w:rsidP="00C3339D">
      <w:pPr>
        <w:numPr>
          <w:ilvl w:val="0"/>
          <w:numId w:val="1"/>
        </w:numPr>
        <w:tabs>
          <w:tab w:val="clear" w:pos="1440"/>
          <w:tab w:val="left" w:pos="720"/>
        </w:tabs>
        <w:spacing w:line="360" w:lineRule="auto"/>
        <w:ind w:left="0" w:firstLine="0"/>
        <w:jc w:val="both"/>
      </w:pPr>
      <w:r w:rsidRPr="003A360A">
        <w:t>A method of treating a disease or condition comprising administering a solid oral dosage form according to any of claims 1-85.</w:t>
      </w:r>
    </w:p>
    <w:p w:rsidR="009B3F5A" w:rsidRPr="003A360A" w:rsidRDefault="009B3F5A" w:rsidP="009B3F5A">
      <w:pPr>
        <w:tabs>
          <w:tab w:val="left" w:pos="720"/>
        </w:tabs>
        <w:spacing w:line="360" w:lineRule="auto"/>
        <w:jc w:val="both"/>
      </w:pPr>
    </w:p>
    <w:p w:rsidR="009B3F5A" w:rsidRPr="003A360A" w:rsidRDefault="009B3F5A" w:rsidP="009B3F5A">
      <w:pPr>
        <w:numPr>
          <w:ilvl w:val="0"/>
          <w:numId w:val="1"/>
        </w:numPr>
        <w:tabs>
          <w:tab w:val="clear" w:pos="1440"/>
          <w:tab w:val="left" w:pos="720"/>
        </w:tabs>
        <w:spacing w:line="360" w:lineRule="auto"/>
        <w:ind w:left="0" w:firstLine="0"/>
        <w:jc w:val="both"/>
      </w:pPr>
      <w:r w:rsidRPr="003A360A">
        <w:t>A method of treating pain in a patient in need thereof comprising administering a solid oral dosage form according to any of claims 78-82.</w:t>
      </w:r>
    </w:p>
    <w:p w:rsidR="008C3B9D" w:rsidRPr="003A360A" w:rsidRDefault="008C3B9D" w:rsidP="00934217">
      <w:pPr>
        <w:tabs>
          <w:tab w:val="left" w:pos="720"/>
        </w:tabs>
        <w:spacing w:line="360" w:lineRule="auto"/>
        <w:jc w:val="both"/>
      </w:pPr>
    </w:p>
    <w:p w:rsidR="008C3B9D" w:rsidRPr="003A360A" w:rsidRDefault="008C3B9D" w:rsidP="009B3F5A">
      <w:pPr>
        <w:numPr>
          <w:ilvl w:val="0"/>
          <w:numId w:val="1"/>
        </w:numPr>
        <w:tabs>
          <w:tab w:val="clear" w:pos="1440"/>
          <w:tab w:val="left" w:pos="720"/>
        </w:tabs>
        <w:spacing w:line="360" w:lineRule="auto"/>
        <w:ind w:left="0" w:firstLine="0"/>
        <w:jc w:val="both"/>
      </w:pPr>
      <w:r w:rsidRPr="003A360A">
        <w:t xml:space="preserve">A solid oral dosage form comprising a plurality of particles, each particle comprising a core comprising an active agent susceptible to abuse, wherein the cores are (i) dispersed in a matrix comprising a controlled release material or (ii) coated with a controlled release material, wherein the dosage form further </w:t>
      </w:r>
      <w:r w:rsidR="001A5EEF" w:rsidRPr="003A360A">
        <w:t>comprises</w:t>
      </w:r>
      <w:r w:rsidRPr="003A360A">
        <w:t xml:space="preserve"> an adhesion promoter to promote the </w:t>
      </w:r>
      <w:r w:rsidR="001A5EEF" w:rsidRPr="003A360A">
        <w:t>adhesion</w:t>
      </w:r>
      <w:r w:rsidRPr="003A360A">
        <w:t xml:space="preserve"> of the active agent and the controlled release material.</w:t>
      </w:r>
    </w:p>
    <w:p w:rsidR="008C3B9D" w:rsidRPr="003A360A" w:rsidRDefault="008C3B9D" w:rsidP="00934217">
      <w:pPr>
        <w:tabs>
          <w:tab w:val="left" w:pos="720"/>
        </w:tabs>
        <w:spacing w:line="360" w:lineRule="auto"/>
        <w:jc w:val="both"/>
      </w:pPr>
    </w:p>
    <w:p w:rsidR="008C3B9D" w:rsidRPr="003A360A" w:rsidRDefault="008C3B9D" w:rsidP="009B3F5A">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92, wherein the adhesion promoter is an internal adhesion promoter</w:t>
      </w:r>
      <w:r w:rsidR="00FD3920" w:rsidRPr="003A360A">
        <w:t xml:space="preserve"> or an external adhesion promoter</w:t>
      </w:r>
      <w:r w:rsidRPr="003A360A">
        <w:t>.</w:t>
      </w:r>
    </w:p>
    <w:p w:rsidR="008C3B9D" w:rsidRPr="003A360A" w:rsidRDefault="008C3B9D" w:rsidP="00934217">
      <w:pPr>
        <w:tabs>
          <w:tab w:val="left" w:pos="720"/>
        </w:tabs>
        <w:spacing w:line="360" w:lineRule="auto"/>
        <w:jc w:val="both"/>
      </w:pPr>
    </w:p>
    <w:p w:rsidR="00544E3A" w:rsidRPr="003A360A" w:rsidRDefault="00FD3920" w:rsidP="009B3F5A">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92, wherein the adhesion promoter is included in the core and external to the core</w:t>
      </w:r>
      <w:r w:rsidR="00544E3A" w:rsidRPr="003A360A">
        <w:t>.</w:t>
      </w:r>
    </w:p>
    <w:p w:rsidR="00544E3A" w:rsidRPr="003A360A" w:rsidRDefault="00544E3A" w:rsidP="00934217">
      <w:pPr>
        <w:tabs>
          <w:tab w:val="left" w:pos="720"/>
        </w:tabs>
        <w:spacing w:line="360" w:lineRule="auto"/>
        <w:jc w:val="both"/>
      </w:pPr>
    </w:p>
    <w:p w:rsidR="000F25B2" w:rsidRPr="003A360A" w:rsidRDefault="00544E3A" w:rsidP="009B3F5A">
      <w:pPr>
        <w:numPr>
          <w:ilvl w:val="0"/>
          <w:numId w:val="1"/>
        </w:numPr>
        <w:tabs>
          <w:tab w:val="clear" w:pos="1440"/>
          <w:tab w:val="left" w:pos="720"/>
        </w:tabs>
        <w:spacing w:line="360" w:lineRule="auto"/>
        <w:ind w:left="0" w:firstLine="0"/>
        <w:jc w:val="both"/>
      </w:pPr>
      <w:r w:rsidRPr="003A360A">
        <w:t xml:space="preserve"> The solid oral dosage form of any of claims 1-85 and 92-94, wherein the extraction at 10 minutes and/or 60 minutes is less than about 90%, less than about 80%, less than about 70%, less than about 60%, less than about 50%, less than about 40%, less than about 30%, less than about 20%, less than about 10%, less than about 8%, less than about 6%, less than about 4%, less than about 2%, less than about 1%, less than about </w:t>
      </w:r>
      <w:r w:rsidRPr="003A360A">
        <w:lastRenderedPageBreak/>
        <w:t>0.8%, less than about 0.6%, less than about 0.4%, or less than less than about 0.2%, based on both heated and unheated extraction tests, whereby the dosage form is mixed or crushed and mixed with 30 mL of a solvent.</w:t>
      </w:r>
    </w:p>
    <w:p w:rsidR="000F25B2" w:rsidRPr="003A360A" w:rsidRDefault="000F25B2" w:rsidP="00934217">
      <w:pPr>
        <w:tabs>
          <w:tab w:val="left" w:pos="720"/>
        </w:tabs>
        <w:spacing w:line="360" w:lineRule="auto"/>
        <w:jc w:val="both"/>
      </w:pPr>
    </w:p>
    <w:p w:rsidR="003B07FC" w:rsidRPr="003B07FC" w:rsidRDefault="000F25B2" w:rsidP="004B4B05">
      <w:pPr>
        <w:numPr>
          <w:ilvl w:val="0"/>
          <w:numId w:val="1"/>
        </w:numPr>
        <w:tabs>
          <w:tab w:val="clear" w:pos="1440"/>
          <w:tab w:val="left" w:pos="720"/>
        </w:tabs>
        <w:spacing w:line="360" w:lineRule="auto"/>
        <w:ind w:left="0" w:firstLine="0"/>
        <w:jc w:val="both"/>
        <w:rPr>
          <w:b/>
        </w:rPr>
      </w:pPr>
      <w:r w:rsidRPr="003A360A">
        <w:t>The solid oral dosage form of any of claims 1-85 and 92-94, wherein the ratio of extraction from an unheated extraction test at 10 minutes and/or 60 minutes to a corresponding heated extraction test is from about 1:50 to about 50:1; from about 1:40 to about 40:1; from about 1:30 to about 30:1; from about 1:20 to about 20:1; from about 1:10 to about 10:1; from about 1:5 to about 5:1; from about 1:4 to about 4:1; from about 1:3 to about 3:1; from about 1:2 to about 2:1; from about 1:1.5 to about 1.5:1; from about 1:1.3 to about 1.3:1 or from about 1:1.1 to about 1.1:11.</w:t>
      </w:r>
    </w:p>
    <w:p w:rsidR="003B07FC" w:rsidRPr="003B07FC" w:rsidRDefault="003B07FC" w:rsidP="003B07FC">
      <w:pPr>
        <w:tabs>
          <w:tab w:val="left" w:pos="720"/>
        </w:tabs>
        <w:spacing w:line="360" w:lineRule="auto"/>
        <w:jc w:val="both"/>
        <w:rPr>
          <w:b/>
        </w:rPr>
      </w:pPr>
    </w:p>
    <w:p w:rsidR="001E112D" w:rsidRDefault="003B07FC" w:rsidP="001E112D">
      <w:pPr>
        <w:numPr>
          <w:ilvl w:val="0"/>
          <w:numId w:val="1"/>
        </w:numPr>
        <w:tabs>
          <w:tab w:val="clear" w:pos="1440"/>
          <w:tab w:val="left" w:pos="720"/>
        </w:tabs>
        <w:spacing w:line="360" w:lineRule="auto"/>
        <w:ind w:left="0" w:firstLine="0"/>
        <w:jc w:val="both"/>
      </w:pPr>
      <w:r w:rsidRPr="003A360A">
        <w:t xml:space="preserve">The solid oral </w:t>
      </w:r>
      <w:proofErr w:type="gramStart"/>
      <w:r w:rsidRPr="003A360A">
        <w:t>dosage form</w:t>
      </w:r>
      <w:proofErr w:type="gramEnd"/>
      <w:r w:rsidRPr="003A360A">
        <w:t xml:space="preserve"> of claim 3, wherein the pore former is </w:t>
      </w:r>
      <w:r>
        <w:t>sodium chloride.</w:t>
      </w:r>
    </w:p>
    <w:p w:rsidR="001E112D" w:rsidRDefault="001E112D" w:rsidP="001E112D">
      <w:pPr>
        <w:tabs>
          <w:tab w:val="left" w:pos="720"/>
        </w:tabs>
        <w:spacing w:line="360" w:lineRule="auto"/>
        <w:jc w:val="both"/>
      </w:pPr>
    </w:p>
    <w:p w:rsidR="001E112D" w:rsidRPr="003A360A" w:rsidRDefault="001E112D" w:rsidP="001E112D">
      <w:pPr>
        <w:numPr>
          <w:ilvl w:val="0"/>
          <w:numId w:val="1"/>
        </w:numPr>
        <w:tabs>
          <w:tab w:val="clear" w:pos="1440"/>
          <w:tab w:val="left" w:pos="720"/>
        </w:tabs>
        <w:spacing w:line="360" w:lineRule="auto"/>
        <w:ind w:left="0" w:firstLine="0"/>
        <w:jc w:val="both"/>
      </w:pPr>
      <w:r w:rsidRPr="001E112D">
        <w:rPr>
          <w:lang w:val="en"/>
        </w:rPr>
        <w:t xml:space="preserve">The solid oral </w:t>
      </w:r>
      <w:proofErr w:type="gramStart"/>
      <w:r w:rsidRPr="001E112D">
        <w:rPr>
          <w:lang w:val="en"/>
        </w:rPr>
        <w:t>dosage form</w:t>
      </w:r>
      <w:proofErr w:type="gramEnd"/>
      <w:r w:rsidRPr="001E112D">
        <w:rPr>
          <w:lang w:val="en"/>
        </w:rPr>
        <w:t xml:space="preserve"> of claim 79, </w:t>
      </w:r>
      <w:r w:rsidRPr="003A360A">
        <w:t xml:space="preserve">wherein the opioid agonist is </w:t>
      </w:r>
      <w:r>
        <w:t>morphine</w:t>
      </w:r>
      <w:r w:rsidRPr="003A360A">
        <w:t xml:space="preserve"> or a pharmaceutically acceptable salt thereof.</w:t>
      </w:r>
    </w:p>
    <w:p w:rsidR="001E112D" w:rsidRPr="003A360A" w:rsidRDefault="001E112D" w:rsidP="001E112D">
      <w:pPr>
        <w:tabs>
          <w:tab w:val="left" w:pos="720"/>
        </w:tabs>
        <w:spacing w:line="360" w:lineRule="auto"/>
        <w:jc w:val="both"/>
      </w:pPr>
    </w:p>
    <w:p w:rsidR="001E112D" w:rsidRDefault="001E112D" w:rsidP="001E112D">
      <w:pPr>
        <w:numPr>
          <w:ilvl w:val="0"/>
          <w:numId w:val="1"/>
        </w:numPr>
        <w:tabs>
          <w:tab w:val="clear" w:pos="1440"/>
          <w:tab w:val="left" w:pos="720"/>
        </w:tabs>
        <w:spacing w:line="360" w:lineRule="auto"/>
        <w:ind w:left="0" w:firstLine="0"/>
        <w:jc w:val="both"/>
      </w:pPr>
      <w:r w:rsidRPr="003A360A">
        <w:rPr>
          <w:lang w:val="en"/>
        </w:rPr>
        <w:t xml:space="preserve">The solid oral dosage form of claim </w:t>
      </w:r>
      <w:r>
        <w:rPr>
          <w:lang w:val="en"/>
        </w:rPr>
        <w:t>98</w:t>
      </w:r>
      <w:r w:rsidRPr="003A360A">
        <w:rPr>
          <w:lang w:val="en"/>
        </w:rPr>
        <w:t xml:space="preserve">, </w:t>
      </w:r>
      <w:r w:rsidRPr="003A360A">
        <w:t xml:space="preserve">comprising from about 5 mg to about </w:t>
      </w:r>
      <w:r w:rsidR="00E80955">
        <w:t>250</w:t>
      </w:r>
      <w:r w:rsidRPr="003A360A">
        <w:t xml:space="preserve"> mg </w:t>
      </w:r>
      <w:r w:rsidR="00CC3294">
        <w:t>morphine</w:t>
      </w:r>
      <w:r w:rsidRPr="003A360A">
        <w:t xml:space="preserve"> or a pharmaceutically acceptable salt thereof.</w:t>
      </w:r>
    </w:p>
    <w:p w:rsidR="00E80955" w:rsidRDefault="00E80955" w:rsidP="00E80955">
      <w:pPr>
        <w:tabs>
          <w:tab w:val="left" w:pos="720"/>
        </w:tabs>
        <w:spacing w:line="360" w:lineRule="auto"/>
        <w:jc w:val="both"/>
      </w:pPr>
    </w:p>
    <w:p w:rsidR="00E80955" w:rsidRPr="003A360A" w:rsidRDefault="00E80955" w:rsidP="001E112D">
      <w:pPr>
        <w:numPr>
          <w:ilvl w:val="0"/>
          <w:numId w:val="1"/>
        </w:numPr>
        <w:tabs>
          <w:tab w:val="clear" w:pos="1440"/>
          <w:tab w:val="left" w:pos="720"/>
        </w:tabs>
        <w:spacing w:line="360" w:lineRule="auto"/>
        <w:ind w:left="0" w:firstLine="0"/>
        <w:jc w:val="both"/>
      </w:pPr>
      <w:r w:rsidRPr="003A360A">
        <w:rPr>
          <w:lang w:val="en"/>
        </w:rPr>
        <w:t xml:space="preserve">The solid oral dosage form of claim </w:t>
      </w:r>
      <w:r>
        <w:rPr>
          <w:lang w:val="en"/>
        </w:rPr>
        <w:t>98</w:t>
      </w:r>
      <w:r w:rsidRPr="003A360A">
        <w:rPr>
          <w:lang w:val="en"/>
        </w:rPr>
        <w:t xml:space="preserve">, </w:t>
      </w:r>
      <w:r w:rsidRPr="003A360A">
        <w:t xml:space="preserve">comprising from about </w:t>
      </w:r>
      <w:r>
        <w:t>1</w:t>
      </w:r>
      <w:r w:rsidRPr="003A360A">
        <w:t xml:space="preserve">5 mg to about </w:t>
      </w:r>
      <w:r>
        <w:t>200</w:t>
      </w:r>
      <w:r w:rsidRPr="003A360A">
        <w:t xml:space="preserve"> mg </w:t>
      </w:r>
      <w:r w:rsidR="00CC3294">
        <w:t>morphine</w:t>
      </w:r>
      <w:r w:rsidRPr="003A360A">
        <w:t xml:space="preserve"> or a pharmaceutically acceptable salt thereof</w:t>
      </w:r>
      <w:r w:rsidR="00531878">
        <w:t>.</w:t>
      </w:r>
    </w:p>
    <w:p w:rsidR="00934217" w:rsidRDefault="00934217" w:rsidP="00E80955">
      <w:pPr>
        <w:tabs>
          <w:tab w:val="left" w:pos="720"/>
        </w:tabs>
        <w:spacing w:line="360" w:lineRule="auto"/>
        <w:jc w:val="both"/>
        <w:rPr>
          <w:b/>
        </w:rPr>
      </w:pPr>
    </w:p>
    <w:p w:rsidR="00E80955" w:rsidRDefault="00E80955" w:rsidP="00E80955">
      <w:pPr>
        <w:tabs>
          <w:tab w:val="left" w:pos="720"/>
        </w:tabs>
        <w:spacing w:line="360" w:lineRule="auto"/>
        <w:jc w:val="both"/>
        <w:rPr>
          <w:b/>
        </w:rPr>
      </w:pPr>
    </w:p>
    <w:p w:rsidR="00BF4735" w:rsidRDefault="00BF4735" w:rsidP="00E80955">
      <w:pPr>
        <w:tabs>
          <w:tab w:val="left" w:pos="720"/>
        </w:tabs>
        <w:spacing w:line="360" w:lineRule="auto"/>
        <w:jc w:val="both"/>
        <w:rPr>
          <w:b/>
        </w:rPr>
      </w:pPr>
    </w:p>
    <w:p w:rsidR="00E80955" w:rsidRDefault="00E80955" w:rsidP="00E80955">
      <w:pPr>
        <w:tabs>
          <w:tab w:val="left" w:pos="720"/>
        </w:tabs>
        <w:spacing w:line="360" w:lineRule="auto"/>
        <w:jc w:val="both"/>
        <w:rPr>
          <w:b/>
        </w:rPr>
      </w:pPr>
    </w:p>
    <w:p w:rsidR="00E80955" w:rsidRDefault="00E80955" w:rsidP="00E80955">
      <w:pPr>
        <w:tabs>
          <w:tab w:val="left" w:pos="720"/>
        </w:tabs>
        <w:spacing w:line="360" w:lineRule="auto"/>
        <w:jc w:val="both"/>
        <w:rPr>
          <w:b/>
        </w:rPr>
      </w:pPr>
    </w:p>
    <w:p w:rsidR="00E80955" w:rsidRDefault="00E80955" w:rsidP="00E80955">
      <w:pPr>
        <w:tabs>
          <w:tab w:val="left" w:pos="720"/>
        </w:tabs>
        <w:spacing w:line="360" w:lineRule="auto"/>
        <w:jc w:val="both"/>
        <w:rPr>
          <w:b/>
        </w:rPr>
      </w:pPr>
    </w:p>
    <w:p w:rsidR="00E80955" w:rsidRDefault="00E80955" w:rsidP="00E80955">
      <w:pPr>
        <w:tabs>
          <w:tab w:val="left" w:pos="720"/>
        </w:tabs>
        <w:spacing w:line="360" w:lineRule="auto"/>
        <w:jc w:val="both"/>
        <w:rPr>
          <w:b/>
        </w:rPr>
      </w:pPr>
    </w:p>
    <w:p w:rsidR="00E80955" w:rsidRPr="003B07FC" w:rsidRDefault="00E80955" w:rsidP="00E80955">
      <w:pPr>
        <w:tabs>
          <w:tab w:val="left" w:pos="720"/>
        </w:tabs>
        <w:spacing w:line="360" w:lineRule="auto"/>
        <w:jc w:val="both"/>
        <w:rPr>
          <w:b/>
        </w:rPr>
      </w:pPr>
    </w:p>
    <w:p w:rsidR="00825E70" w:rsidRPr="003A360A" w:rsidRDefault="00825E70" w:rsidP="00825E70">
      <w:pPr>
        <w:tabs>
          <w:tab w:val="left" w:pos="720"/>
        </w:tabs>
        <w:spacing w:line="360" w:lineRule="auto"/>
        <w:jc w:val="center"/>
        <w:rPr>
          <w:b/>
        </w:rPr>
      </w:pPr>
      <w:r w:rsidRPr="003A360A">
        <w:rPr>
          <w:b/>
        </w:rPr>
        <w:lastRenderedPageBreak/>
        <w:t>Abstract</w:t>
      </w:r>
    </w:p>
    <w:p w:rsidR="00825E70" w:rsidRPr="003A360A" w:rsidRDefault="00825E70" w:rsidP="00825E70">
      <w:pPr>
        <w:tabs>
          <w:tab w:val="left" w:pos="720"/>
        </w:tabs>
        <w:spacing w:line="360" w:lineRule="auto"/>
      </w:pPr>
    </w:p>
    <w:p w:rsidR="00825E70" w:rsidRPr="003A360A" w:rsidRDefault="004B4B05" w:rsidP="0010084A">
      <w:pPr>
        <w:tabs>
          <w:tab w:val="left" w:pos="720"/>
        </w:tabs>
        <w:spacing w:line="360" w:lineRule="auto"/>
        <w:jc w:val="both"/>
      </w:pPr>
      <w:r w:rsidRPr="003A360A">
        <w:tab/>
      </w:r>
      <w:r w:rsidR="00825E70" w:rsidRPr="003A360A">
        <w:t xml:space="preserve">Disclosed in certain embodiments </w:t>
      </w:r>
      <w:proofErr w:type="gramStart"/>
      <w:r w:rsidR="00825E70" w:rsidRPr="003A360A">
        <w:t xml:space="preserve">is </w:t>
      </w:r>
      <w:r w:rsidR="00C43439" w:rsidRPr="003A360A">
        <w:t>a solid oral dosage form comprising</w:t>
      </w:r>
      <w:proofErr w:type="gramEnd"/>
      <w:r w:rsidR="00C43439" w:rsidRPr="003A360A">
        <w:t xml:space="preserve"> a plurality of particles, each particle comprising (i) a core comprising an active agent susceptible to abuse and</w:t>
      </w:r>
      <w:r w:rsidR="00260BAA" w:rsidRPr="003A360A">
        <w:t xml:space="preserve"> an internal adhesion promoter, wherein the cores are (i) dispersed in a matrix comprising a controlled release material or (ii) coated with </w:t>
      </w:r>
      <w:r w:rsidR="00C43439" w:rsidRPr="003A360A">
        <w:t xml:space="preserve">a controlled release </w:t>
      </w:r>
      <w:r w:rsidR="00260BAA" w:rsidRPr="003A360A">
        <w:t>material</w:t>
      </w:r>
      <w:r w:rsidR="00C43439" w:rsidRPr="003A360A">
        <w:t>.</w:t>
      </w:r>
      <w:r w:rsidR="00260BAA" w:rsidRPr="003A360A">
        <w:t xml:space="preserve">  The dosage form can also include an alcohol resistant material.</w:t>
      </w:r>
    </w:p>
    <w:p w:rsidR="00BB23FB" w:rsidRPr="003A360A" w:rsidRDefault="00BB23FB" w:rsidP="004A1AA1">
      <w:pPr>
        <w:tabs>
          <w:tab w:val="left" w:pos="720"/>
        </w:tabs>
        <w:spacing w:line="360" w:lineRule="auto"/>
      </w:pPr>
    </w:p>
    <w:sectPr w:rsidR="00BB23FB" w:rsidRPr="003A360A" w:rsidSect="00D228BE">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6C9" w:rsidRDefault="00DE06C9">
      <w:r>
        <w:separator/>
      </w:r>
    </w:p>
  </w:endnote>
  <w:endnote w:type="continuationSeparator" w:id="0">
    <w:p w:rsidR="00DE06C9" w:rsidRDefault="00DE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Times New Roman Bold">
    <w:panose1 w:val="00000000000000000000"/>
    <w:charset w:val="00"/>
    <w:family w:val="roman"/>
    <w:notTrueType/>
    <w:pitch w:val="default"/>
  </w:font>
  <w:font w:name="9999999">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oudyOlSt BT">
    <w:altName w:val="Times New Roman"/>
    <w:charset w:val="00"/>
    <w:family w:val="roman"/>
    <w:pitch w:val="variable"/>
    <w:sig w:usb0="00000001" w:usb1="00000000" w:usb2="00000000" w:usb3="00000000" w:csb0="0000001B"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C9" w:rsidRDefault="00DE06C9" w:rsidP="00B215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67</w:t>
    </w:r>
    <w:r>
      <w:rPr>
        <w:rStyle w:val="PageNumber"/>
      </w:rPr>
      <w:fldChar w:fldCharType="end"/>
    </w:r>
  </w:p>
  <w:p w:rsidR="00DE06C9" w:rsidRDefault="00DE0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C9" w:rsidRPr="002B7304" w:rsidRDefault="00DE06C9" w:rsidP="00B215EF">
    <w:pPr>
      <w:pStyle w:val="Footer"/>
      <w:framePr w:wrap="around" w:vAnchor="text" w:hAnchor="margin" w:xAlign="center" w:y="1"/>
      <w:rPr>
        <w:rStyle w:val="PageNumber"/>
      </w:rPr>
    </w:pPr>
    <w:r w:rsidRPr="002B7304">
      <w:rPr>
        <w:rStyle w:val="PageNumber"/>
      </w:rPr>
      <w:fldChar w:fldCharType="begin"/>
    </w:r>
    <w:r w:rsidRPr="002B7304">
      <w:rPr>
        <w:rStyle w:val="PageNumber"/>
      </w:rPr>
      <w:instrText xml:space="preserve">PAGE  </w:instrText>
    </w:r>
    <w:r w:rsidRPr="002B7304">
      <w:rPr>
        <w:rStyle w:val="PageNumber"/>
      </w:rPr>
      <w:fldChar w:fldCharType="separate"/>
    </w:r>
    <w:r w:rsidR="002E279F">
      <w:rPr>
        <w:rStyle w:val="PageNumber"/>
        <w:noProof/>
      </w:rPr>
      <w:t>34</w:t>
    </w:r>
    <w:r w:rsidRPr="002B7304">
      <w:rPr>
        <w:rStyle w:val="PageNumber"/>
      </w:rPr>
      <w:fldChar w:fldCharType="end"/>
    </w:r>
  </w:p>
  <w:p w:rsidR="00DE06C9" w:rsidRDefault="00DE0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6C9" w:rsidRDefault="00DE06C9">
      <w:r>
        <w:separator/>
      </w:r>
    </w:p>
  </w:footnote>
  <w:footnote w:type="continuationSeparator" w:id="0">
    <w:p w:rsidR="00DE06C9" w:rsidRDefault="00DE0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EE3"/>
    <w:multiLevelType w:val="hybridMultilevel"/>
    <w:tmpl w:val="2E3C10E4"/>
    <w:lvl w:ilvl="0" w:tplc="BD3E9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094936"/>
    <w:multiLevelType w:val="hybridMultilevel"/>
    <w:tmpl w:val="BE82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44B97"/>
    <w:multiLevelType w:val="hybridMultilevel"/>
    <w:tmpl w:val="501A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26A1B"/>
    <w:multiLevelType w:val="hybridMultilevel"/>
    <w:tmpl w:val="FE02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B2FF9"/>
    <w:multiLevelType w:val="hybridMultilevel"/>
    <w:tmpl w:val="8E14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F1AF7"/>
    <w:multiLevelType w:val="hybridMultilevel"/>
    <w:tmpl w:val="7186BF24"/>
    <w:lvl w:ilvl="0" w:tplc="83D60B8C">
      <w:start w:val="1"/>
      <w:numFmt w:val="decimal"/>
      <w:lvlText w:val="[000%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D1BE0"/>
    <w:multiLevelType w:val="hybridMultilevel"/>
    <w:tmpl w:val="14045CDC"/>
    <w:lvl w:ilvl="0" w:tplc="E2C40C50">
      <w:start w:val="1"/>
      <w:numFmt w:val="decimal"/>
      <w:lvlText w:val="%1."/>
      <w:lvlJc w:val="left"/>
      <w:pPr>
        <w:tabs>
          <w:tab w:val="num" w:pos="720"/>
        </w:tabs>
        <w:ind w:left="720" w:hanging="360"/>
      </w:pPr>
    </w:lvl>
    <w:lvl w:ilvl="1" w:tplc="C144F7C6" w:tentative="1">
      <w:start w:val="1"/>
      <w:numFmt w:val="decimal"/>
      <w:lvlText w:val="%2."/>
      <w:lvlJc w:val="left"/>
      <w:pPr>
        <w:tabs>
          <w:tab w:val="num" w:pos="1440"/>
        </w:tabs>
        <w:ind w:left="1440" w:hanging="360"/>
      </w:pPr>
    </w:lvl>
    <w:lvl w:ilvl="2" w:tplc="1F26355C" w:tentative="1">
      <w:start w:val="1"/>
      <w:numFmt w:val="decimal"/>
      <w:lvlText w:val="%3."/>
      <w:lvlJc w:val="left"/>
      <w:pPr>
        <w:tabs>
          <w:tab w:val="num" w:pos="2160"/>
        </w:tabs>
        <w:ind w:left="2160" w:hanging="360"/>
      </w:pPr>
    </w:lvl>
    <w:lvl w:ilvl="3" w:tplc="9ABC9D68" w:tentative="1">
      <w:start w:val="1"/>
      <w:numFmt w:val="decimal"/>
      <w:lvlText w:val="%4."/>
      <w:lvlJc w:val="left"/>
      <w:pPr>
        <w:tabs>
          <w:tab w:val="num" w:pos="2880"/>
        </w:tabs>
        <w:ind w:left="2880" w:hanging="360"/>
      </w:pPr>
    </w:lvl>
    <w:lvl w:ilvl="4" w:tplc="36E423E6" w:tentative="1">
      <w:start w:val="1"/>
      <w:numFmt w:val="decimal"/>
      <w:lvlText w:val="%5."/>
      <w:lvlJc w:val="left"/>
      <w:pPr>
        <w:tabs>
          <w:tab w:val="num" w:pos="3600"/>
        </w:tabs>
        <w:ind w:left="3600" w:hanging="360"/>
      </w:pPr>
    </w:lvl>
    <w:lvl w:ilvl="5" w:tplc="7B48F7AC" w:tentative="1">
      <w:start w:val="1"/>
      <w:numFmt w:val="decimal"/>
      <w:lvlText w:val="%6."/>
      <w:lvlJc w:val="left"/>
      <w:pPr>
        <w:tabs>
          <w:tab w:val="num" w:pos="4320"/>
        </w:tabs>
        <w:ind w:left="4320" w:hanging="360"/>
      </w:pPr>
    </w:lvl>
    <w:lvl w:ilvl="6" w:tplc="212C16CE" w:tentative="1">
      <w:start w:val="1"/>
      <w:numFmt w:val="decimal"/>
      <w:lvlText w:val="%7."/>
      <w:lvlJc w:val="left"/>
      <w:pPr>
        <w:tabs>
          <w:tab w:val="num" w:pos="5040"/>
        </w:tabs>
        <w:ind w:left="5040" w:hanging="360"/>
      </w:pPr>
    </w:lvl>
    <w:lvl w:ilvl="7" w:tplc="493CF5DC" w:tentative="1">
      <w:start w:val="1"/>
      <w:numFmt w:val="decimal"/>
      <w:lvlText w:val="%8."/>
      <w:lvlJc w:val="left"/>
      <w:pPr>
        <w:tabs>
          <w:tab w:val="num" w:pos="5760"/>
        </w:tabs>
        <w:ind w:left="5760" w:hanging="360"/>
      </w:pPr>
    </w:lvl>
    <w:lvl w:ilvl="8" w:tplc="C48A5636" w:tentative="1">
      <w:start w:val="1"/>
      <w:numFmt w:val="decimal"/>
      <w:lvlText w:val="%9."/>
      <w:lvlJc w:val="left"/>
      <w:pPr>
        <w:tabs>
          <w:tab w:val="num" w:pos="6480"/>
        </w:tabs>
        <w:ind w:left="6480" w:hanging="360"/>
      </w:pPr>
    </w:lvl>
  </w:abstractNum>
  <w:abstractNum w:abstractNumId="7">
    <w:nsid w:val="20D37C1E"/>
    <w:multiLevelType w:val="multilevel"/>
    <w:tmpl w:val="B5D2BC80"/>
    <w:styleLink w:val="PatentHeadings"/>
    <w:lvl w:ilvl="0">
      <w:start w:val="1"/>
      <w:numFmt w:val="none"/>
      <w:isLgl/>
      <w:lvlText w:val="[0001]"/>
      <w:lvlJc w:val="left"/>
      <w:pPr>
        <w:tabs>
          <w:tab w:val="num" w:pos="1260"/>
        </w:tabs>
        <w:ind w:left="540" w:firstLine="0"/>
      </w:pPr>
      <w:rPr>
        <w:rFonts w:cs="Times New Roman" w:hint="default"/>
        <w:b/>
        <w:i w:val="0"/>
        <w:snapToGrid/>
        <w:sz w:val="24"/>
        <w:szCs w:val="24"/>
      </w:rPr>
    </w:lvl>
    <w:lvl w:ilvl="1">
      <w:start w:val="1"/>
      <w:numFmt w:val="bullet"/>
      <w:lvlText w:val=""/>
      <w:lvlJc w:val="left"/>
      <w:pPr>
        <w:tabs>
          <w:tab w:val="num" w:pos="1440"/>
        </w:tabs>
        <w:ind w:left="1440" w:hanging="360"/>
      </w:pPr>
      <w:rPr>
        <w:rFonts w:ascii="Symbol" w:hAnsi="Symbol" w:hint="default"/>
        <w:b/>
        <w:i w:val="0"/>
        <w:snapToGrid/>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8">
    <w:nsid w:val="25EB6960"/>
    <w:multiLevelType w:val="hybridMultilevel"/>
    <w:tmpl w:val="25FA6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6261C"/>
    <w:multiLevelType w:val="hybridMultilevel"/>
    <w:tmpl w:val="83CA860E"/>
    <w:lvl w:ilvl="0" w:tplc="661241CC">
      <w:start w:val="1"/>
      <w:numFmt w:val="decimal"/>
      <w:lvlText w:val="%1."/>
      <w:lvlJc w:val="left"/>
      <w:pPr>
        <w:tabs>
          <w:tab w:val="num" w:pos="1440"/>
        </w:tabs>
        <w:ind w:left="1440" w:hanging="360"/>
      </w:pPr>
      <w:rPr>
        <w:b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1EB3FFB"/>
    <w:multiLevelType w:val="hybridMultilevel"/>
    <w:tmpl w:val="FE02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D7B53"/>
    <w:multiLevelType w:val="hybridMultilevel"/>
    <w:tmpl w:val="BE82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665B2"/>
    <w:multiLevelType w:val="multilevel"/>
    <w:tmpl w:val="C6704D4C"/>
    <w:lvl w:ilvl="0">
      <w:start w:val="3"/>
      <w:numFmt w:val="decimalZero"/>
      <w:pStyle w:val="PatAppNumbered1"/>
      <w:lvlText w:val="[00%1]"/>
      <w:lvlJc w:val="left"/>
      <w:pPr>
        <w:tabs>
          <w:tab w:val="num" w:pos="0"/>
        </w:tabs>
        <w:ind w:left="0" w:firstLine="0"/>
      </w:pPr>
      <w:rPr>
        <w:rFonts w:ascii="(normal text)" w:hAnsi="(normal text)"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PatAppNumbered2"/>
      <w:lvlText w:val="[0%2]"/>
      <w:lvlJc w:val="left"/>
      <w:pPr>
        <w:tabs>
          <w:tab w:val="num" w:pos="0"/>
        </w:tabs>
        <w:ind w:left="0" w:firstLine="0"/>
      </w:pPr>
      <w:rPr>
        <w:rFonts w:ascii="(normal text)" w:hAnsi="(normal text)"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pStyle w:val="PatAppNumbered3"/>
      <w:lvlText w:val="[%3]"/>
      <w:lvlJc w:val="left"/>
      <w:pPr>
        <w:tabs>
          <w:tab w:val="num" w:pos="0"/>
        </w:tabs>
        <w:ind w:left="0" w:firstLine="0"/>
      </w:pPr>
      <w:rPr>
        <w:rFonts w:ascii="(normal text)" w:hAnsi="(normal text)"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PatAppNumbered4"/>
      <w:lvlText w:val="[%4]"/>
      <w:lvlJc w:val="left"/>
      <w:pPr>
        <w:tabs>
          <w:tab w:val="num" w:pos="0"/>
        </w:tabs>
        <w:ind w:left="0" w:firstLine="0"/>
      </w:pPr>
      <w:rPr>
        <w:rFonts w:ascii="(normal text)" w:hAnsi="(normal text)"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PatAppNumbered5"/>
      <w:suff w:val="nothing"/>
      <w:lvlText w:val=""/>
      <w:lvlJc w:val="left"/>
      <w:pPr>
        <w:ind w:left="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PatAppNumbered6"/>
      <w:suff w:val="nothing"/>
      <w:lvlText w:val=""/>
      <w:lvlJc w:val="left"/>
      <w:pPr>
        <w:ind w:left="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tAppNumbered7"/>
      <w:suff w:val="nothing"/>
      <w:lvlText w:val=""/>
      <w:lvlJc w:val="left"/>
      <w:pPr>
        <w:ind w:left="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PatAppNumbered8"/>
      <w:suff w:val="nothing"/>
      <w:lvlText w:val=""/>
      <w:lvlJc w:val="left"/>
      <w:pPr>
        <w:ind w:left="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PatAppNumbered9"/>
      <w:suff w:val="nothing"/>
      <w:lvlText w:val=""/>
      <w:lvlJc w:val="left"/>
      <w:pPr>
        <w:ind w:left="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45551946"/>
    <w:multiLevelType w:val="multilevel"/>
    <w:tmpl w:val="E70A082C"/>
    <w:lvl w:ilvl="0">
      <w:start w:val="1"/>
      <w:numFmt w:val="decimalZero"/>
      <w:pStyle w:val="pepatentapp1"/>
      <w:lvlText w:val="[00%1]"/>
      <w:lvlJc w:val="left"/>
      <w:pPr>
        <w:tabs>
          <w:tab w:val="num" w:pos="0"/>
        </w:tabs>
        <w:ind w:left="0" w:hanging="72"/>
      </w:pPr>
      <w:rPr>
        <w:rFonts w:ascii="(normal text)" w:hAnsi="(normal text)" w:cs="Times New Roman Bold"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pepatentapp2"/>
      <w:lvlText w:val="[00%2]"/>
      <w:lvlJc w:val="left"/>
      <w:pPr>
        <w:tabs>
          <w:tab w:val="num" w:pos="0"/>
        </w:tabs>
        <w:ind w:left="0" w:firstLine="0"/>
      </w:pPr>
      <w:rPr>
        <w:rFonts w:ascii="(normal text)" w:hAnsi="(normal text)" w:cs="Times New Roman Bold"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pStyle w:val="pepatentapp3"/>
      <w:lvlText w:val="[%3]"/>
      <w:lvlJc w:val="left"/>
      <w:pPr>
        <w:tabs>
          <w:tab w:val="num" w:pos="0"/>
        </w:tabs>
        <w:ind w:left="0" w:firstLine="0"/>
      </w:pPr>
      <w:rPr>
        <w:rFonts w:ascii="(normal text)" w:hAnsi="(normal text)" w:cs="Times New Roman Bold"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pepatentapp4"/>
      <w:lvlText w:val="[%4]"/>
      <w:lvlJc w:val="left"/>
      <w:pPr>
        <w:tabs>
          <w:tab w:val="num" w:pos="0"/>
        </w:tabs>
        <w:ind w:left="0" w:firstLine="0"/>
      </w:pPr>
      <w:rPr>
        <w:rFonts w:ascii="(normal text)" w:hAnsi="(normal text)" w:cs="Times New Roman Bold"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pepatentapp5"/>
      <w:suff w:val="nothing"/>
      <w:lvlText w:val=""/>
      <w:lvlJc w:val="left"/>
      <w:pPr>
        <w:ind w:left="0" w:firstLine="0"/>
      </w:pPr>
      <w:rPr>
        <w:rFonts w:ascii="Times New Roman Bold" w:hAnsi="Times New Roman Bold" w:cs="Times New Roman Bold"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pepatentapp6"/>
      <w:suff w:val="nothing"/>
      <w:lvlText w:val=""/>
      <w:lvlJc w:val="left"/>
      <w:pPr>
        <w:ind w:left="0" w:firstLine="0"/>
      </w:pPr>
      <w:rPr>
        <w:rFonts w:ascii="Times New Roman Bold" w:hAnsi="Times New Roman Bold" w:cs="Times New Roman Bold"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epatentapp7"/>
      <w:suff w:val="nothing"/>
      <w:lvlText w:val=""/>
      <w:lvlJc w:val="left"/>
      <w:pPr>
        <w:ind w:left="0" w:firstLine="0"/>
      </w:pPr>
      <w:rPr>
        <w:rFonts w:ascii="Times New Roman Bold" w:hAnsi="Times New Roman Bold" w:cs="Times New Roman Bold"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pepatentapp8"/>
      <w:suff w:val="nothing"/>
      <w:lvlText w:val=""/>
      <w:lvlJc w:val="left"/>
      <w:pPr>
        <w:ind w:left="0" w:firstLine="0"/>
      </w:pPr>
      <w:rPr>
        <w:rFonts w:ascii="Times New Roman Bold" w:hAnsi="Times New Roman Bold" w:cs="Times New Roman Bold"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pepatentapp9"/>
      <w:suff w:val="nothing"/>
      <w:lvlText w:val=""/>
      <w:lvlJc w:val="left"/>
      <w:pPr>
        <w:ind w:left="0" w:firstLine="0"/>
      </w:pPr>
      <w:rPr>
        <w:rFonts w:ascii="Times New Roman Bold" w:hAnsi="Times New Roman Bold" w:cs="Times New Roman Bold"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46266CC0"/>
    <w:multiLevelType w:val="multilevel"/>
    <w:tmpl w:val="D6C872D4"/>
    <w:styleLink w:val="Style1"/>
    <w:lvl w:ilvl="0">
      <w:start w:val="1"/>
      <w:numFmt w:val="decimalZero"/>
      <w:lvlText w:val="[00%1]"/>
      <w:lvlJc w:val="left"/>
      <w:pPr>
        <w:tabs>
          <w:tab w:val="num" w:pos="720"/>
        </w:tabs>
        <w:ind w:left="0" w:firstLine="0"/>
      </w:pPr>
      <w:rPr>
        <w:rFonts w:cs="Times New Roman" w:hint="default"/>
        <w:b/>
        <w:i w:val="0"/>
        <w:snapToGrid/>
        <w:sz w:val="24"/>
        <w:szCs w:val="24"/>
      </w:rPr>
    </w:lvl>
    <w:lvl w:ilvl="1">
      <w:start w:val="1"/>
      <w:numFmt w:val="bullet"/>
      <w:lvlText w:val=""/>
      <w:lvlJc w:val="left"/>
      <w:pPr>
        <w:tabs>
          <w:tab w:val="num" w:pos="1440"/>
        </w:tabs>
        <w:ind w:left="1440" w:hanging="360"/>
      </w:pPr>
      <w:rPr>
        <w:rFonts w:ascii="Symbol" w:hAnsi="Symbol" w:hint="default"/>
        <w:b/>
        <w:i w:val="0"/>
        <w:snapToGrid/>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5">
    <w:nsid w:val="49561AB7"/>
    <w:multiLevelType w:val="hybridMultilevel"/>
    <w:tmpl w:val="9D8EE832"/>
    <w:lvl w:ilvl="0" w:tplc="E2C40C50">
      <w:start w:val="1"/>
      <w:numFmt w:val="decimal"/>
      <w:lvlText w:val="%1."/>
      <w:lvlJc w:val="left"/>
      <w:pPr>
        <w:tabs>
          <w:tab w:val="num" w:pos="720"/>
        </w:tabs>
        <w:ind w:left="720" w:hanging="360"/>
      </w:pPr>
    </w:lvl>
    <w:lvl w:ilvl="1" w:tplc="C144F7C6" w:tentative="1">
      <w:start w:val="1"/>
      <w:numFmt w:val="decimal"/>
      <w:lvlText w:val="%2."/>
      <w:lvlJc w:val="left"/>
      <w:pPr>
        <w:tabs>
          <w:tab w:val="num" w:pos="1440"/>
        </w:tabs>
        <w:ind w:left="1440" w:hanging="360"/>
      </w:pPr>
    </w:lvl>
    <w:lvl w:ilvl="2" w:tplc="1F26355C" w:tentative="1">
      <w:start w:val="1"/>
      <w:numFmt w:val="decimal"/>
      <w:lvlText w:val="%3."/>
      <w:lvlJc w:val="left"/>
      <w:pPr>
        <w:tabs>
          <w:tab w:val="num" w:pos="2160"/>
        </w:tabs>
        <w:ind w:left="2160" w:hanging="360"/>
      </w:pPr>
    </w:lvl>
    <w:lvl w:ilvl="3" w:tplc="9ABC9D68" w:tentative="1">
      <w:start w:val="1"/>
      <w:numFmt w:val="decimal"/>
      <w:lvlText w:val="%4."/>
      <w:lvlJc w:val="left"/>
      <w:pPr>
        <w:tabs>
          <w:tab w:val="num" w:pos="2880"/>
        </w:tabs>
        <w:ind w:left="2880" w:hanging="360"/>
      </w:pPr>
    </w:lvl>
    <w:lvl w:ilvl="4" w:tplc="36E423E6" w:tentative="1">
      <w:start w:val="1"/>
      <w:numFmt w:val="decimal"/>
      <w:lvlText w:val="%5."/>
      <w:lvlJc w:val="left"/>
      <w:pPr>
        <w:tabs>
          <w:tab w:val="num" w:pos="3600"/>
        </w:tabs>
        <w:ind w:left="3600" w:hanging="360"/>
      </w:pPr>
    </w:lvl>
    <w:lvl w:ilvl="5" w:tplc="7B48F7AC" w:tentative="1">
      <w:start w:val="1"/>
      <w:numFmt w:val="decimal"/>
      <w:lvlText w:val="%6."/>
      <w:lvlJc w:val="left"/>
      <w:pPr>
        <w:tabs>
          <w:tab w:val="num" w:pos="4320"/>
        </w:tabs>
        <w:ind w:left="4320" w:hanging="360"/>
      </w:pPr>
    </w:lvl>
    <w:lvl w:ilvl="6" w:tplc="212C16CE" w:tentative="1">
      <w:start w:val="1"/>
      <w:numFmt w:val="decimal"/>
      <w:lvlText w:val="%7."/>
      <w:lvlJc w:val="left"/>
      <w:pPr>
        <w:tabs>
          <w:tab w:val="num" w:pos="5040"/>
        </w:tabs>
        <w:ind w:left="5040" w:hanging="360"/>
      </w:pPr>
    </w:lvl>
    <w:lvl w:ilvl="7" w:tplc="493CF5DC" w:tentative="1">
      <w:start w:val="1"/>
      <w:numFmt w:val="decimal"/>
      <w:lvlText w:val="%8."/>
      <w:lvlJc w:val="left"/>
      <w:pPr>
        <w:tabs>
          <w:tab w:val="num" w:pos="5760"/>
        </w:tabs>
        <w:ind w:left="5760" w:hanging="360"/>
      </w:pPr>
    </w:lvl>
    <w:lvl w:ilvl="8" w:tplc="C48A5636" w:tentative="1">
      <w:start w:val="1"/>
      <w:numFmt w:val="decimal"/>
      <w:lvlText w:val="%9."/>
      <w:lvlJc w:val="left"/>
      <w:pPr>
        <w:tabs>
          <w:tab w:val="num" w:pos="6480"/>
        </w:tabs>
        <w:ind w:left="6480" w:hanging="360"/>
      </w:pPr>
    </w:lvl>
  </w:abstractNum>
  <w:abstractNum w:abstractNumId="16">
    <w:nsid w:val="53367872"/>
    <w:multiLevelType w:val="hybridMultilevel"/>
    <w:tmpl w:val="208C153C"/>
    <w:lvl w:ilvl="0" w:tplc="16844226">
      <w:start w:val="1"/>
      <w:numFmt w:val="decimal"/>
      <w:lvlText w:val="%1."/>
      <w:lvlJc w:val="left"/>
      <w:pPr>
        <w:tabs>
          <w:tab w:val="num" w:pos="720"/>
        </w:tabs>
        <w:ind w:left="720" w:hanging="360"/>
      </w:pPr>
    </w:lvl>
    <w:lvl w:ilvl="1" w:tplc="F71A4A14" w:tentative="1">
      <w:start w:val="1"/>
      <w:numFmt w:val="decimal"/>
      <w:lvlText w:val="%2."/>
      <w:lvlJc w:val="left"/>
      <w:pPr>
        <w:tabs>
          <w:tab w:val="num" w:pos="1440"/>
        </w:tabs>
        <w:ind w:left="1440" w:hanging="360"/>
      </w:pPr>
    </w:lvl>
    <w:lvl w:ilvl="2" w:tplc="6520E062" w:tentative="1">
      <w:start w:val="1"/>
      <w:numFmt w:val="decimal"/>
      <w:lvlText w:val="%3."/>
      <w:lvlJc w:val="left"/>
      <w:pPr>
        <w:tabs>
          <w:tab w:val="num" w:pos="2160"/>
        </w:tabs>
        <w:ind w:left="2160" w:hanging="360"/>
      </w:pPr>
    </w:lvl>
    <w:lvl w:ilvl="3" w:tplc="92C0557A" w:tentative="1">
      <w:start w:val="1"/>
      <w:numFmt w:val="decimal"/>
      <w:lvlText w:val="%4."/>
      <w:lvlJc w:val="left"/>
      <w:pPr>
        <w:tabs>
          <w:tab w:val="num" w:pos="2880"/>
        </w:tabs>
        <w:ind w:left="2880" w:hanging="360"/>
      </w:pPr>
    </w:lvl>
    <w:lvl w:ilvl="4" w:tplc="B070375E" w:tentative="1">
      <w:start w:val="1"/>
      <w:numFmt w:val="decimal"/>
      <w:lvlText w:val="%5."/>
      <w:lvlJc w:val="left"/>
      <w:pPr>
        <w:tabs>
          <w:tab w:val="num" w:pos="3600"/>
        </w:tabs>
        <w:ind w:left="3600" w:hanging="360"/>
      </w:pPr>
    </w:lvl>
    <w:lvl w:ilvl="5" w:tplc="7032866C" w:tentative="1">
      <w:start w:val="1"/>
      <w:numFmt w:val="decimal"/>
      <w:lvlText w:val="%6."/>
      <w:lvlJc w:val="left"/>
      <w:pPr>
        <w:tabs>
          <w:tab w:val="num" w:pos="4320"/>
        </w:tabs>
        <w:ind w:left="4320" w:hanging="360"/>
      </w:pPr>
    </w:lvl>
    <w:lvl w:ilvl="6" w:tplc="4F04E00C" w:tentative="1">
      <w:start w:val="1"/>
      <w:numFmt w:val="decimal"/>
      <w:lvlText w:val="%7."/>
      <w:lvlJc w:val="left"/>
      <w:pPr>
        <w:tabs>
          <w:tab w:val="num" w:pos="5040"/>
        </w:tabs>
        <w:ind w:left="5040" w:hanging="360"/>
      </w:pPr>
    </w:lvl>
    <w:lvl w:ilvl="7" w:tplc="C2D86B4A" w:tentative="1">
      <w:start w:val="1"/>
      <w:numFmt w:val="decimal"/>
      <w:lvlText w:val="%8."/>
      <w:lvlJc w:val="left"/>
      <w:pPr>
        <w:tabs>
          <w:tab w:val="num" w:pos="5760"/>
        </w:tabs>
        <w:ind w:left="5760" w:hanging="360"/>
      </w:pPr>
    </w:lvl>
    <w:lvl w:ilvl="8" w:tplc="8F8C5E50" w:tentative="1">
      <w:start w:val="1"/>
      <w:numFmt w:val="decimal"/>
      <w:lvlText w:val="%9."/>
      <w:lvlJc w:val="left"/>
      <w:pPr>
        <w:tabs>
          <w:tab w:val="num" w:pos="6480"/>
        </w:tabs>
        <w:ind w:left="6480" w:hanging="360"/>
      </w:pPr>
    </w:lvl>
  </w:abstractNum>
  <w:abstractNum w:abstractNumId="17">
    <w:nsid w:val="6DD0182E"/>
    <w:multiLevelType w:val="hybridMultilevel"/>
    <w:tmpl w:val="8E14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C77017"/>
    <w:multiLevelType w:val="hybridMultilevel"/>
    <w:tmpl w:val="573AA540"/>
    <w:lvl w:ilvl="0" w:tplc="5E7AE5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97148"/>
    <w:multiLevelType w:val="multilevel"/>
    <w:tmpl w:val="D3D04E24"/>
    <w:lvl w:ilvl="0">
      <w:start w:val="1"/>
      <w:numFmt w:val="decimalZero"/>
      <w:pStyle w:val="Heading1"/>
      <w:lvlText w:val="[00%1]"/>
      <w:lvlJc w:val="left"/>
      <w:pPr>
        <w:tabs>
          <w:tab w:val="num" w:pos="0"/>
        </w:tabs>
        <w:ind w:left="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pStyle w:val="Heading2"/>
      <w:lvlText w:val="[0%2]"/>
      <w:lvlJc w:val="left"/>
      <w:pPr>
        <w:tabs>
          <w:tab w:val="num" w:pos="810"/>
        </w:tabs>
        <w:ind w:left="810" w:firstLine="0"/>
      </w:pPr>
      <w:rPr>
        <w:rFonts w:ascii="Times New Roman Bold" w:hAnsi="Times New Roman Bold"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ind w:left="0" w:firstLine="0"/>
      </w:pPr>
      <w:rPr>
        <w:rFonts w:ascii="9999999" w:hAnsi="9999999"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ind w:left="0" w:firstLine="0"/>
      </w:pPr>
      <w:rPr>
        <w:rFonts w:ascii="9999999" w:hAnsi="9999999"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0" w:firstLine="0"/>
      </w:pPr>
      <w:rPr>
        <w:rFonts w:ascii="9999999" w:hAnsi="9999999"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ind w:left="0" w:firstLine="0"/>
      </w:pPr>
      <w:rPr>
        <w:rFonts w:ascii="9999999" w:hAnsi="9999999"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ind w:left="0" w:firstLine="0"/>
      </w:pPr>
      <w:rPr>
        <w:rFonts w:ascii="9999999" w:hAnsi="9999999"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ind w:left="0" w:firstLine="0"/>
      </w:pPr>
      <w:rPr>
        <w:rFonts w:ascii="9999999" w:hAnsi="9999999"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ind w:left="0" w:firstLine="0"/>
      </w:pPr>
      <w:rPr>
        <w:rFonts w:ascii="9999999" w:hAnsi="9999999"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728533CE"/>
    <w:multiLevelType w:val="hybridMultilevel"/>
    <w:tmpl w:val="8E14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DF4340"/>
    <w:multiLevelType w:val="hybridMultilevel"/>
    <w:tmpl w:val="BE82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5B5474"/>
    <w:multiLevelType w:val="hybridMultilevel"/>
    <w:tmpl w:val="FE02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C112D0"/>
    <w:multiLevelType w:val="hybridMultilevel"/>
    <w:tmpl w:val="25FA6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17"/>
  </w:num>
  <w:num w:numId="5">
    <w:abstractNumId w:val="23"/>
  </w:num>
  <w:num w:numId="6">
    <w:abstractNumId w:val="11"/>
  </w:num>
  <w:num w:numId="7">
    <w:abstractNumId w:val="10"/>
  </w:num>
  <w:num w:numId="8">
    <w:abstractNumId w:val="22"/>
  </w:num>
  <w:num w:numId="9">
    <w:abstractNumId w:val="16"/>
  </w:num>
  <w:num w:numId="10">
    <w:abstractNumId w:val="6"/>
  </w:num>
  <w:num w:numId="11">
    <w:abstractNumId w:val="18"/>
  </w:num>
  <w:num w:numId="12">
    <w:abstractNumId w:val="15"/>
  </w:num>
  <w:num w:numId="13">
    <w:abstractNumId w:val="21"/>
  </w:num>
  <w:num w:numId="14">
    <w:abstractNumId w:val="14"/>
  </w:num>
  <w:num w:numId="15">
    <w:abstractNumId w:val="7"/>
  </w:num>
  <w:num w:numId="16">
    <w:abstractNumId w:val="19"/>
  </w:num>
  <w:num w:numId="17">
    <w:abstractNumId w:val="5"/>
  </w:num>
  <w:num w:numId="18">
    <w:abstractNumId w:val="20"/>
  </w:num>
  <w:num w:numId="19">
    <w:abstractNumId w:val="0"/>
  </w:num>
  <w:num w:numId="20">
    <w:abstractNumId w:val="2"/>
  </w:num>
  <w:num w:numId="21">
    <w:abstractNumId w:val="4"/>
  </w:num>
  <w:num w:numId="22">
    <w:abstractNumId w:val="8"/>
  </w:num>
  <w:num w:numId="23">
    <w:abstractNumId w:val="1"/>
  </w:num>
  <w:num w:numId="24">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ActiveDesign" w:val="Heading"/>
    <w:docVar w:name="SWAllDesigns" w:val="Heading|"/>
    <w:docVar w:name="SWAllLineBreaks" w:val="Heading~~0|0|0|0|0|0|0|0|0|@@"/>
  </w:docVars>
  <w:rsids>
    <w:rsidRoot w:val="002D6460"/>
    <w:rsid w:val="000008FF"/>
    <w:rsid w:val="0000228C"/>
    <w:rsid w:val="000024AB"/>
    <w:rsid w:val="00003A1B"/>
    <w:rsid w:val="00005338"/>
    <w:rsid w:val="00006467"/>
    <w:rsid w:val="00010443"/>
    <w:rsid w:val="00010DF6"/>
    <w:rsid w:val="00011B08"/>
    <w:rsid w:val="000129E9"/>
    <w:rsid w:val="00014AF6"/>
    <w:rsid w:val="00014C61"/>
    <w:rsid w:val="00015990"/>
    <w:rsid w:val="00016268"/>
    <w:rsid w:val="000165F5"/>
    <w:rsid w:val="0001793B"/>
    <w:rsid w:val="00017E3A"/>
    <w:rsid w:val="00020D45"/>
    <w:rsid w:val="0002145B"/>
    <w:rsid w:val="000224C3"/>
    <w:rsid w:val="0002412F"/>
    <w:rsid w:val="00024441"/>
    <w:rsid w:val="000254E4"/>
    <w:rsid w:val="000260A9"/>
    <w:rsid w:val="0002647D"/>
    <w:rsid w:val="00026521"/>
    <w:rsid w:val="00026552"/>
    <w:rsid w:val="00027075"/>
    <w:rsid w:val="00030021"/>
    <w:rsid w:val="000305DD"/>
    <w:rsid w:val="000316B7"/>
    <w:rsid w:val="000317ED"/>
    <w:rsid w:val="00031902"/>
    <w:rsid w:val="00031E8E"/>
    <w:rsid w:val="0003589E"/>
    <w:rsid w:val="00035B9C"/>
    <w:rsid w:val="00035DB3"/>
    <w:rsid w:val="000366AB"/>
    <w:rsid w:val="00036F3C"/>
    <w:rsid w:val="00037183"/>
    <w:rsid w:val="00041501"/>
    <w:rsid w:val="00041750"/>
    <w:rsid w:val="0004227C"/>
    <w:rsid w:val="00045819"/>
    <w:rsid w:val="000462CA"/>
    <w:rsid w:val="00046A94"/>
    <w:rsid w:val="00047D1E"/>
    <w:rsid w:val="00050D0D"/>
    <w:rsid w:val="0005128A"/>
    <w:rsid w:val="00051FC8"/>
    <w:rsid w:val="00052713"/>
    <w:rsid w:val="00053FDB"/>
    <w:rsid w:val="000540FB"/>
    <w:rsid w:val="00054C01"/>
    <w:rsid w:val="000557B7"/>
    <w:rsid w:val="00055BA5"/>
    <w:rsid w:val="00055D6D"/>
    <w:rsid w:val="00056499"/>
    <w:rsid w:val="000567C7"/>
    <w:rsid w:val="000571B5"/>
    <w:rsid w:val="00060123"/>
    <w:rsid w:val="00062549"/>
    <w:rsid w:val="00063111"/>
    <w:rsid w:val="00063435"/>
    <w:rsid w:val="000634CC"/>
    <w:rsid w:val="000636A9"/>
    <w:rsid w:val="00063E61"/>
    <w:rsid w:val="0006411C"/>
    <w:rsid w:val="000644F1"/>
    <w:rsid w:val="00064ADF"/>
    <w:rsid w:val="00066128"/>
    <w:rsid w:val="00066825"/>
    <w:rsid w:val="00067366"/>
    <w:rsid w:val="00067386"/>
    <w:rsid w:val="0007013F"/>
    <w:rsid w:val="00070C48"/>
    <w:rsid w:val="00070DB8"/>
    <w:rsid w:val="00071406"/>
    <w:rsid w:val="000716BA"/>
    <w:rsid w:val="00072338"/>
    <w:rsid w:val="000723FA"/>
    <w:rsid w:val="00072443"/>
    <w:rsid w:val="000735D9"/>
    <w:rsid w:val="00074717"/>
    <w:rsid w:val="00075BAA"/>
    <w:rsid w:val="00076012"/>
    <w:rsid w:val="00081266"/>
    <w:rsid w:val="00082645"/>
    <w:rsid w:val="000842E3"/>
    <w:rsid w:val="00084AF4"/>
    <w:rsid w:val="00084C74"/>
    <w:rsid w:val="00084F67"/>
    <w:rsid w:val="00085540"/>
    <w:rsid w:val="000861B0"/>
    <w:rsid w:val="000861B8"/>
    <w:rsid w:val="00086457"/>
    <w:rsid w:val="0008683D"/>
    <w:rsid w:val="00087480"/>
    <w:rsid w:val="00087619"/>
    <w:rsid w:val="00087AC9"/>
    <w:rsid w:val="00087E35"/>
    <w:rsid w:val="00090214"/>
    <w:rsid w:val="0009051C"/>
    <w:rsid w:val="0009098E"/>
    <w:rsid w:val="00090D6B"/>
    <w:rsid w:val="00092679"/>
    <w:rsid w:val="00092715"/>
    <w:rsid w:val="00092D4F"/>
    <w:rsid w:val="000930E3"/>
    <w:rsid w:val="00093D7E"/>
    <w:rsid w:val="0009501F"/>
    <w:rsid w:val="000965E4"/>
    <w:rsid w:val="00096D42"/>
    <w:rsid w:val="00097634"/>
    <w:rsid w:val="00097CA3"/>
    <w:rsid w:val="000A0417"/>
    <w:rsid w:val="000A3415"/>
    <w:rsid w:val="000A3739"/>
    <w:rsid w:val="000A3C24"/>
    <w:rsid w:val="000A3D0D"/>
    <w:rsid w:val="000A4433"/>
    <w:rsid w:val="000A4E98"/>
    <w:rsid w:val="000A5673"/>
    <w:rsid w:val="000B0E49"/>
    <w:rsid w:val="000B224A"/>
    <w:rsid w:val="000B2358"/>
    <w:rsid w:val="000B3CA4"/>
    <w:rsid w:val="000B47D7"/>
    <w:rsid w:val="000B496B"/>
    <w:rsid w:val="000B49CE"/>
    <w:rsid w:val="000B5853"/>
    <w:rsid w:val="000B7EA8"/>
    <w:rsid w:val="000C03D3"/>
    <w:rsid w:val="000C05F2"/>
    <w:rsid w:val="000C0BF0"/>
    <w:rsid w:val="000C1068"/>
    <w:rsid w:val="000C17B1"/>
    <w:rsid w:val="000C27A2"/>
    <w:rsid w:val="000C3508"/>
    <w:rsid w:val="000C38FA"/>
    <w:rsid w:val="000C444B"/>
    <w:rsid w:val="000C46C3"/>
    <w:rsid w:val="000C4EB9"/>
    <w:rsid w:val="000C6B5A"/>
    <w:rsid w:val="000C777E"/>
    <w:rsid w:val="000D0064"/>
    <w:rsid w:val="000D00D6"/>
    <w:rsid w:val="000D0DCF"/>
    <w:rsid w:val="000D10B0"/>
    <w:rsid w:val="000D1300"/>
    <w:rsid w:val="000D19CB"/>
    <w:rsid w:val="000D1AB8"/>
    <w:rsid w:val="000D24EF"/>
    <w:rsid w:val="000D2512"/>
    <w:rsid w:val="000D2603"/>
    <w:rsid w:val="000D36FE"/>
    <w:rsid w:val="000D53DB"/>
    <w:rsid w:val="000D6A07"/>
    <w:rsid w:val="000E06FF"/>
    <w:rsid w:val="000E1541"/>
    <w:rsid w:val="000E2153"/>
    <w:rsid w:val="000E2B9D"/>
    <w:rsid w:val="000E343B"/>
    <w:rsid w:val="000E46BA"/>
    <w:rsid w:val="000E4B46"/>
    <w:rsid w:val="000E4B92"/>
    <w:rsid w:val="000E4DA5"/>
    <w:rsid w:val="000E56E9"/>
    <w:rsid w:val="000E60A1"/>
    <w:rsid w:val="000E7224"/>
    <w:rsid w:val="000E75CF"/>
    <w:rsid w:val="000F073E"/>
    <w:rsid w:val="000F25B2"/>
    <w:rsid w:val="000F45BF"/>
    <w:rsid w:val="000F4BA8"/>
    <w:rsid w:val="000F5B0E"/>
    <w:rsid w:val="000F68CF"/>
    <w:rsid w:val="0010084A"/>
    <w:rsid w:val="0010217A"/>
    <w:rsid w:val="00102802"/>
    <w:rsid w:val="001032CA"/>
    <w:rsid w:val="001035F3"/>
    <w:rsid w:val="00104A4C"/>
    <w:rsid w:val="001065BD"/>
    <w:rsid w:val="0010668D"/>
    <w:rsid w:val="00106724"/>
    <w:rsid w:val="00106971"/>
    <w:rsid w:val="00107837"/>
    <w:rsid w:val="0011072C"/>
    <w:rsid w:val="00110FAB"/>
    <w:rsid w:val="00111E39"/>
    <w:rsid w:val="00112513"/>
    <w:rsid w:val="001136BD"/>
    <w:rsid w:val="001149A2"/>
    <w:rsid w:val="00114FF7"/>
    <w:rsid w:val="0011513F"/>
    <w:rsid w:val="00120902"/>
    <w:rsid w:val="00121C30"/>
    <w:rsid w:val="001235DD"/>
    <w:rsid w:val="00124557"/>
    <w:rsid w:val="00124D4B"/>
    <w:rsid w:val="0012635C"/>
    <w:rsid w:val="0012673D"/>
    <w:rsid w:val="00127915"/>
    <w:rsid w:val="001279EE"/>
    <w:rsid w:val="001315C3"/>
    <w:rsid w:val="00131633"/>
    <w:rsid w:val="00131751"/>
    <w:rsid w:val="00131B73"/>
    <w:rsid w:val="00131CF9"/>
    <w:rsid w:val="001330F6"/>
    <w:rsid w:val="001336C3"/>
    <w:rsid w:val="00134485"/>
    <w:rsid w:val="00134E7A"/>
    <w:rsid w:val="00137419"/>
    <w:rsid w:val="00140AA5"/>
    <w:rsid w:val="00140F53"/>
    <w:rsid w:val="00141365"/>
    <w:rsid w:val="00141639"/>
    <w:rsid w:val="00142517"/>
    <w:rsid w:val="00142CC8"/>
    <w:rsid w:val="00142E75"/>
    <w:rsid w:val="001453AA"/>
    <w:rsid w:val="00145D1B"/>
    <w:rsid w:val="00145D61"/>
    <w:rsid w:val="00145E5F"/>
    <w:rsid w:val="0014718B"/>
    <w:rsid w:val="001501FC"/>
    <w:rsid w:val="00151A4D"/>
    <w:rsid w:val="00151D2C"/>
    <w:rsid w:val="00151ED0"/>
    <w:rsid w:val="0015207D"/>
    <w:rsid w:val="00153944"/>
    <w:rsid w:val="00154AD2"/>
    <w:rsid w:val="00154D77"/>
    <w:rsid w:val="00156431"/>
    <w:rsid w:val="001567C0"/>
    <w:rsid w:val="00156CA1"/>
    <w:rsid w:val="001573CF"/>
    <w:rsid w:val="00160D2C"/>
    <w:rsid w:val="00161EAE"/>
    <w:rsid w:val="001623B7"/>
    <w:rsid w:val="0016304A"/>
    <w:rsid w:val="001632AD"/>
    <w:rsid w:val="00165068"/>
    <w:rsid w:val="00166074"/>
    <w:rsid w:val="00167047"/>
    <w:rsid w:val="00167422"/>
    <w:rsid w:val="0016797E"/>
    <w:rsid w:val="00167CB6"/>
    <w:rsid w:val="00167DA9"/>
    <w:rsid w:val="00171237"/>
    <w:rsid w:val="0017138F"/>
    <w:rsid w:val="00171B03"/>
    <w:rsid w:val="00171C4A"/>
    <w:rsid w:val="00173358"/>
    <w:rsid w:val="001738C7"/>
    <w:rsid w:val="00175F6B"/>
    <w:rsid w:val="00176411"/>
    <w:rsid w:val="001772B6"/>
    <w:rsid w:val="00181FB9"/>
    <w:rsid w:val="001823ED"/>
    <w:rsid w:val="001824B8"/>
    <w:rsid w:val="00183266"/>
    <w:rsid w:val="0018391A"/>
    <w:rsid w:val="001844C4"/>
    <w:rsid w:val="001848DF"/>
    <w:rsid w:val="001849F2"/>
    <w:rsid w:val="001859E2"/>
    <w:rsid w:val="001868CE"/>
    <w:rsid w:val="001878D5"/>
    <w:rsid w:val="001905EC"/>
    <w:rsid w:val="001906F4"/>
    <w:rsid w:val="00190AD6"/>
    <w:rsid w:val="001913E1"/>
    <w:rsid w:val="00192498"/>
    <w:rsid w:val="00192E68"/>
    <w:rsid w:val="001954E4"/>
    <w:rsid w:val="00195CA8"/>
    <w:rsid w:val="00195D29"/>
    <w:rsid w:val="0019761A"/>
    <w:rsid w:val="001A278A"/>
    <w:rsid w:val="001A307D"/>
    <w:rsid w:val="001A3506"/>
    <w:rsid w:val="001A4445"/>
    <w:rsid w:val="001A509B"/>
    <w:rsid w:val="001A54BD"/>
    <w:rsid w:val="001A5BAF"/>
    <w:rsid w:val="001A5EEF"/>
    <w:rsid w:val="001A7037"/>
    <w:rsid w:val="001B0130"/>
    <w:rsid w:val="001B0416"/>
    <w:rsid w:val="001B1103"/>
    <w:rsid w:val="001B1DCB"/>
    <w:rsid w:val="001B2C50"/>
    <w:rsid w:val="001C068D"/>
    <w:rsid w:val="001C0901"/>
    <w:rsid w:val="001C0C8B"/>
    <w:rsid w:val="001C25E1"/>
    <w:rsid w:val="001C28FE"/>
    <w:rsid w:val="001C2ADC"/>
    <w:rsid w:val="001C3E91"/>
    <w:rsid w:val="001C4902"/>
    <w:rsid w:val="001C5B52"/>
    <w:rsid w:val="001D10E6"/>
    <w:rsid w:val="001D1A7F"/>
    <w:rsid w:val="001D1BE5"/>
    <w:rsid w:val="001D1FFC"/>
    <w:rsid w:val="001D2568"/>
    <w:rsid w:val="001D2729"/>
    <w:rsid w:val="001D373C"/>
    <w:rsid w:val="001D5C10"/>
    <w:rsid w:val="001D5CB9"/>
    <w:rsid w:val="001D5E06"/>
    <w:rsid w:val="001D7A11"/>
    <w:rsid w:val="001E112D"/>
    <w:rsid w:val="001E20A8"/>
    <w:rsid w:val="001E2540"/>
    <w:rsid w:val="001E3C12"/>
    <w:rsid w:val="001E3CD7"/>
    <w:rsid w:val="001E3FD4"/>
    <w:rsid w:val="001E51F0"/>
    <w:rsid w:val="001E558D"/>
    <w:rsid w:val="001E7917"/>
    <w:rsid w:val="001E7E38"/>
    <w:rsid w:val="001F012C"/>
    <w:rsid w:val="001F0EA8"/>
    <w:rsid w:val="001F3A70"/>
    <w:rsid w:val="001F3C47"/>
    <w:rsid w:val="001F3FE1"/>
    <w:rsid w:val="001F46AE"/>
    <w:rsid w:val="001F4C92"/>
    <w:rsid w:val="001F54AA"/>
    <w:rsid w:val="001F5CA7"/>
    <w:rsid w:val="001F6012"/>
    <w:rsid w:val="001F60BD"/>
    <w:rsid w:val="001F616C"/>
    <w:rsid w:val="001F640C"/>
    <w:rsid w:val="001F6F85"/>
    <w:rsid w:val="001F7091"/>
    <w:rsid w:val="001F7E7C"/>
    <w:rsid w:val="002005F5"/>
    <w:rsid w:val="002008E2"/>
    <w:rsid w:val="002010BC"/>
    <w:rsid w:val="00201BE1"/>
    <w:rsid w:val="00202C69"/>
    <w:rsid w:val="0020301B"/>
    <w:rsid w:val="002034EE"/>
    <w:rsid w:val="00204A17"/>
    <w:rsid w:val="00204BCA"/>
    <w:rsid w:val="00206762"/>
    <w:rsid w:val="00211922"/>
    <w:rsid w:val="0021209B"/>
    <w:rsid w:val="0021355E"/>
    <w:rsid w:val="0021587C"/>
    <w:rsid w:val="00215DA2"/>
    <w:rsid w:val="00216CFA"/>
    <w:rsid w:val="00217CAA"/>
    <w:rsid w:val="00220117"/>
    <w:rsid w:val="0022029C"/>
    <w:rsid w:val="00220481"/>
    <w:rsid w:val="00221281"/>
    <w:rsid w:val="002213C5"/>
    <w:rsid w:val="00222263"/>
    <w:rsid w:val="00222BE1"/>
    <w:rsid w:val="00222CA1"/>
    <w:rsid w:val="002232A3"/>
    <w:rsid w:val="0022371D"/>
    <w:rsid w:val="0022443B"/>
    <w:rsid w:val="002270E8"/>
    <w:rsid w:val="00230119"/>
    <w:rsid w:val="00230E16"/>
    <w:rsid w:val="00231137"/>
    <w:rsid w:val="002311C4"/>
    <w:rsid w:val="002314A9"/>
    <w:rsid w:val="00231626"/>
    <w:rsid w:val="00232C37"/>
    <w:rsid w:val="002340DD"/>
    <w:rsid w:val="00234301"/>
    <w:rsid w:val="00235B48"/>
    <w:rsid w:val="00236E5B"/>
    <w:rsid w:val="002374C5"/>
    <w:rsid w:val="00237FF1"/>
    <w:rsid w:val="00240914"/>
    <w:rsid w:val="002417B2"/>
    <w:rsid w:val="00241C04"/>
    <w:rsid w:val="00242367"/>
    <w:rsid w:val="00246CA8"/>
    <w:rsid w:val="00247413"/>
    <w:rsid w:val="00247665"/>
    <w:rsid w:val="00247ADD"/>
    <w:rsid w:val="002503B8"/>
    <w:rsid w:val="00250A71"/>
    <w:rsid w:val="00250EB4"/>
    <w:rsid w:val="002512F9"/>
    <w:rsid w:val="00251D8D"/>
    <w:rsid w:val="0025223A"/>
    <w:rsid w:val="0025313D"/>
    <w:rsid w:val="002532D0"/>
    <w:rsid w:val="00253671"/>
    <w:rsid w:val="00253D57"/>
    <w:rsid w:val="0025555A"/>
    <w:rsid w:val="00255C95"/>
    <w:rsid w:val="002568D3"/>
    <w:rsid w:val="0025704A"/>
    <w:rsid w:val="00257BB0"/>
    <w:rsid w:val="00260BAA"/>
    <w:rsid w:val="00262B85"/>
    <w:rsid w:val="002658EA"/>
    <w:rsid w:val="00265F9C"/>
    <w:rsid w:val="00266405"/>
    <w:rsid w:val="00266BB8"/>
    <w:rsid w:val="00270556"/>
    <w:rsid w:val="0027098A"/>
    <w:rsid w:val="0027124C"/>
    <w:rsid w:val="00272AB2"/>
    <w:rsid w:val="00272CD7"/>
    <w:rsid w:val="002738AA"/>
    <w:rsid w:val="002743F4"/>
    <w:rsid w:val="00274918"/>
    <w:rsid w:val="00275DCD"/>
    <w:rsid w:val="0027699B"/>
    <w:rsid w:val="002769E4"/>
    <w:rsid w:val="00276F0D"/>
    <w:rsid w:val="0027735E"/>
    <w:rsid w:val="00277FEC"/>
    <w:rsid w:val="002803DC"/>
    <w:rsid w:val="00281D6B"/>
    <w:rsid w:val="002836B9"/>
    <w:rsid w:val="00285092"/>
    <w:rsid w:val="0028689D"/>
    <w:rsid w:val="00286B9B"/>
    <w:rsid w:val="00286D05"/>
    <w:rsid w:val="00292044"/>
    <w:rsid w:val="00293CC5"/>
    <w:rsid w:val="00296D18"/>
    <w:rsid w:val="00297810"/>
    <w:rsid w:val="00297D43"/>
    <w:rsid w:val="002A1EDF"/>
    <w:rsid w:val="002A24D5"/>
    <w:rsid w:val="002A2F3D"/>
    <w:rsid w:val="002A507B"/>
    <w:rsid w:val="002A5E32"/>
    <w:rsid w:val="002A6513"/>
    <w:rsid w:val="002A6727"/>
    <w:rsid w:val="002A7059"/>
    <w:rsid w:val="002A70E4"/>
    <w:rsid w:val="002A71BC"/>
    <w:rsid w:val="002A7B96"/>
    <w:rsid w:val="002B0219"/>
    <w:rsid w:val="002B021A"/>
    <w:rsid w:val="002B263C"/>
    <w:rsid w:val="002B3866"/>
    <w:rsid w:val="002B3BBA"/>
    <w:rsid w:val="002B49C5"/>
    <w:rsid w:val="002B4D65"/>
    <w:rsid w:val="002B53D9"/>
    <w:rsid w:val="002B7304"/>
    <w:rsid w:val="002C044E"/>
    <w:rsid w:val="002C0816"/>
    <w:rsid w:val="002C0E60"/>
    <w:rsid w:val="002C10C4"/>
    <w:rsid w:val="002C1AEF"/>
    <w:rsid w:val="002C1B80"/>
    <w:rsid w:val="002C231F"/>
    <w:rsid w:val="002C2DF7"/>
    <w:rsid w:val="002C4814"/>
    <w:rsid w:val="002C56B0"/>
    <w:rsid w:val="002C5A9D"/>
    <w:rsid w:val="002C699C"/>
    <w:rsid w:val="002C71D3"/>
    <w:rsid w:val="002D0A3B"/>
    <w:rsid w:val="002D153B"/>
    <w:rsid w:val="002D1A2C"/>
    <w:rsid w:val="002D31E3"/>
    <w:rsid w:val="002D3DBC"/>
    <w:rsid w:val="002D3DE1"/>
    <w:rsid w:val="002D5433"/>
    <w:rsid w:val="002D63B6"/>
    <w:rsid w:val="002D6460"/>
    <w:rsid w:val="002D6815"/>
    <w:rsid w:val="002D7821"/>
    <w:rsid w:val="002E279F"/>
    <w:rsid w:val="002E2F49"/>
    <w:rsid w:val="002E42E4"/>
    <w:rsid w:val="002E7B5A"/>
    <w:rsid w:val="002F043B"/>
    <w:rsid w:val="002F05CB"/>
    <w:rsid w:val="002F08D6"/>
    <w:rsid w:val="002F1181"/>
    <w:rsid w:val="002F17E7"/>
    <w:rsid w:val="002F49F4"/>
    <w:rsid w:val="002F5261"/>
    <w:rsid w:val="002F562A"/>
    <w:rsid w:val="002F59FA"/>
    <w:rsid w:val="002F6260"/>
    <w:rsid w:val="002F64BE"/>
    <w:rsid w:val="002F68FF"/>
    <w:rsid w:val="003001BE"/>
    <w:rsid w:val="00301614"/>
    <w:rsid w:val="00301B95"/>
    <w:rsid w:val="003039D6"/>
    <w:rsid w:val="00303B3E"/>
    <w:rsid w:val="00305D5A"/>
    <w:rsid w:val="00305DFE"/>
    <w:rsid w:val="00306AFF"/>
    <w:rsid w:val="00306D8E"/>
    <w:rsid w:val="003105BB"/>
    <w:rsid w:val="003109A3"/>
    <w:rsid w:val="00312FB9"/>
    <w:rsid w:val="0031330B"/>
    <w:rsid w:val="0031388A"/>
    <w:rsid w:val="0031533A"/>
    <w:rsid w:val="003169D6"/>
    <w:rsid w:val="00317123"/>
    <w:rsid w:val="003174DE"/>
    <w:rsid w:val="00320973"/>
    <w:rsid w:val="0032217B"/>
    <w:rsid w:val="003221E8"/>
    <w:rsid w:val="0032377C"/>
    <w:rsid w:val="0032468C"/>
    <w:rsid w:val="0032564C"/>
    <w:rsid w:val="00325EB3"/>
    <w:rsid w:val="00330144"/>
    <w:rsid w:val="003305C1"/>
    <w:rsid w:val="00331908"/>
    <w:rsid w:val="00331C77"/>
    <w:rsid w:val="003321A1"/>
    <w:rsid w:val="0033284E"/>
    <w:rsid w:val="0033291C"/>
    <w:rsid w:val="00332AB8"/>
    <w:rsid w:val="00333C11"/>
    <w:rsid w:val="003340A4"/>
    <w:rsid w:val="0033496A"/>
    <w:rsid w:val="00334CCF"/>
    <w:rsid w:val="0033580E"/>
    <w:rsid w:val="00336616"/>
    <w:rsid w:val="0033681F"/>
    <w:rsid w:val="00336B6A"/>
    <w:rsid w:val="00336E4D"/>
    <w:rsid w:val="00337117"/>
    <w:rsid w:val="0033745D"/>
    <w:rsid w:val="00337763"/>
    <w:rsid w:val="0034041D"/>
    <w:rsid w:val="0034055B"/>
    <w:rsid w:val="00341BAD"/>
    <w:rsid w:val="00342220"/>
    <w:rsid w:val="00342245"/>
    <w:rsid w:val="00342681"/>
    <w:rsid w:val="00342D9A"/>
    <w:rsid w:val="003438D2"/>
    <w:rsid w:val="00346F64"/>
    <w:rsid w:val="0034738C"/>
    <w:rsid w:val="00350851"/>
    <w:rsid w:val="003515BC"/>
    <w:rsid w:val="00351DD4"/>
    <w:rsid w:val="0035219E"/>
    <w:rsid w:val="00352796"/>
    <w:rsid w:val="00352E30"/>
    <w:rsid w:val="00353DDE"/>
    <w:rsid w:val="00354237"/>
    <w:rsid w:val="003544B7"/>
    <w:rsid w:val="003545E6"/>
    <w:rsid w:val="00356E9B"/>
    <w:rsid w:val="00357589"/>
    <w:rsid w:val="003603BD"/>
    <w:rsid w:val="00360AA1"/>
    <w:rsid w:val="0036196C"/>
    <w:rsid w:val="00361D93"/>
    <w:rsid w:val="00362719"/>
    <w:rsid w:val="00362E84"/>
    <w:rsid w:val="0036330B"/>
    <w:rsid w:val="00363659"/>
    <w:rsid w:val="003636E2"/>
    <w:rsid w:val="00363C8F"/>
    <w:rsid w:val="003648A3"/>
    <w:rsid w:val="00364900"/>
    <w:rsid w:val="00365B59"/>
    <w:rsid w:val="0036681C"/>
    <w:rsid w:val="00366931"/>
    <w:rsid w:val="00366E2E"/>
    <w:rsid w:val="003709CB"/>
    <w:rsid w:val="00370A8A"/>
    <w:rsid w:val="00370DB7"/>
    <w:rsid w:val="0037160F"/>
    <w:rsid w:val="00373ED5"/>
    <w:rsid w:val="00374277"/>
    <w:rsid w:val="003752AD"/>
    <w:rsid w:val="0037655B"/>
    <w:rsid w:val="00376751"/>
    <w:rsid w:val="0037765C"/>
    <w:rsid w:val="00381C33"/>
    <w:rsid w:val="00382DE4"/>
    <w:rsid w:val="0038512F"/>
    <w:rsid w:val="0038649E"/>
    <w:rsid w:val="0038717D"/>
    <w:rsid w:val="0038764A"/>
    <w:rsid w:val="00387F0A"/>
    <w:rsid w:val="00391086"/>
    <w:rsid w:val="00391330"/>
    <w:rsid w:val="003916B9"/>
    <w:rsid w:val="0039280E"/>
    <w:rsid w:val="003942AD"/>
    <w:rsid w:val="003948AE"/>
    <w:rsid w:val="00394902"/>
    <w:rsid w:val="003955B4"/>
    <w:rsid w:val="003957AB"/>
    <w:rsid w:val="00395E9A"/>
    <w:rsid w:val="0039688C"/>
    <w:rsid w:val="00397105"/>
    <w:rsid w:val="00397822"/>
    <w:rsid w:val="00397D25"/>
    <w:rsid w:val="003A1A11"/>
    <w:rsid w:val="003A22F5"/>
    <w:rsid w:val="003A35A8"/>
    <w:rsid w:val="003A360A"/>
    <w:rsid w:val="003A3815"/>
    <w:rsid w:val="003A384B"/>
    <w:rsid w:val="003A472F"/>
    <w:rsid w:val="003A558D"/>
    <w:rsid w:val="003A698E"/>
    <w:rsid w:val="003A75A5"/>
    <w:rsid w:val="003A7735"/>
    <w:rsid w:val="003B015A"/>
    <w:rsid w:val="003B0701"/>
    <w:rsid w:val="003B07FC"/>
    <w:rsid w:val="003B148B"/>
    <w:rsid w:val="003B1D17"/>
    <w:rsid w:val="003B2A06"/>
    <w:rsid w:val="003B344A"/>
    <w:rsid w:val="003B38E9"/>
    <w:rsid w:val="003B494C"/>
    <w:rsid w:val="003B525B"/>
    <w:rsid w:val="003B5FEF"/>
    <w:rsid w:val="003B666B"/>
    <w:rsid w:val="003B6BB2"/>
    <w:rsid w:val="003B7209"/>
    <w:rsid w:val="003C464E"/>
    <w:rsid w:val="003C48A9"/>
    <w:rsid w:val="003C53CB"/>
    <w:rsid w:val="003C552A"/>
    <w:rsid w:val="003C5F0B"/>
    <w:rsid w:val="003C6059"/>
    <w:rsid w:val="003C65FE"/>
    <w:rsid w:val="003C6AE8"/>
    <w:rsid w:val="003C7B51"/>
    <w:rsid w:val="003C7EEE"/>
    <w:rsid w:val="003D0DAE"/>
    <w:rsid w:val="003D1E6F"/>
    <w:rsid w:val="003D2178"/>
    <w:rsid w:val="003D3243"/>
    <w:rsid w:val="003D5054"/>
    <w:rsid w:val="003D58AC"/>
    <w:rsid w:val="003D5A35"/>
    <w:rsid w:val="003D7290"/>
    <w:rsid w:val="003D75DE"/>
    <w:rsid w:val="003D75E4"/>
    <w:rsid w:val="003D7BF8"/>
    <w:rsid w:val="003E0A2D"/>
    <w:rsid w:val="003E0B4B"/>
    <w:rsid w:val="003E0E54"/>
    <w:rsid w:val="003E1A8D"/>
    <w:rsid w:val="003E31D9"/>
    <w:rsid w:val="003E3C89"/>
    <w:rsid w:val="003E3FA2"/>
    <w:rsid w:val="003E53B5"/>
    <w:rsid w:val="003E5714"/>
    <w:rsid w:val="003E5718"/>
    <w:rsid w:val="003E7D83"/>
    <w:rsid w:val="003F010E"/>
    <w:rsid w:val="003F0B23"/>
    <w:rsid w:val="003F0C63"/>
    <w:rsid w:val="003F168F"/>
    <w:rsid w:val="003F175C"/>
    <w:rsid w:val="003F1958"/>
    <w:rsid w:val="003F19C0"/>
    <w:rsid w:val="003F1C04"/>
    <w:rsid w:val="003F1FDE"/>
    <w:rsid w:val="003F329F"/>
    <w:rsid w:val="003F5774"/>
    <w:rsid w:val="003F69CE"/>
    <w:rsid w:val="003F76BB"/>
    <w:rsid w:val="00400518"/>
    <w:rsid w:val="0040200E"/>
    <w:rsid w:val="00403623"/>
    <w:rsid w:val="00403663"/>
    <w:rsid w:val="004037C2"/>
    <w:rsid w:val="0040461A"/>
    <w:rsid w:val="00404888"/>
    <w:rsid w:val="00404B7F"/>
    <w:rsid w:val="00404FD4"/>
    <w:rsid w:val="00407515"/>
    <w:rsid w:val="00410136"/>
    <w:rsid w:val="00410380"/>
    <w:rsid w:val="00410F51"/>
    <w:rsid w:val="00411AC8"/>
    <w:rsid w:val="00412847"/>
    <w:rsid w:val="004129C0"/>
    <w:rsid w:val="00412DF7"/>
    <w:rsid w:val="00412ECF"/>
    <w:rsid w:val="004134D9"/>
    <w:rsid w:val="00416DDE"/>
    <w:rsid w:val="00417172"/>
    <w:rsid w:val="00417A88"/>
    <w:rsid w:val="00417FC0"/>
    <w:rsid w:val="00420682"/>
    <w:rsid w:val="004206E3"/>
    <w:rsid w:val="00421C13"/>
    <w:rsid w:val="00422EDC"/>
    <w:rsid w:val="00423C74"/>
    <w:rsid w:val="0042474E"/>
    <w:rsid w:val="00424998"/>
    <w:rsid w:val="004268EC"/>
    <w:rsid w:val="004276BD"/>
    <w:rsid w:val="00430D76"/>
    <w:rsid w:val="00432829"/>
    <w:rsid w:val="0043293B"/>
    <w:rsid w:val="004338BF"/>
    <w:rsid w:val="00433F2D"/>
    <w:rsid w:val="00434576"/>
    <w:rsid w:val="00434ABA"/>
    <w:rsid w:val="004370AE"/>
    <w:rsid w:val="00437DC4"/>
    <w:rsid w:val="00437DFD"/>
    <w:rsid w:val="00441151"/>
    <w:rsid w:val="00441FDD"/>
    <w:rsid w:val="00442868"/>
    <w:rsid w:val="00442A7F"/>
    <w:rsid w:val="00442B61"/>
    <w:rsid w:val="00443418"/>
    <w:rsid w:val="00443AC0"/>
    <w:rsid w:val="004467F3"/>
    <w:rsid w:val="00446C34"/>
    <w:rsid w:val="004477AB"/>
    <w:rsid w:val="0044780A"/>
    <w:rsid w:val="0045015F"/>
    <w:rsid w:val="00450837"/>
    <w:rsid w:val="00452D14"/>
    <w:rsid w:val="004530C1"/>
    <w:rsid w:val="00453512"/>
    <w:rsid w:val="00453C54"/>
    <w:rsid w:val="0045759D"/>
    <w:rsid w:val="00457C30"/>
    <w:rsid w:val="00460752"/>
    <w:rsid w:val="004614EA"/>
    <w:rsid w:val="004615BB"/>
    <w:rsid w:val="00461E9E"/>
    <w:rsid w:val="00462486"/>
    <w:rsid w:val="00462874"/>
    <w:rsid w:val="004650DF"/>
    <w:rsid w:val="0046579F"/>
    <w:rsid w:val="004658B5"/>
    <w:rsid w:val="00465EB4"/>
    <w:rsid w:val="0046637D"/>
    <w:rsid w:val="00466877"/>
    <w:rsid w:val="00466C9E"/>
    <w:rsid w:val="00467669"/>
    <w:rsid w:val="004678FC"/>
    <w:rsid w:val="00470243"/>
    <w:rsid w:val="004719AA"/>
    <w:rsid w:val="00471A91"/>
    <w:rsid w:val="004729D6"/>
    <w:rsid w:val="004734A5"/>
    <w:rsid w:val="004740FF"/>
    <w:rsid w:val="004745E8"/>
    <w:rsid w:val="00474B82"/>
    <w:rsid w:val="00475B84"/>
    <w:rsid w:val="00475BC8"/>
    <w:rsid w:val="00475C45"/>
    <w:rsid w:val="00475C82"/>
    <w:rsid w:val="004768F4"/>
    <w:rsid w:val="00480CE5"/>
    <w:rsid w:val="00481624"/>
    <w:rsid w:val="00483BE5"/>
    <w:rsid w:val="00485144"/>
    <w:rsid w:val="00485E94"/>
    <w:rsid w:val="00490624"/>
    <w:rsid w:val="004917F8"/>
    <w:rsid w:val="00491CC6"/>
    <w:rsid w:val="00492972"/>
    <w:rsid w:val="00492FBA"/>
    <w:rsid w:val="00493F55"/>
    <w:rsid w:val="004947A2"/>
    <w:rsid w:val="00494A83"/>
    <w:rsid w:val="00494F65"/>
    <w:rsid w:val="004959FC"/>
    <w:rsid w:val="0049783C"/>
    <w:rsid w:val="00497E72"/>
    <w:rsid w:val="004A01B2"/>
    <w:rsid w:val="004A0411"/>
    <w:rsid w:val="004A05AD"/>
    <w:rsid w:val="004A1AA1"/>
    <w:rsid w:val="004A25D8"/>
    <w:rsid w:val="004A2E45"/>
    <w:rsid w:val="004A4409"/>
    <w:rsid w:val="004A4694"/>
    <w:rsid w:val="004A5899"/>
    <w:rsid w:val="004A59A2"/>
    <w:rsid w:val="004A5D06"/>
    <w:rsid w:val="004A6930"/>
    <w:rsid w:val="004A7294"/>
    <w:rsid w:val="004A76A4"/>
    <w:rsid w:val="004B01C4"/>
    <w:rsid w:val="004B0622"/>
    <w:rsid w:val="004B2218"/>
    <w:rsid w:val="004B297C"/>
    <w:rsid w:val="004B2AAC"/>
    <w:rsid w:val="004B2C6D"/>
    <w:rsid w:val="004B34AA"/>
    <w:rsid w:val="004B3777"/>
    <w:rsid w:val="004B37CE"/>
    <w:rsid w:val="004B43D3"/>
    <w:rsid w:val="004B4816"/>
    <w:rsid w:val="004B4B05"/>
    <w:rsid w:val="004B69DB"/>
    <w:rsid w:val="004B6E7E"/>
    <w:rsid w:val="004B6E8E"/>
    <w:rsid w:val="004B7567"/>
    <w:rsid w:val="004B7D2C"/>
    <w:rsid w:val="004C1C2C"/>
    <w:rsid w:val="004C2246"/>
    <w:rsid w:val="004C2671"/>
    <w:rsid w:val="004C4EDE"/>
    <w:rsid w:val="004C554A"/>
    <w:rsid w:val="004C6015"/>
    <w:rsid w:val="004C7381"/>
    <w:rsid w:val="004D2133"/>
    <w:rsid w:val="004D2233"/>
    <w:rsid w:val="004D384C"/>
    <w:rsid w:val="004D5544"/>
    <w:rsid w:val="004D6974"/>
    <w:rsid w:val="004D6BD2"/>
    <w:rsid w:val="004D6FCE"/>
    <w:rsid w:val="004D751F"/>
    <w:rsid w:val="004D767C"/>
    <w:rsid w:val="004E0F6E"/>
    <w:rsid w:val="004E1261"/>
    <w:rsid w:val="004E175B"/>
    <w:rsid w:val="004E1D87"/>
    <w:rsid w:val="004E51CA"/>
    <w:rsid w:val="004E55DC"/>
    <w:rsid w:val="004E626B"/>
    <w:rsid w:val="004F01A6"/>
    <w:rsid w:val="004F1116"/>
    <w:rsid w:val="004F2085"/>
    <w:rsid w:val="004F21FD"/>
    <w:rsid w:val="004F4134"/>
    <w:rsid w:val="004F44FD"/>
    <w:rsid w:val="004F5738"/>
    <w:rsid w:val="004F6EBC"/>
    <w:rsid w:val="004F79EA"/>
    <w:rsid w:val="004F7FE2"/>
    <w:rsid w:val="00500902"/>
    <w:rsid w:val="00501565"/>
    <w:rsid w:val="00502A9F"/>
    <w:rsid w:val="00502BF5"/>
    <w:rsid w:val="00502CAB"/>
    <w:rsid w:val="005041CD"/>
    <w:rsid w:val="005046E0"/>
    <w:rsid w:val="00504803"/>
    <w:rsid w:val="00504E08"/>
    <w:rsid w:val="005053EE"/>
    <w:rsid w:val="0050761E"/>
    <w:rsid w:val="00507952"/>
    <w:rsid w:val="00507B69"/>
    <w:rsid w:val="00510168"/>
    <w:rsid w:val="0051071C"/>
    <w:rsid w:val="00510F8F"/>
    <w:rsid w:val="005113EC"/>
    <w:rsid w:val="005135AD"/>
    <w:rsid w:val="00513CAF"/>
    <w:rsid w:val="00516104"/>
    <w:rsid w:val="00517EFA"/>
    <w:rsid w:val="00520811"/>
    <w:rsid w:val="0052145A"/>
    <w:rsid w:val="00521573"/>
    <w:rsid w:val="00522A96"/>
    <w:rsid w:val="00523124"/>
    <w:rsid w:val="005236F1"/>
    <w:rsid w:val="00523BC8"/>
    <w:rsid w:val="00523D11"/>
    <w:rsid w:val="00525BBC"/>
    <w:rsid w:val="00526783"/>
    <w:rsid w:val="00527163"/>
    <w:rsid w:val="005301B7"/>
    <w:rsid w:val="00531079"/>
    <w:rsid w:val="00531878"/>
    <w:rsid w:val="00532710"/>
    <w:rsid w:val="0053290C"/>
    <w:rsid w:val="00532D2F"/>
    <w:rsid w:val="00532D30"/>
    <w:rsid w:val="00533803"/>
    <w:rsid w:val="005346DA"/>
    <w:rsid w:val="00534E86"/>
    <w:rsid w:val="00534EB1"/>
    <w:rsid w:val="00534FDB"/>
    <w:rsid w:val="00535FB1"/>
    <w:rsid w:val="00535FC8"/>
    <w:rsid w:val="00536423"/>
    <w:rsid w:val="00536BFE"/>
    <w:rsid w:val="005374AC"/>
    <w:rsid w:val="0053752F"/>
    <w:rsid w:val="005405DF"/>
    <w:rsid w:val="00540EEC"/>
    <w:rsid w:val="00541FAB"/>
    <w:rsid w:val="00542232"/>
    <w:rsid w:val="00542E50"/>
    <w:rsid w:val="00542F4B"/>
    <w:rsid w:val="00542F85"/>
    <w:rsid w:val="005431D0"/>
    <w:rsid w:val="00544AC6"/>
    <w:rsid w:val="00544E3A"/>
    <w:rsid w:val="00545A72"/>
    <w:rsid w:val="00545B1B"/>
    <w:rsid w:val="00545EF5"/>
    <w:rsid w:val="00545F79"/>
    <w:rsid w:val="00551126"/>
    <w:rsid w:val="00552E85"/>
    <w:rsid w:val="005531C0"/>
    <w:rsid w:val="005534D6"/>
    <w:rsid w:val="00553EDF"/>
    <w:rsid w:val="005544A8"/>
    <w:rsid w:val="00555CBE"/>
    <w:rsid w:val="0055636F"/>
    <w:rsid w:val="00556F03"/>
    <w:rsid w:val="00557193"/>
    <w:rsid w:val="00560920"/>
    <w:rsid w:val="00561BB3"/>
    <w:rsid w:val="005624E6"/>
    <w:rsid w:val="005627D5"/>
    <w:rsid w:val="00562EDB"/>
    <w:rsid w:val="0056336D"/>
    <w:rsid w:val="0056434E"/>
    <w:rsid w:val="00564FD9"/>
    <w:rsid w:val="00565759"/>
    <w:rsid w:val="00566619"/>
    <w:rsid w:val="00567006"/>
    <w:rsid w:val="005672CE"/>
    <w:rsid w:val="00571F26"/>
    <w:rsid w:val="00572EAC"/>
    <w:rsid w:val="00573D34"/>
    <w:rsid w:val="0057531C"/>
    <w:rsid w:val="00575500"/>
    <w:rsid w:val="00575D45"/>
    <w:rsid w:val="00575F83"/>
    <w:rsid w:val="005765A0"/>
    <w:rsid w:val="0057663C"/>
    <w:rsid w:val="00576AFA"/>
    <w:rsid w:val="00576B15"/>
    <w:rsid w:val="00580556"/>
    <w:rsid w:val="005806E3"/>
    <w:rsid w:val="00580A3F"/>
    <w:rsid w:val="00583826"/>
    <w:rsid w:val="005839D5"/>
    <w:rsid w:val="00586884"/>
    <w:rsid w:val="00590D28"/>
    <w:rsid w:val="005917B0"/>
    <w:rsid w:val="00591AD8"/>
    <w:rsid w:val="00593D8F"/>
    <w:rsid w:val="0059460A"/>
    <w:rsid w:val="005959F8"/>
    <w:rsid w:val="0059730B"/>
    <w:rsid w:val="00597570"/>
    <w:rsid w:val="005976AF"/>
    <w:rsid w:val="005A016C"/>
    <w:rsid w:val="005A0360"/>
    <w:rsid w:val="005A03D0"/>
    <w:rsid w:val="005A1864"/>
    <w:rsid w:val="005A2E51"/>
    <w:rsid w:val="005A3368"/>
    <w:rsid w:val="005A3D30"/>
    <w:rsid w:val="005A5A43"/>
    <w:rsid w:val="005A6E67"/>
    <w:rsid w:val="005A7216"/>
    <w:rsid w:val="005A7389"/>
    <w:rsid w:val="005A741D"/>
    <w:rsid w:val="005B142D"/>
    <w:rsid w:val="005B14A1"/>
    <w:rsid w:val="005B221F"/>
    <w:rsid w:val="005B2282"/>
    <w:rsid w:val="005B2C70"/>
    <w:rsid w:val="005B2EB9"/>
    <w:rsid w:val="005B4182"/>
    <w:rsid w:val="005B60D6"/>
    <w:rsid w:val="005B63B0"/>
    <w:rsid w:val="005C056C"/>
    <w:rsid w:val="005C109D"/>
    <w:rsid w:val="005C1745"/>
    <w:rsid w:val="005C2204"/>
    <w:rsid w:val="005C3ED9"/>
    <w:rsid w:val="005C4F8B"/>
    <w:rsid w:val="005C529A"/>
    <w:rsid w:val="005C7BFC"/>
    <w:rsid w:val="005C7DF5"/>
    <w:rsid w:val="005D0089"/>
    <w:rsid w:val="005D01D4"/>
    <w:rsid w:val="005D0F85"/>
    <w:rsid w:val="005D231F"/>
    <w:rsid w:val="005D2C51"/>
    <w:rsid w:val="005D2F77"/>
    <w:rsid w:val="005D379D"/>
    <w:rsid w:val="005D3FC9"/>
    <w:rsid w:val="005D4745"/>
    <w:rsid w:val="005D50F7"/>
    <w:rsid w:val="005D53DA"/>
    <w:rsid w:val="005D5423"/>
    <w:rsid w:val="005D5499"/>
    <w:rsid w:val="005D5987"/>
    <w:rsid w:val="005D7297"/>
    <w:rsid w:val="005E0109"/>
    <w:rsid w:val="005E02BF"/>
    <w:rsid w:val="005E0A70"/>
    <w:rsid w:val="005E0C5E"/>
    <w:rsid w:val="005E467C"/>
    <w:rsid w:val="005E5119"/>
    <w:rsid w:val="005E55F0"/>
    <w:rsid w:val="005E616B"/>
    <w:rsid w:val="005E619A"/>
    <w:rsid w:val="005E633B"/>
    <w:rsid w:val="005E65C8"/>
    <w:rsid w:val="005E71E7"/>
    <w:rsid w:val="005E7533"/>
    <w:rsid w:val="005F2E31"/>
    <w:rsid w:val="005F2E6B"/>
    <w:rsid w:val="005F33D8"/>
    <w:rsid w:val="005F34CD"/>
    <w:rsid w:val="005F37B0"/>
    <w:rsid w:val="005F40EE"/>
    <w:rsid w:val="005F435C"/>
    <w:rsid w:val="005F43FA"/>
    <w:rsid w:val="005F4742"/>
    <w:rsid w:val="005F4CD4"/>
    <w:rsid w:val="005F5C48"/>
    <w:rsid w:val="0060151B"/>
    <w:rsid w:val="00602E5B"/>
    <w:rsid w:val="00603A84"/>
    <w:rsid w:val="00604749"/>
    <w:rsid w:val="006051E2"/>
    <w:rsid w:val="00605656"/>
    <w:rsid w:val="00605D30"/>
    <w:rsid w:val="00605F4F"/>
    <w:rsid w:val="006116A4"/>
    <w:rsid w:val="00611839"/>
    <w:rsid w:val="00611F5C"/>
    <w:rsid w:val="006121CE"/>
    <w:rsid w:val="0061289A"/>
    <w:rsid w:val="00612959"/>
    <w:rsid w:val="00615086"/>
    <w:rsid w:val="00616040"/>
    <w:rsid w:val="00616895"/>
    <w:rsid w:val="00616A7D"/>
    <w:rsid w:val="00617B08"/>
    <w:rsid w:val="00620135"/>
    <w:rsid w:val="00620367"/>
    <w:rsid w:val="00620D21"/>
    <w:rsid w:val="00623623"/>
    <w:rsid w:val="0062433B"/>
    <w:rsid w:val="00625190"/>
    <w:rsid w:val="00627701"/>
    <w:rsid w:val="0063081C"/>
    <w:rsid w:val="0063084F"/>
    <w:rsid w:val="00630B50"/>
    <w:rsid w:val="00631EED"/>
    <w:rsid w:val="006333BE"/>
    <w:rsid w:val="00633CB5"/>
    <w:rsid w:val="00633CD9"/>
    <w:rsid w:val="00633EE3"/>
    <w:rsid w:val="006343A5"/>
    <w:rsid w:val="00634807"/>
    <w:rsid w:val="00634BF6"/>
    <w:rsid w:val="0063515D"/>
    <w:rsid w:val="006361AD"/>
    <w:rsid w:val="006368B4"/>
    <w:rsid w:val="00637C1E"/>
    <w:rsid w:val="00637CD0"/>
    <w:rsid w:val="00640A1F"/>
    <w:rsid w:val="00641DCA"/>
    <w:rsid w:val="00641E90"/>
    <w:rsid w:val="00641EED"/>
    <w:rsid w:val="00643174"/>
    <w:rsid w:val="0064460D"/>
    <w:rsid w:val="00644A64"/>
    <w:rsid w:val="0064607F"/>
    <w:rsid w:val="00646417"/>
    <w:rsid w:val="00646ECD"/>
    <w:rsid w:val="00650F0F"/>
    <w:rsid w:val="006514E1"/>
    <w:rsid w:val="00651CBF"/>
    <w:rsid w:val="006532DC"/>
    <w:rsid w:val="00654943"/>
    <w:rsid w:val="00655645"/>
    <w:rsid w:val="00655D93"/>
    <w:rsid w:val="00656266"/>
    <w:rsid w:val="00656D24"/>
    <w:rsid w:val="00656D96"/>
    <w:rsid w:val="00657FBF"/>
    <w:rsid w:val="00660C6C"/>
    <w:rsid w:val="00661007"/>
    <w:rsid w:val="00661263"/>
    <w:rsid w:val="006622E7"/>
    <w:rsid w:val="00662503"/>
    <w:rsid w:val="00662803"/>
    <w:rsid w:val="00662CF0"/>
    <w:rsid w:val="00662ED1"/>
    <w:rsid w:val="00663302"/>
    <w:rsid w:val="00663526"/>
    <w:rsid w:val="00664EB1"/>
    <w:rsid w:val="00666FC8"/>
    <w:rsid w:val="00670DB6"/>
    <w:rsid w:val="00670F4E"/>
    <w:rsid w:val="00671CA9"/>
    <w:rsid w:val="006724EA"/>
    <w:rsid w:val="006739D8"/>
    <w:rsid w:val="00673D80"/>
    <w:rsid w:val="0067434B"/>
    <w:rsid w:val="00674A91"/>
    <w:rsid w:val="00681A39"/>
    <w:rsid w:val="006820CA"/>
    <w:rsid w:val="006824F9"/>
    <w:rsid w:val="00682A84"/>
    <w:rsid w:val="00683F30"/>
    <w:rsid w:val="00684480"/>
    <w:rsid w:val="00685E42"/>
    <w:rsid w:val="006878FE"/>
    <w:rsid w:val="00690C0E"/>
    <w:rsid w:val="00691347"/>
    <w:rsid w:val="00691720"/>
    <w:rsid w:val="00692E9A"/>
    <w:rsid w:val="00693B49"/>
    <w:rsid w:val="00694439"/>
    <w:rsid w:val="00695424"/>
    <w:rsid w:val="00696002"/>
    <w:rsid w:val="006A1032"/>
    <w:rsid w:val="006A162E"/>
    <w:rsid w:val="006A1844"/>
    <w:rsid w:val="006A384E"/>
    <w:rsid w:val="006A463A"/>
    <w:rsid w:val="006A581A"/>
    <w:rsid w:val="006A7383"/>
    <w:rsid w:val="006B1735"/>
    <w:rsid w:val="006B314D"/>
    <w:rsid w:val="006B37A6"/>
    <w:rsid w:val="006B3C83"/>
    <w:rsid w:val="006B42E2"/>
    <w:rsid w:val="006B4853"/>
    <w:rsid w:val="006B486D"/>
    <w:rsid w:val="006B5B73"/>
    <w:rsid w:val="006B6974"/>
    <w:rsid w:val="006C0F56"/>
    <w:rsid w:val="006C254B"/>
    <w:rsid w:val="006C25D3"/>
    <w:rsid w:val="006C26C7"/>
    <w:rsid w:val="006C3FFF"/>
    <w:rsid w:val="006C430F"/>
    <w:rsid w:val="006C46C9"/>
    <w:rsid w:val="006C4D7F"/>
    <w:rsid w:val="006C625B"/>
    <w:rsid w:val="006C7252"/>
    <w:rsid w:val="006C764E"/>
    <w:rsid w:val="006C7812"/>
    <w:rsid w:val="006D01A8"/>
    <w:rsid w:val="006D1A5D"/>
    <w:rsid w:val="006D1E89"/>
    <w:rsid w:val="006D2591"/>
    <w:rsid w:val="006D3040"/>
    <w:rsid w:val="006D34A0"/>
    <w:rsid w:val="006D3B52"/>
    <w:rsid w:val="006D411D"/>
    <w:rsid w:val="006D4A36"/>
    <w:rsid w:val="006D59B5"/>
    <w:rsid w:val="006D5AF0"/>
    <w:rsid w:val="006D643B"/>
    <w:rsid w:val="006D65AE"/>
    <w:rsid w:val="006D6E03"/>
    <w:rsid w:val="006D7445"/>
    <w:rsid w:val="006E28D8"/>
    <w:rsid w:val="006E6040"/>
    <w:rsid w:val="006E6778"/>
    <w:rsid w:val="006E76F0"/>
    <w:rsid w:val="006F1113"/>
    <w:rsid w:val="006F158E"/>
    <w:rsid w:val="006F1DA2"/>
    <w:rsid w:val="006F1DA9"/>
    <w:rsid w:val="006F3974"/>
    <w:rsid w:val="006F4016"/>
    <w:rsid w:val="006F4C10"/>
    <w:rsid w:val="006F4E80"/>
    <w:rsid w:val="006F5B18"/>
    <w:rsid w:val="006F6F57"/>
    <w:rsid w:val="006F756C"/>
    <w:rsid w:val="006F7629"/>
    <w:rsid w:val="0070000D"/>
    <w:rsid w:val="007006B6"/>
    <w:rsid w:val="007015AE"/>
    <w:rsid w:val="00701BA1"/>
    <w:rsid w:val="00703631"/>
    <w:rsid w:val="00706297"/>
    <w:rsid w:val="00707489"/>
    <w:rsid w:val="00710110"/>
    <w:rsid w:val="00712D48"/>
    <w:rsid w:val="0071374C"/>
    <w:rsid w:val="00713C8C"/>
    <w:rsid w:val="00714D83"/>
    <w:rsid w:val="007216F8"/>
    <w:rsid w:val="00721C98"/>
    <w:rsid w:val="00722128"/>
    <w:rsid w:val="00722322"/>
    <w:rsid w:val="00722A7C"/>
    <w:rsid w:val="0072313E"/>
    <w:rsid w:val="00723B7A"/>
    <w:rsid w:val="00723F06"/>
    <w:rsid w:val="00724BF8"/>
    <w:rsid w:val="00727AE6"/>
    <w:rsid w:val="00727FF3"/>
    <w:rsid w:val="00732897"/>
    <w:rsid w:val="0073322C"/>
    <w:rsid w:val="0073334A"/>
    <w:rsid w:val="0073343E"/>
    <w:rsid w:val="00733F48"/>
    <w:rsid w:val="007341E9"/>
    <w:rsid w:val="007343B3"/>
    <w:rsid w:val="00734495"/>
    <w:rsid w:val="00734519"/>
    <w:rsid w:val="00734E56"/>
    <w:rsid w:val="00734EBF"/>
    <w:rsid w:val="00742665"/>
    <w:rsid w:val="007427A2"/>
    <w:rsid w:val="00743D4B"/>
    <w:rsid w:val="00744629"/>
    <w:rsid w:val="00744E38"/>
    <w:rsid w:val="00744FA6"/>
    <w:rsid w:val="007454C8"/>
    <w:rsid w:val="007464B2"/>
    <w:rsid w:val="00746FAF"/>
    <w:rsid w:val="0074781D"/>
    <w:rsid w:val="0075110C"/>
    <w:rsid w:val="00751571"/>
    <w:rsid w:val="00751DCF"/>
    <w:rsid w:val="00751F9A"/>
    <w:rsid w:val="007528F6"/>
    <w:rsid w:val="00752AD5"/>
    <w:rsid w:val="00752EFA"/>
    <w:rsid w:val="00753785"/>
    <w:rsid w:val="00753DCE"/>
    <w:rsid w:val="0075532E"/>
    <w:rsid w:val="007554A5"/>
    <w:rsid w:val="00755875"/>
    <w:rsid w:val="00755B92"/>
    <w:rsid w:val="00755BFE"/>
    <w:rsid w:val="00755E77"/>
    <w:rsid w:val="0075615E"/>
    <w:rsid w:val="00756345"/>
    <w:rsid w:val="00756ABF"/>
    <w:rsid w:val="00756E32"/>
    <w:rsid w:val="00761FBD"/>
    <w:rsid w:val="00762AA9"/>
    <w:rsid w:val="0076716E"/>
    <w:rsid w:val="007701D0"/>
    <w:rsid w:val="007702B4"/>
    <w:rsid w:val="0077068A"/>
    <w:rsid w:val="00770921"/>
    <w:rsid w:val="00770C11"/>
    <w:rsid w:val="007712ED"/>
    <w:rsid w:val="0077421E"/>
    <w:rsid w:val="00776507"/>
    <w:rsid w:val="0077672C"/>
    <w:rsid w:val="00777132"/>
    <w:rsid w:val="00777DFA"/>
    <w:rsid w:val="00780CC0"/>
    <w:rsid w:val="00782548"/>
    <w:rsid w:val="0078289A"/>
    <w:rsid w:val="0078296B"/>
    <w:rsid w:val="00782D09"/>
    <w:rsid w:val="007832B2"/>
    <w:rsid w:val="00783BF7"/>
    <w:rsid w:val="007849AD"/>
    <w:rsid w:val="007854FE"/>
    <w:rsid w:val="00791670"/>
    <w:rsid w:val="0079184B"/>
    <w:rsid w:val="00792020"/>
    <w:rsid w:val="007921C3"/>
    <w:rsid w:val="00794689"/>
    <w:rsid w:val="00797B8A"/>
    <w:rsid w:val="007A0848"/>
    <w:rsid w:val="007A34FD"/>
    <w:rsid w:val="007A36F8"/>
    <w:rsid w:val="007A3A4F"/>
    <w:rsid w:val="007A3BCC"/>
    <w:rsid w:val="007A6EC6"/>
    <w:rsid w:val="007B10EB"/>
    <w:rsid w:val="007B1AF8"/>
    <w:rsid w:val="007B4F4D"/>
    <w:rsid w:val="007C0257"/>
    <w:rsid w:val="007C1A42"/>
    <w:rsid w:val="007C1BA9"/>
    <w:rsid w:val="007C1EC0"/>
    <w:rsid w:val="007C20FB"/>
    <w:rsid w:val="007C3781"/>
    <w:rsid w:val="007C3916"/>
    <w:rsid w:val="007C3BDA"/>
    <w:rsid w:val="007C64FC"/>
    <w:rsid w:val="007C68B0"/>
    <w:rsid w:val="007C6F12"/>
    <w:rsid w:val="007C72CB"/>
    <w:rsid w:val="007D0030"/>
    <w:rsid w:val="007D0367"/>
    <w:rsid w:val="007D0596"/>
    <w:rsid w:val="007D09D8"/>
    <w:rsid w:val="007D160D"/>
    <w:rsid w:val="007D25B7"/>
    <w:rsid w:val="007D2A0D"/>
    <w:rsid w:val="007D2D01"/>
    <w:rsid w:val="007D3240"/>
    <w:rsid w:val="007D3245"/>
    <w:rsid w:val="007D3F60"/>
    <w:rsid w:val="007D4A7B"/>
    <w:rsid w:val="007D4DA4"/>
    <w:rsid w:val="007D4E9F"/>
    <w:rsid w:val="007D4EE9"/>
    <w:rsid w:val="007D5153"/>
    <w:rsid w:val="007D54AA"/>
    <w:rsid w:val="007D59AE"/>
    <w:rsid w:val="007D5EE5"/>
    <w:rsid w:val="007D6193"/>
    <w:rsid w:val="007D7011"/>
    <w:rsid w:val="007E0547"/>
    <w:rsid w:val="007E107E"/>
    <w:rsid w:val="007E187F"/>
    <w:rsid w:val="007E2BB6"/>
    <w:rsid w:val="007E3918"/>
    <w:rsid w:val="007E39F1"/>
    <w:rsid w:val="007E3EF3"/>
    <w:rsid w:val="007E468E"/>
    <w:rsid w:val="007E624B"/>
    <w:rsid w:val="007E6D3A"/>
    <w:rsid w:val="007F015D"/>
    <w:rsid w:val="007F122A"/>
    <w:rsid w:val="007F2781"/>
    <w:rsid w:val="007F2A8F"/>
    <w:rsid w:val="007F48FB"/>
    <w:rsid w:val="007F55BA"/>
    <w:rsid w:val="007F61A2"/>
    <w:rsid w:val="007F6C59"/>
    <w:rsid w:val="007F7768"/>
    <w:rsid w:val="00800852"/>
    <w:rsid w:val="00801617"/>
    <w:rsid w:val="00801727"/>
    <w:rsid w:val="00801C59"/>
    <w:rsid w:val="00804BE9"/>
    <w:rsid w:val="00805C2B"/>
    <w:rsid w:val="0081053D"/>
    <w:rsid w:val="0081071C"/>
    <w:rsid w:val="008107D2"/>
    <w:rsid w:val="008118DF"/>
    <w:rsid w:val="00813094"/>
    <w:rsid w:val="00814801"/>
    <w:rsid w:val="00814D05"/>
    <w:rsid w:val="0081506C"/>
    <w:rsid w:val="0081637D"/>
    <w:rsid w:val="00816523"/>
    <w:rsid w:val="00816594"/>
    <w:rsid w:val="008168B7"/>
    <w:rsid w:val="00820389"/>
    <w:rsid w:val="00820D88"/>
    <w:rsid w:val="008214C8"/>
    <w:rsid w:val="00822433"/>
    <w:rsid w:val="0082247B"/>
    <w:rsid w:val="0082269F"/>
    <w:rsid w:val="00823C96"/>
    <w:rsid w:val="00825DE5"/>
    <w:rsid w:val="00825E70"/>
    <w:rsid w:val="008269AB"/>
    <w:rsid w:val="00826C05"/>
    <w:rsid w:val="008301E5"/>
    <w:rsid w:val="00830266"/>
    <w:rsid w:val="008304E2"/>
    <w:rsid w:val="008320AE"/>
    <w:rsid w:val="00832135"/>
    <w:rsid w:val="0083222E"/>
    <w:rsid w:val="0083227F"/>
    <w:rsid w:val="008323FF"/>
    <w:rsid w:val="00832856"/>
    <w:rsid w:val="0083349D"/>
    <w:rsid w:val="008340F8"/>
    <w:rsid w:val="00834667"/>
    <w:rsid w:val="00834BB0"/>
    <w:rsid w:val="00835366"/>
    <w:rsid w:val="00835370"/>
    <w:rsid w:val="008356E5"/>
    <w:rsid w:val="008357DF"/>
    <w:rsid w:val="008358D6"/>
    <w:rsid w:val="00835973"/>
    <w:rsid w:val="008372BD"/>
    <w:rsid w:val="0084041A"/>
    <w:rsid w:val="00840915"/>
    <w:rsid w:val="008410AC"/>
    <w:rsid w:val="0084279C"/>
    <w:rsid w:val="008432BD"/>
    <w:rsid w:val="00843712"/>
    <w:rsid w:val="008438F3"/>
    <w:rsid w:val="00843B05"/>
    <w:rsid w:val="008451C2"/>
    <w:rsid w:val="0084576E"/>
    <w:rsid w:val="00847A95"/>
    <w:rsid w:val="008509A0"/>
    <w:rsid w:val="0085344B"/>
    <w:rsid w:val="00853B84"/>
    <w:rsid w:val="0085625C"/>
    <w:rsid w:val="0085749C"/>
    <w:rsid w:val="00857B69"/>
    <w:rsid w:val="0086077B"/>
    <w:rsid w:val="008610EF"/>
    <w:rsid w:val="0086168E"/>
    <w:rsid w:val="008625EB"/>
    <w:rsid w:val="00862B01"/>
    <w:rsid w:val="00862F33"/>
    <w:rsid w:val="00863352"/>
    <w:rsid w:val="0086491A"/>
    <w:rsid w:val="0086548F"/>
    <w:rsid w:val="008674C5"/>
    <w:rsid w:val="00871A8C"/>
    <w:rsid w:val="00873251"/>
    <w:rsid w:val="008732C7"/>
    <w:rsid w:val="00873630"/>
    <w:rsid w:val="00873BC0"/>
    <w:rsid w:val="008746BC"/>
    <w:rsid w:val="00875640"/>
    <w:rsid w:val="008762D4"/>
    <w:rsid w:val="00876AC8"/>
    <w:rsid w:val="00876CA8"/>
    <w:rsid w:val="00877E03"/>
    <w:rsid w:val="008803F7"/>
    <w:rsid w:val="00880EEE"/>
    <w:rsid w:val="00881243"/>
    <w:rsid w:val="00881E2B"/>
    <w:rsid w:val="008821C1"/>
    <w:rsid w:val="008827E6"/>
    <w:rsid w:val="00884319"/>
    <w:rsid w:val="00884B5C"/>
    <w:rsid w:val="00884C87"/>
    <w:rsid w:val="00884EC5"/>
    <w:rsid w:val="008850B1"/>
    <w:rsid w:val="0088528F"/>
    <w:rsid w:val="00885B3D"/>
    <w:rsid w:val="00886830"/>
    <w:rsid w:val="0088702D"/>
    <w:rsid w:val="00891EAF"/>
    <w:rsid w:val="00893838"/>
    <w:rsid w:val="00893D29"/>
    <w:rsid w:val="00893DD3"/>
    <w:rsid w:val="00894556"/>
    <w:rsid w:val="008950A9"/>
    <w:rsid w:val="008961D6"/>
    <w:rsid w:val="00896355"/>
    <w:rsid w:val="00896EFD"/>
    <w:rsid w:val="008A0332"/>
    <w:rsid w:val="008A250F"/>
    <w:rsid w:val="008A3DD3"/>
    <w:rsid w:val="008B0F61"/>
    <w:rsid w:val="008B1F28"/>
    <w:rsid w:val="008B2B27"/>
    <w:rsid w:val="008B3F7E"/>
    <w:rsid w:val="008B460F"/>
    <w:rsid w:val="008B5061"/>
    <w:rsid w:val="008B54AE"/>
    <w:rsid w:val="008B5A11"/>
    <w:rsid w:val="008B693C"/>
    <w:rsid w:val="008B7F2D"/>
    <w:rsid w:val="008C0B02"/>
    <w:rsid w:val="008C1A7F"/>
    <w:rsid w:val="008C2EF8"/>
    <w:rsid w:val="008C386E"/>
    <w:rsid w:val="008C3B9D"/>
    <w:rsid w:val="008C457B"/>
    <w:rsid w:val="008C6C03"/>
    <w:rsid w:val="008C7FF9"/>
    <w:rsid w:val="008D060F"/>
    <w:rsid w:val="008D09DD"/>
    <w:rsid w:val="008D0BED"/>
    <w:rsid w:val="008D2765"/>
    <w:rsid w:val="008D2DC6"/>
    <w:rsid w:val="008D3E18"/>
    <w:rsid w:val="008D6B67"/>
    <w:rsid w:val="008D7ACB"/>
    <w:rsid w:val="008E05DF"/>
    <w:rsid w:val="008E0D40"/>
    <w:rsid w:val="008E0F21"/>
    <w:rsid w:val="008E10FB"/>
    <w:rsid w:val="008E2646"/>
    <w:rsid w:val="008E38FB"/>
    <w:rsid w:val="008E4139"/>
    <w:rsid w:val="008E4643"/>
    <w:rsid w:val="008E6302"/>
    <w:rsid w:val="008E74E9"/>
    <w:rsid w:val="008F08DD"/>
    <w:rsid w:val="008F0ADA"/>
    <w:rsid w:val="008F0C4E"/>
    <w:rsid w:val="008F0D8E"/>
    <w:rsid w:val="008F2571"/>
    <w:rsid w:val="008F5653"/>
    <w:rsid w:val="008F6A82"/>
    <w:rsid w:val="008F75C5"/>
    <w:rsid w:val="00900928"/>
    <w:rsid w:val="00900DA3"/>
    <w:rsid w:val="00901040"/>
    <w:rsid w:val="0090105B"/>
    <w:rsid w:val="00902BF4"/>
    <w:rsid w:val="009035DF"/>
    <w:rsid w:val="009045DA"/>
    <w:rsid w:val="009056BA"/>
    <w:rsid w:val="00906141"/>
    <w:rsid w:val="00910023"/>
    <w:rsid w:val="0091081F"/>
    <w:rsid w:val="00911604"/>
    <w:rsid w:val="00911A20"/>
    <w:rsid w:val="00912B93"/>
    <w:rsid w:val="0091315E"/>
    <w:rsid w:val="00913AED"/>
    <w:rsid w:val="009162F6"/>
    <w:rsid w:val="009177DE"/>
    <w:rsid w:val="0092058C"/>
    <w:rsid w:val="00921E7C"/>
    <w:rsid w:val="00922883"/>
    <w:rsid w:val="00924F1C"/>
    <w:rsid w:val="00925292"/>
    <w:rsid w:val="00925D42"/>
    <w:rsid w:val="00926F0E"/>
    <w:rsid w:val="00926F40"/>
    <w:rsid w:val="00927665"/>
    <w:rsid w:val="009313EC"/>
    <w:rsid w:val="00931F9B"/>
    <w:rsid w:val="00931FDD"/>
    <w:rsid w:val="00932A03"/>
    <w:rsid w:val="00933494"/>
    <w:rsid w:val="009337B0"/>
    <w:rsid w:val="00933DCF"/>
    <w:rsid w:val="00934217"/>
    <w:rsid w:val="0093614B"/>
    <w:rsid w:val="00936507"/>
    <w:rsid w:val="009400E6"/>
    <w:rsid w:val="00940115"/>
    <w:rsid w:val="0094090B"/>
    <w:rsid w:val="00942019"/>
    <w:rsid w:val="009422C3"/>
    <w:rsid w:val="0094239F"/>
    <w:rsid w:val="00943905"/>
    <w:rsid w:val="00943BBB"/>
    <w:rsid w:val="009445A7"/>
    <w:rsid w:val="009464C2"/>
    <w:rsid w:val="009465D7"/>
    <w:rsid w:val="00946E62"/>
    <w:rsid w:val="0094729B"/>
    <w:rsid w:val="009505AA"/>
    <w:rsid w:val="0095175E"/>
    <w:rsid w:val="0095206A"/>
    <w:rsid w:val="0095292F"/>
    <w:rsid w:val="00952ADB"/>
    <w:rsid w:val="00952B54"/>
    <w:rsid w:val="00953FCA"/>
    <w:rsid w:val="00956214"/>
    <w:rsid w:val="0095682A"/>
    <w:rsid w:val="00956D05"/>
    <w:rsid w:val="00957618"/>
    <w:rsid w:val="00957928"/>
    <w:rsid w:val="00957EA1"/>
    <w:rsid w:val="00960E99"/>
    <w:rsid w:val="00961348"/>
    <w:rsid w:val="009613A5"/>
    <w:rsid w:val="00961D82"/>
    <w:rsid w:val="00962D48"/>
    <w:rsid w:val="00962D96"/>
    <w:rsid w:val="009630F5"/>
    <w:rsid w:val="009653D7"/>
    <w:rsid w:val="0096543D"/>
    <w:rsid w:val="00965B7F"/>
    <w:rsid w:val="00966CBD"/>
    <w:rsid w:val="00967468"/>
    <w:rsid w:val="00971F88"/>
    <w:rsid w:val="00972B6B"/>
    <w:rsid w:val="00973E54"/>
    <w:rsid w:val="0097716E"/>
    <w:rsid w:val="00977C36"/>
    <w:rsid w:val="009802F7"/>
    <w:rsid w:val="00980654"/>
    <w:rsid w:val="00982607"/>
    <w:rsid w:val="009832FE"/>
    <w:rsid w:val="00983E08"/>
    <w:rsid w:val="009859E9"/>
    <w:rsid w:val="009861C3"/>
    <w:rsid w:val="009865B3"/>
    <w:rsid w:val="00987B52"/>
    <w:rsid w:val="00987CAA"/>
    <w:rsid w:val="009907B0"/>
    <w:rsid w:val="00990EA1"/>
    <w:rsid w:val="00991443"/>
    <w:rsid w:val="00991E4A"/>
    <w:rsid w:val="009945DB"/>
    <w:rsid w:val="00995C3C"/>
    <w:rsid w:val="00996083"/>
    <w:rsid w:val="009969D7"/>
    <w:rsid w:val="009A0876"/>
    <w:rsid w:val="009A1307"/>
    <w:rsid w:val="009A196B"/>
    <w:rsid w:val="009A369A"/>
    <w:rsid w:val="009A3DC0"/>
    <w:rsid w:val="009A42DD"/>
    <w:rsid w:val="009A4CCB"/>
    <w:rsid w:val="009A505B"/>
    <w:rsid w:val="009A5869"/>
    <w:rsid w:val="009A5BCC"/>
    <w:rsid w:val="009A5E03"/>
    <w:rsid w:val="009A6A91"/>
    <w:rsid w:val="009A784F"/>
    <w:rsid w:val="009B2593"/>
    <w:rsid w:val="009B268C"/>
    <w:rsid w:val="009B3BDB"/>
    <w:rsid w:val="009B3F5A"/>
    <w:rsid w:val="009B6B7A"/>
    <w:rsid w:val="009B7182"/>
    <w:rsid w:val="009B799B"/>
    <w:rsid w:val="009C17C2"/>
    <w:rsid w:val="009C3330"/>
    <w:rsid w:val="009C34DE"/>
    <w:rsid w:val="009C41F4"/>
    <w:rsid w:val="009C52AD"/>
    <w:rsid w:val="009C5EF9"/>
    <w:rsid w:val="009C609D"/>
    <w:rsid w:val="009C6632"/>
    <w:rsid w:val="009C695E"/>
    <w:rsid w:val="009C7E09"/>
    <w:rsid w:val="009D0173"/>
    <w:rsid w:val="009D0722"/>
    <w:rsid w:val="009D0E57"/>
    <w:rsid w:val="009D1020"/>
    <w:rsid w:val="009D1687"/>
    <w:rsid w:val="009D4D13"/>
    <w:rsid w:val="009D57A0"/>
    <w:rsid w:val="009D58D2"/>
    <w:rsid w:val="009D5FFA"/>
    <w:rsid w:val="009D6C9D"/>
    <w:rsid w:val="009D6E14"/>
    <w:rsid w:val="009D6F8B"/>
    <w:rsid w:val="009D725F"/>
    <w:rsid w:val="009E05C7"/>
    <w:rsid w:val="009E084C"/>
    <w:rsid w:val="009E0F19"/>
    <w:rsid w:val="009E1F96"/>
    <w:rsid w:val="009E20F2"/>
    <w:rsid w:val="009E24E9"/>
    <w:rsid w:val="009E47FF"/>
    <w:rsid w:val="009E58BA"/>
    <w:rsid w:val="009E5B62"/>
    <w:rsid w:val="009E647B"/>
    <w:rsid w:val="009E651A"/>
    <w:rsid w:val="009E6B6E"/>
    <w:rsid w:val="009F0668"/>
    <w:rsid w:val="009F210B"/>
    <w:rsid w:val="009F2FEF"/>
    <w:rsid w:val="009F390B"/>
    <w:rsid w:val="009F3924"/>
    <w:rsid w:val="009F41B3"/>
    <w:rsid w:val="009F4C7D"/>
    <w:rsid w:val="009F4EE5"/>
    <w:rsid w:val="009F5206"/>
    <w:rsid w:val="009F565B"/>
    <w:rsid w:val="009F571F"/>
    <w:rsid w:val="009F5BB2"/>
    <w:rsid w:val="009F5C06"/>
    <w:rsid w:val="00A0020B"/>
    <w:rsid w:val="00A002EF"/>
    <w:rsid w:val="00A0149C"/>
    <w:rsid w:val="00A02C39"/>
    <w:rsid w:val="00A03AC8"/>
    <w:rsid w:val="00A03C8F"/>
    <w:rsid w:val="00A03DBA"/>
    <w:rsid w:val="00A03FD0"/>
    <w:rsid w:val="00A06722"/>
    <w:rsid w:val="00A06BB9"/>
    <w:rsid w:val="00A06EAC"/>
    <w:rsid w:val="00A102B4"/>
    <w:rsid w:val="00A12CED"/>
    <w:rsid w:val="00A12F0D"/>
    <w:rsid w:val="00A13B07"/>
    <w:rsid w:val="00A1425D"/>
    <w:rsid w:val="00A152F1"/>
    <w:rsid w:val="00A16418"/>
    <w:rsid w:val="00A16A32"/>
    <w:rsid w:val="00A16F93"/>
    <w:rsid w:val="00A1787E"/>
    <w:rsid w:val="00A2159A"/>
    <w:rsid w:val="00A217BF"/>
    <w:rsid w:val="00A21B8B"/>
    <w:rsid w:val="00A24841"/>
    <w:rsid w:val="00A24971"/>
    <w:rsid w:val="00A24B83"/>
    <w:rsid w:val="00A25C30"/>
    <w:rsid w:val="00A27694"/>
    <w:rsid w:val="00A276DB"/>
    <w:rsid w:val="00A279EC"/>
    <w:rsid w:val="00A31AD3"/>
    <w:rsid w:val="00A32E8A"/>
    <w:rsid w:val="00A33301"/>
    <w:rsid w:val="00A33C5B"/>
    <w:rsid w:val="00A34269"/>
    <w:rsid w:val="00A35E6E"/>
    <w:rsid w:val="00A3674A"/>
    <w:rsid w:val="00A36E2F"/>
    <w:rsid w:val="00A40C63"/>
    <w:rsid w:val="00A40E6C"/>
    <w:rsid w:val="00A41D7C"/>
    <w:rsid w:val="00A42DD3"/>
    <w:rsid w:val="00A43478"/>
    <w:rsid w:val="00A43B76"/>
    <w:rsid w:val="00A44502"/>
    <w:rsid w:val="00A45EB2"/>
    <w:rsid w:val="00A46CE2"/>
    <w:rsid w:val="00A473B1"/>
    <w:rsid w:val="00A47629"/>
    <w:rsid w:val="00A47923"/>
    <w:rsid w:val="00A4797D"/>
    <w:rsid w:val="00A47C81"/>
    <w:rsid w:val="00A5084E"/>
    <w:rsid w:val="00A51376"/>
    <w:rsid w:val="00A53851"/>
    <w:rsid w:val="00A53A08"/>
    <w:rsid w:val="00A53D6C"/>
    <w:rsid w:val="00A5492C"/>
    <w:rsid w:val="00A551F9"/>
    <w:rsid w:val="00A55468"/>
    <w:rsid w:val="00A575D2"/>
    <w:rsid w:val="00A57910"/>
    <w:rsid w:val="00A61A72"/>
    <w:rsid w:val="00A62C8A"/>
    <w:rsid w:val="00A63C4D"/>
    <w:rsid w:val="00A63D2E"/>
    <w:rsid w:val="00A64C4C"/>
    <w:rsid w:val="00A64DEB"/>
    <w:rsid w:val="00A65462"/>
    <w:rsid w:val="00A660AF"/>
    <w:rsid w:val="00A660C4"/>
    <w:rsid w:val="00A66D11"/>
    <w:rsid w:val="00A700FC"/>
    <w:rsid w:val="00A711E1"/>
    <w:rsid w:val="00A71A04"/>
    <w:rsid w:val="00A7245A"/>
    <w:rsid w:val="00A73D94"/>
    <w:rsid w:val="00A744F2"/>
    <w:rsid w:val="00A74617"/>
    <w:rsid w:val="00A74681"/>
    <w:rsid w:val="00A77BAB"/>
    <w:rsid w:val="00A77D60"/>
    <w:rsid w:val="00A77FA7"/>
    <w:rsid w:val="00A8047B"/>
    <w:rsid w:val="00A8106E"/>
    <w:rsid w:val="00A81CDF"/>
    <w:rsid w:val="00A824F9"/>
    <w:rsid w:val="00A838CD"/>
    <w:rsid w:val="00A85438"/>
    <w:rsid w:val="00A858D4"/>
    <w:rsid w:val="00A90168"/>
    <w:rsid w:val="00A908AF"/>
    <w:rsid w:val="00A91835"/>
    <w:rsid w:val="00A91CCD"/>
    <w:rsid w:val="00A91D5E"/>
    <w:rsid w:val="00A91FE4"/>
    <w:rsid w:val="00A9209E"/>
    <w:rsid w:val="00A922A4"/>
    <w:rsid w:val="00A9281D"/>
    <w:rsid w:val="00A931C7"/>
    <w:rsid w:val="00A945B0"/>
    <w:rsid w:val="00A94ED3"/>
    <w:rsid w:val="00A95895"/>
    <w:rsid w:val="00A95AE6"/>
    <w:rsid w:val="00A96828"/>
    <w:rsid w:val="00AA0CCD"/>
    <w:rsid w:val="00AA225E"/>
    <w:rsid w:val="00AA2949"/>
    <w:rsid w:val="00AA2C05"/>
    <w:rsid w:val="00AA546F"/>
    <w:rsid w:val="00AB0092"/>
    <w:rsid w:val="00AB0F1D"/>
    <w:rsid w:val="00AB116F"/>
    <w:rsid w:val="00AB1E22"/>
    <w:rsid w:val="00AB32FE"/>
    <w:rsid w:val="00AB3F44"/>
    <w:rsid w:val="00AB5F01"/>
    <w:rsid w:val="00AB6277"/>
    <w:rsid w:val="00AB63A0"/>
    <w:rsid w:val="00AB6625"/>
    <w:rsid w:val="00AB6675"/>
    <w:rsid w:val="00AB67D3"/>
    <w:rsid w:val="00AB7C6F"/>
    <w:rsid w:val="00AC0270"/>
    <w:rsid w:val="00AC053B"/>
    <w:rsid w:val="00AC0CD8"/>
    <w:rsid w:val="00AC195E"/>
    <w:rsid w:val="00AC21F1"/>
    <w:rsid w:val="00AC6281"/>
    <w:rsid w:val="00AC6456"/>
    <w:rsid w:val="00AC71DF"/>
    <w:rsid w:val="00AC7639"/>
    <w:rsid w:val="00AC77B5"/>
    <w:rsid w:val="00AC78D3"/>
    <w:rsid w:val="00AC7B4E"/>
    <w:rsid w:val="00AD029D"/>
    <w:rsid w:val="00AD15B1"/>
    <w:rsid w:val="00AD238A"/>
    <w:rsid w:val="00AD388B"/>
    <w:rsid w:val="00AD4A51"/>
    <w:rsid w:val="00AD5BA1"/>
    <w:rsid w:val="00AD65C6"/>
    <w:rsid w:val="00AD7A3B"/>
    <w:rsid w:val="00AD7C50"/>
    <w:rsid w:val="00AE0BC4"/>
    <w:rsid w:val="00AE24CC"/>
    <w:rsid w:val="00AE254C"/>
    <w:rsid w:val="00AE2AF1"/>
    <w:rsid w:val="00AE2C26"/>
    <w:rsid w:val="00AE2F01"/>
    <w:rsid w:val="00AE3BC4"/>
    <w:rsid w:val="00AE3E37"/>
    <w:rsid w:val="00AE421D"/>
    <w:rsid w:val="00AE665C"/>
    <w:rsid w:val="00AE7EE0"/>
    <w:rsid w:val="00AF1CE0"/>
    <w:rsid w:val="00AF22F1"/>
    <w:rsid w:val="00AF2ED0"/>
    <w:rsid w:val="00AF41CA"/>
    <w:rsid w:val="00AF44C3"/>
    <w:rsid w:val="00AF7BC6"/>
    <w:rsid w:val="00B00CB8"/>
    <w:rsid w:val="00B01FDA"/>
    <w:rsid w:val="00B020E8"/>
    <w:rsid w:val="00B024DE"/>
    <w:rsid w:val="00B02A8A"/>
    <w:rsid w:val="00B0301D"/>
    <w:rsid w:val="00B036E7"/>
    <w:rsid w:val="00B03CC2"/>
    <w:rsid w:val="00B03FC7"/>
    <w:rsid w:val="00B03FDA"/>
    <w:rsid w:val="00B04AD6"/>
    <w:rsid w:val="00B04F4E"/>
    <w:rsid w:val="00B0554B"/>
    <w:rsid w:val="00B0581B"/>
    <w:rsid w:val="00B05DCB"/>
    <w:rsid w:val="00B0702D"/>
    <w:rsid w:val="00B076D7"/>
    <w:rsid w:val="00B10072"/>
    <w:rsid w:val="00B1022E"/>
    <w:rsid w:val="00B10BDB"/>
    <w:rsid w:val="00B11048"/>
    <w:rsid w:val="00B1186B"/>
    <w:rsid w:val="00B1192D"/>
    <w:rsid w:val="00B11C5C"/>
    <w:rsid w:val="00B12A39"/>
    <w:rsid w:val="00B14378"/>
    <w:rsid w:val="00B143CB"/>
    <w:rsid w:val="00B14C69"/>
    <w:rsid w:val="00B15F5C"/>
    <w:rsid w:val="00B16091"/>
    <w:rsid w:val="00B16A73"/>
    <w:rsid w:val="00B16DB9"/>
    <w:rsid w:val="00B16FF9"/>
    <w:rsid w:val="00B215EF"/>
    <w:rsid w:val="00B23957"/>
    <w:rsid w:val="00B23DA1"/>
    <w:rsid w:val="00B250C8"/>
    <w:rsid w:val="00B25349"/>
    <w:rsid w:val="00B25D19"/>
    <w:rsid w:val="00B266C9"/>
    <w:rsid w:val="00B30F6C"/>
    <w:rsid w:val="00B313D4"/>
    <w:rsid w:val="00B31ED7"/>
    <w:rsid w:val="00B32AB0"/>
    <w:rsid w:val="00B32CEE"/>
    <w:rsid w:val="00B33310"/>
    <w:rsid w:val="00B352A0"/>
    <w:rsid w:val="00B3575B"/>
    <w:rsid w:val="00B35FE7"/>
    <w:rsid w:val="00B37169"/>
    <w:rsid w:val="00B3792B"/>
    <w:rsid w:val="00B402B1"/>
    <w:rsid w:val="00B42869"/>
    <w:rsid w:val="00B433C3"/>
    <w:rsid w:val="00B43B6B"/>
    <w:rsid w:val="00B4552F"/>
    <w:rsid w:val="00B46F79"/>
    <w:rsid w:val="00B50665"/>
    <w:rsid w:val="00B52E5F"/>
    <w:rsid w:val="00B53AD8"/>
    <w:rsid w:val="00B54329"/>
    <w:rsid w:val="00B55829"/>
    <w:rsid w:val="00B55A36"/>
    <w:rsid w:val="00B571D2"/>
    <w:rsid w:val="00B62375"/>
    <w:rsid w:val="00B62BBB"/>
    <w:rsid w:val="00B631E0"/>
    <w:rsid w:val="00B639D5"/>
    <w:rsid w:val="00B64641"/>
    <w:rsid w:val="00B64842"/>
    <w:rsid w:val="00B667BA"/>
    <w:rsid w:val="00B67DDC"/>
    <w:rsid w:val="00B67E41"/>
    <w:rsid w:val="00B702EF"/>
    <w:rsid w:val="00B70740"/>
    <w:rsid w:val="00B7160E"/>
    <w:rsid w:val="00B73518"/>
    <w:rsid w:val="00B74236"/>
    <w:rsid w:val="00B7478C"/>
    <w:rsid w:val="00B74A44"/>
    <w:rsid w:val="00B74AAB"/>
    <w:rsid w:val="00B776D8"/>
    <w:rsid w:val="00B77903"/>
    <w:rsid w:val="00B80423"/>
    <w:rsid w:val="00B80CB8"/>
    <w:rsid w:val="00B83ED2"/>
    <w:rsid w:val="00B84066"/>
    <w:rsid w:val="00B84B6A"/>
    <w:rsid w:val="00B917CB"/>
    <w:rsid w:val="00B91D62"/>
    <w:rsid w:val="00B92A1D"/>
    <w:rsid w:val="00B94315"/>
    <w:rsid w:val="00B94BEC"/>
    <w:rsid w:val="00B95D24"/>
    <w:rsid w:val="00B961B3"/>
    <w:rsid w:val="00B97852"/>
    <w:rsid w:val="00BA2A0A"/>
    <w:rsid w:val="00BA41F9"/>
    <w:rsid w:val="00BA5EBD"/>
    <w:rsid w:val="00BA78AD"/>
    <w:rsid w:val="00BB0193"/>
    <w:rsid w:val="00BB03E7"/>
    <w:rsid w:val="00BB0896"/>
    <w:rsid w:val="00BB0B41"/>
    <w:rsid w:val="00BB12F6"/>
    <w:rsid w:val="00BB1949"/>
    <w:rsid w:val="00BB23FB"/>
    <w:rsid w:val="00BB294B"/>
    <w:rsid w:val="00BB4B31"/>
    <w:rsid w:val="00BB4EB4"/>
    <w:rsid w:val="00BB50CA"/>
    <w:rsid w:val="00BB65BB"/>
    <w:rsid w:val="00BB696E"/>
    <w:rsid w:val="00BB70EA"/>
    <w:rsid w:val="00BC0A1C"/>
    <w:rsid w:val="00BC1000"/>
    <w:rsid w:val="00BC1A97"/>
    <w:rsid w:val="00BC1B7A"/>
    <w:rsid w:val="00BC1ED7"/>
    <w:rsid w:val="00BC2C58"/>
    <w:rsid w:val="00BC358B"/>
    <w:rsid w:val="00BC51D8"/>
    <w:rsid w:val="00BC5720"/>
    <w:rsid w:val="00BC5E5E"/>
    <w:rsid w:val="00BC6248"/>
    <w:rsid w:val="00BC71A5"/>
    <w:rsid w:val="00BC7340"/>
    <w:rsid w:val="00BD01E0"/>
    <w:rsid w:val="00BD1C12"/>
    <w:rsid w:val="00BD266C"/>
    <w:rsid w:val="00BD2E33"/>
    <w:rsid w:val="00BD3224"/>
    <w:rsid w:val="00BD3BCD"/>
    <w:rsid w:val="00BD3EAD"/>
    <w:rsid w:val="00BD51D5"/>
    <w:rsid w:val="00BD7DB5"/>
    <w:rsid w:val="00BE096E"/>
    <w:rsid w:val="00BE0D60"/>
    <w:rsid w:val="00BE26CB"/>
    <w:rsid w:val="00BE33AA"/>
    <w:rsid w:val="00BE400B"/>
    <w:rsid w:val="00BE4727"/>
    <w:rsid w:val="00BE4B2D"/>
    <w:rsid w:val="00BE54F3"/>
    <w:rsid w:val="00BE6C9C"/>
    <w:rsid w:val="00BE6D7E"/>
    <w:rsid w:val="00BE6EAD"/>
    <w:rsid w:val="00BF08D9"/>
    <w:rsid w:val="00BF1C3C"/>
    <w:rsid w:val="00BF28E2"/>
    <w:rsid w:val="00BF2C9E"/>
    <w:rsid w:val="00BF31D9"/>
    <w:rsid w:val="00BF3764"/>
    <w:rsid w:val="00BF4735"/>
    <w:rsid w:val="00BF5843"/>
    <w:rsid w:val="00BF748B"/>
    <w:rsid w:val="00C006DD"/>
    <w:rsid w:val="00C0165B"/>
    <w:rsid w:val="00C028AF"/>
    <w:rsid w:val="00C02BE3"/>
    <w:rsid w:val="00C032BD"/>
    <w:rsid w:val="00C03655"/>
    <w:rsid w:val="00C05F82"/>
    <w:rsid w:val="00C06094"/>
    <w:rsid w:val="00C060EF"/>
    <w:rsid w:val="00C06209"/>
    <w:rsid w:val="00C07DD7"/>
    <w:rsid w:val="00C07F28"/>
    <w:rsid w:val="00C1237B"/>
    <w:rsid w:val="00C128F4"/>
    <w:rsid w:val="00C12C0B"/>
    <w:rsid w:val="00C143E8"/>
    <w:rsid w:val="00C1481D"/>
    <w:rsid w:val="00C1510A"/>
    <w:rsid w:val="00C16181"/>
    <w:rsid w:val="00C167CD"/>
    <w:rsid w:val="00C167F9"/>
    <w:rsid w:val="00C17462"/>
    <w:rsid w:val="00C17E11"/>
    <w:rsid w:val="00C215FB"/>
    <w:rsid w:val="00C219A9"/>
    <w:rsid w:val="00C219D1"/>
    <w:rsid w:val="00C21C91"/>
    <w:rsid w:val="00C22360"/>
    <w:rsid w:val="00C23C1C"/>
    <w:rsid w:val="00C23C5F"/>
    <w:rsid w:val="00C24536"/>
    <w:rsid w:val="00C25793"/>
    <w:rsid w:val="00C26067"/>
    <w:rsid w:val="00C2698F"/>
    <w:rsid w:val="00C3086E"/>
    <w:rsid w:val="00C31CC2"/>
    <w:rsid w:val="00C32F3F"/>
    <w:rsid w:val="00C3339D"/>
    <w:rsid w:val="00C339C6"/>
    <w:rsid w:val="00C33C3F"/>
    <w:rsid w:val="00C34E12"/>
    <w:rsid w:val="00C35175"/>
    <w:rsid w:val="00C36588"/>
    <w:rsid w:val="00C400E0"/>
    <w:rsid w:val="00C406AA"/>
    <w:rsid w:val="00C408CC"/>
    <w:rsid w:val="00C40FA6"/>
    <w:rsid w:val="00C42091"/>
    <w:rsid w:val="00C423DC"/>
    <w:rsid w:val="00C42CFB"/>
    <w:rsid w:val="00C43439"/>
    <w:rsid w:val="00C4698E"/>
    <w:rsid w:val="00C46E84"/>
    <w:rsid w:val="00C50576"/>
    <w:rsid w:val="00C51638"/>
    <w:rsid w:val="00C52388"/>
    <w:rsid w:val="00C5397B"/>
    <w:rsid w:val="00C54888"/>
    <w:rsid w:val="00C55586"/>
    <w:rsid w:val="00C55B05"/>
    <w:rsid w:val="00C55BB0"/>
    <w:rsid w:val="00C5752B"/>
    <w:rsid w:val="00C5790C"/>
    <w:rsid w:val="00C608EA"/>
    <w:rsid w:val="00C60DBE"/>
    <w:rsid w:val="00C61137"/>
    <w:rsid w:val="00C61207"/>
    <w:rsid w:val="00C61F40"/>
    <w:rsid w:val="00C636A6"/>
    <w:rsid w:val="00C63F2D"/>
    <w:rsid w:val="00C643BE"/>
    <w:rsid w:val="00C6493B"/>
    <w:rsid w:val="00C64B41"/>
    <w:rsid w:val="00C65434"/>
    <w:rsid w:val="00C666C0"/>
    <w:rsid w:val="00C66A28"/>
    <w:rsid w:val="00C67CEC"/>
    <w:rsid w:val="00C67D87"/>
    <w:rsid w:val="00C70E2F"/>
    <w:rsid w:val="00C7132D"/>
    <w:rsid w:val="00C713E4"/>
    <w:rsid w:val="00C73976"/>
    <w:rsid w:val="00C751D2"/>
    <w:rsid w:val="00C76762"/>
    <w:rsid w:val="00C76787"/>
    <w:rsid w:val="00C76AD7"/>
    <w:rsid w:val="00C81035"/>
    <w:rsid w:val="00C8234E"/>
    <w:rsid w:val="00C82CC1"/>
    <w:rsid w:val="00C82D7F"/>
    <w:rsid w:val="00C82D92"/>
    <w:rsid w:val="00C864F4"/>
    <w:rsid w:val="00C87174"/>
    <w:rsid w:val="00C874F9"/>
    <w:rsid w:val="00C9063E"/>
    <w:rsid w:val="00C90FB7"/>
    <w:rsid w:val="00C91D4D"/>
    <w:rsid w:val="00C92245"/>
    <w:rsid w:val="00C92C4F"/>
    <w:rsid w:val="00C92FFE"/>
    <w:rsid w:val="00C94604"/>
    <w:rsid w:val="00C94DEB"/>
    <w:rsid w:val="00C9545A"/>
    <w:rsid w:val="00C964C1"/>
    <w:rsid w:val="00C968DC"/>
    <w:rsid w:val="00C972E1"/>
    <w:rsid w:val="00C977C4"/>
    <w:rsid w:val="00CA138B"/>
    <w:rsid w:val="00CA33E7"/>
    <w:rsid w:val="00CA39D9"/>
    <w:rsid w:val="00CA4C29"/>
    <w:rsid w:val="00CA5D4A"/>
    <w:rsid w:val="00CA68FD"/>
    <w:rsid w:val="00CA6921"/>
    <w:rsid w:val="00CA7583"/>
    <w:rsid w:val="00CB0241"/>
    <w:rsid w:val="00CB02A0"/>
    <w:rsid w:val="00CB0F2E"/>
    <w:rsid w:val="00CB12BA"/>
    <w:rsid w:val="00CB22A5"/>
    <w:rsid w:val="00CB26BB"/>
    <w:rsid w:val="00CB4841"/>
    <w:rsid w:val="00CB498C"/>
    <w:rsid w:val="00CB5BDB"/>
    <w:rsid w:val="00CB5DC6"/>
    <w:rsid w:val="00CB5F35"/>
    <w:rsid w:val="00CB72C9"/>
    <w:rsid w:val="00CB7A0E"/>
    <w:rsid w:val="00CB7B8A"/>
    <w:rsid w:val="00CB7C23"/>
    <w:rsid w:val="00CB7E89"/>
    <w:rsid w:val="00CC05F9"/>
    <w:rsid w:val="00CC1E10"/>
    <w:rsid w:val="00CC22A8"/>
    <w:rsid w:val="00CC29FA"/>
    <w:rsid w:val="00CC3294"/>
    <w:rsid w:val="00CC4F74"/>
    <w:rsid w:val="00CD039C"/>
    <w:rsid w:val="00CD0C53"/>
    <w:rsid w:val="00CD19FC"/>
    <w:rsid w:val="00CD1C60"/>
    <w:rsid w:val="00CD413B"/>
    <w:rsid w:val="00CD6C44"/>
    <w:rsid w:val="00CD6D22"/>
    <w:rsid w:val="00CD7FD5"/>
    <w:rsid w:val="00CE0021"/>
    <w:rsid w:val="00CE0BC6"/>
    <w:rsid w:val="00CE0F6E"/>
    <w:rsid w:val="00CE1B15"/>
    <w:rsid w:val="00CE38BF"/>
    <w:rsid w:val="00CE5E17"/>
    <w:rsid w:val="00CE6672"/>
    <w:rsid w:val="00CE69B9"/>
    <w:rsid w:val="00CE72CB"/>
    <w:rsid w:val="00CE7846"/>
    <w:rsid w:val="00CF04CA"/>
    <w:rsid w:val="00CF1CF5"/>
    <w:rsid w:val="00CF228C"/>
    <w:rsid w:val="00CF26B7"/>
    <w:rsid w:val="00CF31BF"/>
    <w:rsid w:val="00CF38AD"/>
    <w:rsid w:val="00CF3D4E"/>
    <w:rsid w:val="00CF3DEC"/>
    <w:rsid w:val="00CF5105"/>
    <w:rsid w:val="00CF6F9C"/>
    <w:rsid w:val="00D01A7D"/>
    <w:rsid w:val="00D03E7B"/>
    <w:rsid w:val="00D056DF"/>
    <w:rsid w:val="00D06CB3"/>
    <w:rsid w:val="00D07E20"/>
    <w:rsid w:val="00D11918"/>
    <w:rsid w:val="00D149B1"/>
    <w:rsid w:val="00D14DE3"/>
    <w:rsid w:val="00D16113"/>
    <w:rsid w:val="00D161D6"/>
    <w:rsid w:val="00D169B8"/>
    <w:rsid w:val="00D1779E"/>
    <w:rsid w:val="00D1788D"/>
    <w:rsid w:val="00D20BF6"/>
    <w:rsid w:val="00D21AC8"/>
    <w:rsid w:val="00D21EF7"/>
    <w:rsid w:val="00D21F04"/>
    <w:rsid w:val="00D228BE"/>
    <w:rsid w:val="00D22BF1"/>
    <w:rsid w:val="00D24214"/>
    <w:rsid w:val="00D25634"/>
    <w:rsid w:val="00D26BAB"/>
    <w:rsid w:val="00D27F16"/>
    <w:rsid w:val="00D30F57"/>
    <w:rsid w:val="00D31B9A"/>
    <w:rsid w:val="00D32828"/>
    <w:rsid w:val="00D346A3"/>
    <w:rsid w:val="00D350C6"/>
    <w:rsid w:val="00D35E41"/>
    <w:rsid w:val="00D36DDF"/>
    <w:rsid w:val="00D3704E"/>
    <w:rsid w:val="00D37465"/>
    <w:rsid w:val="00D40E63"/>
    <w:rsid w:val="00D4102A"/>
    <w:rsid w:val="00D41229"/>
    <w:rsid w:val="00D41745"/>
    <w:rsid w:val="00D42509"/>
    <w:rsid w:val="00D42C71"/>
    <w:rsid w:val="00D4302C"/>
    <w:rsid w:val="00D43372"/>
    <w:rsid w:val="00D43F59"/>
    <w:rsid w:val="00D44B93"/>
    <w:rsid w:val="00D45C22"/>
    <w:rsid w:val="00D47831"/>
    <w:rsid w:val="00D527A1"/>
    <w:rsid w:val="00D53868"/>
    <w:rsid w:val="00D5387B"/>
    <w:rsid w:val="00D54B13"/>
    <w:rsid w:val="00D54ECF"/>
    <w:rsid w:val="00D5593D"/>
    <w:rsid w:val="00D56C2A"/>
    <w:rsid w:val="00D56C55"/>
    <w:rsid w:val="00D56DAB"/>
    <w:rsid w:val="00D57878"/>
    <w:rsid w:val="00D603D7"/>
    <w:rsid w:val="00D6050F"/>
    <w:rsid w:val="00D605EB"/>
    <w:rsid w:val="00D60908"/>
    <w:rsid w:val="00D60B6A"/>
    <w:rsid w:val="00D615E9"/>
    <w:rsid w:val="00D61C52"/>
    <w:rsid w:val="00D6347E"/>
    <w:rsid w:val="00D64C49"/>
    <w:rsid w:val="00D65ED3"/>
    <w:rsid w:val="00D67CD9"/>
    <w:rsid w:val="00D709BC"/>
    <w:rsid w:val="00D71D55"/>
    <w:rsid w:val="00D73346"/>
    <w:rsid w:val="00D7489B"/>
    <w:rsid w:val="00D74C6A"/>
    <w:rsid w:val="00D7501A"/>
    <w:rsid w:val="00D75257"/>
    <w:rsid w:val="00D755F3"/>
    <w:rsid w:val="00D77DF7"/>
    <w:rsid w:val="00D811C7"/>
    <w:rsid w:val="00D81A21"/>
    <w:rsid w:val="00D81E91"/>
    <w:rsid w:val="00D859A8"/>
    <w:rsid w:val="00D86216"/>
    <w:rsid w:val="00D86CC7"/>
    <w:rsid w:val="00D878AB"/>
    <w:rsid w:val="00D878B3"/>
    <w:rsid w:val="00D901DB"/>
    <w:rsid w:val="00D90C6D"/>
    <w:rsid w:val="00D93C96"/>
    <w:rsid w:val="00D9527C"/>
    <w:rsid w:val="00D9553B"/>
    <w:rsid w:val="00D95C2B"/>
    <w:rsid w:val="00D95EB8"/>
    <w:rsid w:val="00D96D0A"/>
    <w:rsid w:val="00D97823"/>
    <w:rsid w:val="00DA0439"/>
    <w:rsid w:val="00DA073E"/>
    <w:rsid w:val="00DA0847"/>
    <w:rsid w:val="00DA08E3"/>
    <w:rsid w:val="00DA0CDC"/>
    <w:rsid w:val="00DA13D3"/>
    <w:rsid w:val="00DA163A"/>
    <w:rsid w:val="00DA2379"/>
    <w:rsid w:val="00DA28DE"/>
    <w:rsid w:val="00DA315B"/>
    <w:rsid w:val="00DA3338"/>
    <w:rsid w:val="00DA39D3"/>
    <w:rsid w:val="00DA3CA4"/>
    <w:rsid w:val="00DA4B8F"/>
    <w:rsid w:val="00DA5CE8"/>
    <w:rsid w:val="00DA76D1"/>
    <w:rsid w:val="00DA7BB1"/>
    <w:rsid w:val="00DB0779"/>
    <w:rsid w:val="00DB1AAF"/>
    <w:rsid w:val="00DB1E6B"/>
    <w:rsid w:val="00DB3073"/>
    <w:rsid w:val="00DB3BB8"/>
    <w:rsid w:val="00DB3E7D"/>
    <w:rsid w:val="00DB472A"/>
    <w:rsid w:val="00DB4A06"/>
    <w:rsid w:val="00DB56B0"/>
    <w:rsid w:val="00DB58DB"/>
    <w:rsid w:val="00DB7938"/>
    <w:rsid w:val="00DC055B"/>
    <w:rsid w:val="00DC0C46"/>
    <w:rsid w:val="00DC2998"/>
    <w:rsid w:val="00DC33E9"/>
    <w:rsid w:val="00DC370F"/>
    <w:rsid w:val="00DC3B5E"/>
    <w:rsid w:val="00DC3D7C"/>
    <w:rsid w:val="00DC4503"/>
    <w:rsid w:val="00DC49C9"/>
    <w:rsid w:val="00DC5561"/>
    <w:rsid w:val="00DC5F50"/>
    <w:rsid w:val="00DC7A9F"/>
    <w:rsid w:val="00DC7ECE"/>
    <w:rsid w:val="00DD1BF5"/>
    <w:rsid w:val="00DD20F8"/>
    <w:rsid w:val="00DD2598"/>
    <w:rsid w:val="00DD37CA"/>
    <w:rsid w:val="00DD4B80"/>
    <w:rsid w:val="00DD5A5E"/>
    <w:rsid w:val="00DD5CDD"/>
    <w:rsid w:val="00DD698F"/>
    <w:rsid w:val="00DE06C9"/>
    <w:rsid w:val="00DE1B04"/>
    <w:rsid w:val="00DE2AB3"/>
    <w:rsid w:val="00DE2E74"/>
    <w:rsid w:val="00DE460B"/>
    <w:rsid w:val="00DE4EF2"/>
    <w:rsid w:val="00DE5A4C"/>
    <w:rsid w:val="00DE623C"/>
    <w:rsid w:val="00DE65C4"/>
    <w:rsid w:val="00DE6704"/>
    <w:rsid w:val="00DE6F3F"/>
    <w:rsid w:val="00DE76C4"/>
    <w:rsid w:val="00DE76EF"/>
    <w:rsid w:val="00DF00E9"/>
    <w:rsid w:val="00DF3612"/>
    <w:rsid w:val="00DF3850"/>
    <w:rsid w:val="00DF3DB7"/>
    <w:rsid w:val="00DF4D7D"/>
    <w:rsid w:val="00DF5FF3"/>
    <w:rsid w:val="00DF69E7"/>
    <w:rsid w:val="00DF7150"/>
    <w:rsid w:val="00DF7B95"/>
    <w:rsid w:val="00E00B30"/>
    <w:rsid w:val="00E01368"/>
    <w:rsid w:val="00E024F5"/>
    <w:rsid w:val="00E02D45"/>
    <w:rsid w:val="00E037C3"/>
    <w:rsid w:val="00E03957"/>
    <w:rsid w:val="00E03A3F"/>
    <w:rsid w:val="00E03DD1"/>
    <w:rsid w:val="00E03FC0"/>
    <w:rsid w:val="00E04EC2"/>
    <w:rsid w:val="00E06025"/>
    <w:rsid w:val="00E070BF"/>
    <w:rsid w:val="00E0779A"/>
    <w:rsid w:val="00E1210E"/>
    <w:rsid w:val="00E12D78"/>
    <w:rsid w:val="00E13DF0"/>
    <w:rsid w:val="00E141FE"/>
    <w:rsid w:val="00E142E4"/>
    <w:rsid w:val="00E15484"/>
    <w:rsid w:val="00E15976"/>
    <w:rsid w:val="00E17944"/>
    <w:rsid w:val="00E21196"/>
    <w:rsid w:val="00E22F9B"/>
    <w:rsid w:val="00E2633B"/>
    <w:rsid w:val="00E27078"/>
    <w:rsid w:val="00E30E88"/>
    <w:rsid w:val="00E32A55"/>
    <w:rsid w:val="00E335D0"/>
    <w:rsid w:val="00E33A56"/>
    <w:rsid w:val="00E345BB"/>
    <w:rsid w:val="00E35A57"/>
    <w:rsid w:val="00E37345"/>
    <w:rsid w:val="00E3750F"/>
    <w:rsid w:val="00E41B9F"/>
    <w:rsid w:val="00E42A2C"/>
    <w:rsid w:val="00E432B6"/>
    <w:rsid w:val="00E44044"/>
    <w:rsid w:val="00E4487E"/>
    <w:rsid w:val="00E44E5A"/>
    <w:rsid w:val="00E454C2"/>
    <w:rsid w:val="00E46172"/>
    <w:rsid w:val="00E463AA"/>
    <w:rsid w:val="00E50678"/>
    <w:rsid w:val="00E5140B"/>
    <w:rsid w:val="00E51908"/>
    <w:rsid w:val="00E52DC3"/>
    <w:rsid w:val="00E53864"/>
    <w:rsid w:val="00E548A3"/>
    <w:rsid w:val="00E54C26"/>
    <w:rsid w:val="00E55256"/>
    <w:rsid w:val="00E55D0F"/>
    <w:rsid w:val="00E564B3"/>
    <w:rsid w:val="00E56F48"/>
    <w:rsid w:val="00E57BE6"/>
    <w:rsid w:val="00E6057F"/>
    <w:rsid w:val="00E62BA9"/>
    <w:rsid w:val="00E62D71"/>
    <w:rsid w:val="00E631D8"/>
    <w:rsid w:val="00E6365C"/>
    <w:rsid w:val="00E643C1"/>
    <w:rsid w:val="00E64826"/>
    <w:rsid w:val="00E6533F"/>
    <w:rsid w:val="00E654E2"/>
    <w:rsid w:val="00E654FF"/>
    <w:rsid w:val="00E6589D"/>
    <w:rsid w:val="00E661DB"/>
    <w:rsid w:val="00E6650F"/>
    <w:rsid w:val="00E6766F"/>
    <w:rsid w:val="00E6768E"/>
    <w:rsid w:val="00E7005C"/>
    <w:rsid w:val="00E7049A"/>
    <w:rsid w:val="00E714B4"/>
    <w:rsid w:val="00E714CA"/>
    <w:rsid w:val="00E7244A"/>
    <w:rsid w:val="00E72C7B"/>
    <w:rsid w:val="00E7399C"/>
    <w:rsid w:val="00E73E85"/>
    <w:rsid w:val="00E7469C"/>
    <w:rsid w:val="00E75CB2"/>
    <w:rsid w:val="00E76259"/>
    <w:rsid w:val="00E762E2"/>
    <w:rsid w:val="00E767FA"/>
    <w:rsid w:val="00E76FF6"/>
    <w:rsid w:val="00E77B0F"/>
    <w:rsid w:val="00E80955"/>
    <w:rsid w:val="00E81AC8"/>
    <w:rsid w:val="00E844FC"/>
    <w:rsid w:val="00E8751F"/>
    <w:rsid w:val="00E8754B"/>
    <w:rsid w:val="00E87715"/>
    <w:rsid w:val="00E87DE4"/>
    <w:rsid w:val="00E87E50"/>
    <w:rsid w:val="00E928B8"/>
    <w:rsid w:val="00E92B07"/>
    <w:rsid w:val="00E9402F"/>
    <w:rsid w:val="00E97A84"/>
    <w:rsid w:val="00EA0B10"/>
    <w:rsid w:val="00EA257F"/>
    <w:rsid w:val="00EA2A62"/>
    <w:rsid w:val="00EA47A3"/>
    <w:rsid w:val="00EA51CB"/>
    <w:rsid w:val="00EA6D0A"/>
    <w:rsid w:val="00EA72B7"/>
    <w:rsid w:val="00EB019B"/>
    <w:rsid w:val="00EB2F34"/>
    <w:rsid w:val="00EB3606"/>
    <w:rsid w:val="00EB3C44"/>
    <w:rsid w:val="00EB4077"/>
    <w:rsid w:val="00EB4ED8"/>
    <w:rsid w:val="00EB5CA1"/>
    <w:rsid w:val="00EB6126"/>
    <w:rsid w:val="00EB6A97"/>
    <w:rsid w:val="00EB6B34"/>
    <w:rsid w:val="00EC0B7F"/>
    <w:rsid w:val="00EC12DE"/>
    <w:rsid w:val="00EC15FB"/>
    <w:rsid w:val="00EC30B4"/>
    <w:rsid w:val="00EC3AC5"/>
    <w:rsid w:val="00EC3EC0"/>
    <w:rsid w:val="00EC7A1A"/>
    <w:rsid w:val="00ED00EC"/>
    <w:rsid w:val="00ED047B"/>
    <w:rsid w:val="00ED11E4"/>
    <w:rsid w:val="00ED1554"/>
    <w:rsid w:val="00ED16ED"/>
    <w:rsid w:val="00ED23B2"/>
    <w:rsid w:val="00ED2A49"/>
    <w:rsid w:val="00ED392F"/>
    <w:rsid w:val="00ED45DD"/>
    <w:rsid w:val="00ED4691"/>
    <w:rsid w:val="00ED4759"/>
    <w:rsid w:val="00ED5A40"/>
    <w:rsid w:val="00ED5DB2"/>
    <w:rsid w:val="00ED7F4B"/>
    <w:rsid w:val="00EE02AF"/>
    <w:rsid w:val="00EE1DB9"/>
    <w:rsid w:val="00EE346F"/>
    <w:rsid w:val="00EE3AD0"/>
    <w:rsid w:val="00EE3B5C"/>
    <w:rsid w:val="00EE5D35"/>
    <w:rsid w:val="00EE6AE6"/>
    <w:rsid w:val="00EE7707"/>
    <w:rsid w:val="00EF0D72"/>
    <w:rsid w:val="00EF0D88"/>
    <w:rsid w:val="00EF100D"/>
    <w:rsid w:val="00EF10FA"/>
    <w:rsid w:val="00EF2DD8"/>
    <w:rsid w:val="00EF4A14"/>
    <w:rsid w:val="00EF5A12"/>
    <w:rsid w:val="00EF6C87"/>
    <w:rsid w:val="00F021F9"/>
    <w:rsid w:val="00F04065"/>
    <w:rsid w:val="00F04369"/>
    <w:rsid w:val="00F0546F"/>
    <w:rsid w:val="00F06CEB"/>
    <w:rsid w:val="00F07744"/>
    <w:rsid w:val="00F10434"/>
    <w:rsid w:val="00F106FE"/>
    <w:rsid w:val="00F120B0"/>
    <w:rsid w:val="00F12A0A"/>
    <w:rsid w:val="00F143D2"/>
    <w:rsid w:val="00F14731"/>
    <w:rsid w:val="00F14AF1"/>
    <w:rsid w:val="00F1595C"/>
    <w:rsid w:val="00F1639C"/>
    <w:rsid w:val="00F171E8"/>
    <w:rsid w:val="00F17D0A"/>
    <w:rsid w:val="00F2015C"/>
    <w:rsid w:val="00F2045E"/>
    <w:rsid w:val="00F21549"/>
    <w:rsid w:val="00F219AC"/>
    <w:rsid w:val="00F22195"/>
    <w:rsid w:val="00F22BB6"/>
    <w:rsid w:val="00F235B1"/>
    <w:rsid w:val="00F23A9D"/>
    <w:rsid w:val="00F23AF7"/>
    <w:rsid w:val="00F23B0D"/>
    <w:rsid w:val="00F256B0"/>
    <w:rsid w:val="00F2577F"/>
    <w:rsid w:val="00F25D0F"/>
    <w:rsid w:val="00F26791"/>
    <w:rsid w:val="00F26CD7"/>
    <w:rsid w:val="00F2710E"/>
    <w:rsid w:val="00F27E00"/>
    <w:rsid w:val="00F304C3"/>
    <w:rsid w:val="00F31349"/>
    <w:rsid w:val="00F317FB"/>
    <w:rsid w:val="00F31F70"/>
    <w:rsid w:val="00F32797"/>
    <w:rsid w:val="00F32B89"/>
    <w:rsid w:val="00F32DE5"/>
    <w:rsid w:val="00F334BC"/>
    <w:rsid w:val="00F3430E"/>
    <w:rsid w:val="00F36B28"/>
    <w:rsid w:val="00F36E61"/>
    <w:rsid w:val="00F37300"/>
    <w:rsid w:val="00F37EA0"/>
    <w:rsid w:val="00F40374"/>
    <w:rsid w:val="00F41D2C"/>
    <w:rsid w:val="00F4368B"/>
    <w:rsid w:val="00F436AE"/>
    <w:rsid w:val="00F44EC8"/>
    <w:rsid w:val="00F45F63"/>
    <w:rsid w:val="00F46811"/>
    <w:rsid w:val="00F51553"/>
    <w:rsid w:val="00F53187"/>
    <w:rsid w:val="00F53626"/>
    <w:rsid w:val="00F53B46"/>
    <w:rsid w:val="00F545FC"/>
    <w:rsid w:val="00F5585F"/>
    <w:rsid w:val="00F55BD2"/>
    <w:rsid w:val="00F565E4"/>
    <w:rsid w:val="00F571AC"/>
    <w:rsid w:val="00F573C0"/>
    <w:rsid w:val="00F57CE5"/>
    <w:rsid w:val="00F60352"/>
    <w:rsid w:val="00F61705"/>
    <w:rsid w:val="00F630A6"/>
    <w:rsid w:val="00F633CE"/>
    <w:rsid w:val="00F63484"/>
    <w:rsid w:val="00F634A8"/>
    <w:rsid w:val="00F6380E"/>
    <w:rsid w:val="00F650ED"/>
    <w:rsid w:val="00F66592"/>
    <w:rsid w:val="00F667AD"/>
    <w:rsid w:val="00F67012"/>
    <w:rsid w:val="00F6706A"/>
    <w:rsid w:val="00F6708A"/>
    <w:rsid w:val="00F67C39"/>
    <w:rsid w:val="00F7092C"/>
    <w:rsid w:val="00F71CA7"/>
    <w:rsid w:val="00F71EFF"/>
    <w:rsid w:val="00F73101"/>
    <w:rsid w:val="00F73194"/>
    <w:rsid w:val="00F731B5"/>
    <w:rsid w:val="00F73578"/>
    <w:rsid w:val="00F73B01"/>
    <w:rsid w:val="00F76805"/>
    <w:rsid w:val="00F76D25"/>
    <w:rsid w:val="00F7706A"/>
    <w:rsid w:val="00F80539"/>
    <w:rsid w:val="00F81BE7"/>
    <w:rsid w:val="00F8220D"/>
    <w:rsid w:val="00F83248"/>
    <w:rsid w:val="00F84249"/>
    <w:rsid w:val="00F84388"/>
    <w:rsid w:val="00F84B1C"/>
    <w:rsid w:val="00F84EA8"/>
    <w:rsid w:val="00F8619C"/>
    <w:rsid w:val="00F86288"/>
    <w:rsid w:val="00F86E44"/>
    <w:rsid w:val="00F8781D"/>
    <w:rsid w:val="00F90F50"/>
    <w:rsid w:val="00F91826"/>
    <w:rsid w:val="00F91B3D"/>
    <w:rsid w:val="00F92850"/>
    <w:rsid w:val="00F92A77"/>
    <w:rsid w:val="00F93745"/>
    <w:rsid w:val="00F948BE"/>
    <w:rsid w:val="00F9673F"/>
    <w:rsid w:val="00FA085C"/>
    <w:rsid w:val="00FA0A5C"/>
    <w:rsid w:val="00FA0AEF"/>
    <w:rsid w:val="00FA169D"/>
    <w:rsid w:val="00FA19FB"/>
    <w:rsid w:val="00FA1D87"/>
    <w:rsid w:val="00FA360F"/>
    <w:rsid w:val="00FA3F35"/>
    <w:rsid w:val="00FA42B7"/>
    <w:rsid w:val="00FA4668"/>
    <w:rsid w:val="00FA67A9"/>
    <w:rsid w:val="00FA7C5C"/>
    <w:rsid w:val="00FB07DA"/>
    <w:rsid w:val="00FB0BC0"/>
    <w:rsid w:val="00FB1327"/>
    <w:rsid w:val="00FB1428"/>
    <w:rsid w:val="00FB19C0"/>
    <w:rsid w:val="00FB1D59"/>
    <w:rsid w:val="00FB23BB"/>
    <w:rsid w:val="00FB284C"/>
    <w:rsid w:val="00FB3499"/>
    <w:rsid w:val="00FB34F8"/>
    <w:rsid w:val="00FB3FD6"/>
    <w:rsid w:val="00FB40EB"/>
    <w:rsid w:val="00FB54B4"/>
    <w:rsid w:val="00FB59A4"/>
    <w:rsid w:val="00FB5C38"/>
    <w:rsid w:val="00FB5DC5"/>
    <w:rsid w:val="00FB7C7B"/>
    <w:rsid w:val="00FC0204"/>
    <w:rsid w:val="00FC0232"/>
    <w:rsid w:val="00FC13EB"/>
    <w:rsid w:val="00FC19D7"/>
    <w:rsid w:val="00FC2908"/>
    <w:rsid w:val="00FC3219"/>
    <w:rsid w:val="00FC3999"/>
    <w:rsid w:val="00FC3D58"/>
    <w:rsid w:val="00FC48BD"/>
    <w:rsid w:val="00FC5F82"/>
    <w:rsid w:val="00FC665F"/>
    <w:rsid w:val="00FC68BD"/>
    <w:rsid w:val="00FC68E6"/>
    <w:rsid w:val="00FC6F63"/>
    <w:rsid w:val="00FD114A"/>
    <w:rsid w:val="00FD2851"/>
    <w:rsid w:val="00FD30F9"/>
    <w:rsid w:val="00FD3920"/>
    <w:rsid w:val="00FD3A3D"/>
    <w:rsid w:val="00FD43B2"/>
    <w:rsid w:val="00FD4E5F"/>
    <w:rsid w:val="00FD5BA5"/>
    <w:rsid w:val="00FD6EDD"/>
    <w:rsid w:val="00FE0144"/>
    <w:rsid w:val="00FE0FC3"/>
    <w:rsid w:val="00FE11E3"/>
    <w:rsid w:val="00FE383A"/>
    <w:rsid w:val="00FE46FD"/>
    <w:rsid w:val="00FE4B0A"/>
    <w:rsid w:val="00FE514A"/>
    <w:rsid w:val="00FE5450"/>
    <w:rsid w:val="00FE61EF"/>
    <w:rsid w:val="00FE6C64"/>
    <w:rsid w:val="00FE6CA3"/>
    <w:rsid w:val="00FE6F6C"/>
    <w:rsid w:val="00FE7456"/>
    <w:rsid w:val="00FE7A98"/>
    <w:rsid w:val="00FF09C2"/>
    <w:rsid w:val="00FF4631"/>
    <w:rsid w:val="00FF476B"/>
    <w:rsid w:val="00FF47DA"/>
    <w:rsid w:val="00FF5556"/>
    <w:rsid w:val="00FF5C2C"/>
    <w:rsid w:val="00FF68C5"/>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link w:val="Heading1Char"/>
    <w:qFormat/>
    <w:rsid w:val="00933494"/>
    <w:pPr>
      <w:widowControl w:val="0"/>
      <w:numPr>
        <w:numId w:val="16"/>
      </w:numPr>
      <w:spacing w:line="360" w:lineRule="auto"/>
      <w:jc w:val="both"/>
      <w:outlineLvl w:val="0"/>
    </w:pPr>
    <w:rPr>
      <w:rFonts w:eastAsiaTheme="majorEastAsia"/>
      <w:bCs/>
      <w:kern w:val="32"/>
      <w:szCs w:val="32"/>
    </w:rPr>
  </w:style>
  <w:style w:type="paragraph" w:styleId="Heading2">
    <w:name w:val="heading 2"/>
    <w:basedOn w:val="Normal"/>
    <w:next w:val="BodyText"/>
    <w:link w:val="Heading2Char"/>
    <w:unhideWhenUsed/>
    <w:qFormat/>
    <w:rsid w:val="00933494"/>
    <w:pPr>
      <w:widowControl w:val="0"/>
      <w:numPr>
        <w:ilvl w:val="1"/>
        <w:numId w:val="16"/>
      </w:numPr>
      <w:spacing w:line="360" w:lineRule="auto"/>
      <w:jc w:val="both"/>
      <w:outlineLvl w:val="1"/>
    </w:pPr>
    <w:rPr>
      <w:rFonts w:eastAsiaTheme="majorEastAsia"/>
      <w:bCs/>
      <w:iCs/>
      <w:szCs w:val="28"/>
    </w:rPr>
  </w:style>
  <w:style w:type="paragraph" w:styleId="Heading3">
    <w:name w:val="heading 3"/>
    <w:basedOn w:val="Normal"/>
    <w:next w:val="BodyText"/>
    <w:link w:val="Heading3Char"/>
    <w:semiHidden/>
    <w:unhideWhenUsed/>
    <w:qFormat/>
    <w:rsid w:val="00933494"/>
    <w:pPr>
      <w:keepNext/>
      <w:numPr>
        <w:ilvl w:val="2"/>
        <w:numId w:val="1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BodyText"/>
    <w:link w:val="Heading4Char"/>
    <w:semiHidden/>
    <w:unhideWhenUsed/>
    <w:qFormat/>
    <w:rsid w:val="00933494"/>
    <w:pPr>
      <w:keepNext/>
      <w:numPr>
        <w:ilvl w:val="3"/>
        <w:numId w:val="1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BodyText"/>
    <w:link w:val="Heading5Char"/>
    <w:semiHidden/>
    <w:unhideWhenUsed/>
    <w:qFormat/>
    <w:rsid w:val="00933494"/>
    <w:pPr>
      <w:numPr>
        <w:ilvl w:val="4"/>
        <w:numId w:val="1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BodyText"/>
    <w:link w:val="Heading6Char"/>
    <w:semiHidden/>
    <w:unhideWhenUsed/>
    <w:qFormat/>
    <w:rsid w:val="00933494"/>
    <w:pPr>
      <w:numPr>
        <w:ilvl w:val="5"/>
        <w:numId w:val="16"/>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BodyText"/>
    <w:link w:val="Heading7Char"/>
    <w:semiHidden/>
    <w:unhideWhenUsed/>
    <w:qFormat/>
    <w:rsid w:val="00933494"/>
    <w:pPr>
      <w:numPr>
        <w:ilvl w:val="6"/>
        <w:numId w:val="16"/>
      </w:numPr>
      <w:spacing w:before="240" w:after="60"/>
      <w:outlineLvl w:val="6"/>
    </w:pPr>
    <w:rPr>
      <w:rFonts w:asciiTheme="minorHAnsi" w:eastAsiaTheme="minorEastAsia" w:hAnsiTheme="minorHAnsi" w:cstheme="minorBidi"/>
    </w:rPr>
  </w:style>
  <w:style w:type="paragraph" w:styleId="Heading8">
    <w:name w:val="heading 8"/>
    <w:basedOn w:val="Normal"/>
    <w:next w:val="BodyText"/>
    <w:link w:val="Heading8Char"/>
    <w:semiHidden/>
    <w:unhideWhenUsed/>
    <w:qFormat/>
    <w:rsid w:val="00933494"/>
    <w:pPr>
      <w:numPr>
        <w:ilvl w:val="7"/>
        <w:numId w:val="16"/>
      </w:numPr>
      <w:spacing w:before="240" w:after="60"/>
      <w:outlineLvl w:val="7"/>
    </w:pPr>
    <w:rPr>
      <w:rFonts w:asciiTheme="minorHAnsi" w:eastAsiaTheme="minorEastAsia" w:hAnsiTheme="minorHAnsi" w:cstheme="minorBidi"/>
      <w:i/>
      <w:iCs/>
    </w:rPr>
  </w:style>
  <w:style w:type="paragraph" w:styleId="Heading9">
    <w:name w:val="heading 9"/>
    <w:basedOn w:val="Normal"/>
    <w:next w:val="BodyText"/>
    <w:link w:val="Heading9Char"/>
    <w:semiHidden/>
    <w:unhideWhenUsed/>
    <w:qFormat/>
    <w:rsid w:val="00933494"/>
    <w:pPr>
      <w:numPr>
        <w:ilvl w:val="8"/>
        <w:numId w:val="1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BodyText">
    <w:name w:val="_LSBodyText"/>
    <w:basedOn w:val="BodyText"/>
    <w:rsid w:val="00FA085C"/>
    <w:pPr>
      <w:overflowPunct w:val="0"/>
      <w:autoSpaceDE w:val="0"/>
      <w:autoSpaceDN w:val="0"/>
      <w:adjustRightInd w:val="0"/>
      <w:spacing w:after="240"/>
      <w:jc w:val="both"/>
      <w:textAlignment w:val="baseline"/>
    </w:pPr>
    <w:rPr>
      <w:szCs w:val="20"/>
    </w:rPr>
  </w:style>
  <w:style w:type="paragraph" w:styleId="BodyText">
    <w:name w:val="Body Text"/>
    <w:basedOn w:val="Normal"/>
    <w:rsid w:val="00FA085C"/>
    <w:pPr>
      <w:spacing w:after="120"/>
    </w:pPr>
  </w:style>
  <w:style w:type="paragraph" w:customStyle="1" w:styleId="LS1DBL">
    <w:name w:val="_LS1&quot;DBL"/>
    <w:basedOn w:val="LSBodyText"/>
    <w:rsid w:val="00FA085C"/>
    <w:pPr>
      <w:spacing w:after="0" w:line="480" w:lineRule="exact"/>
      <w:ind w:firstLine="1440"/>
    </w:pPr>
  </w:style>
  <w:style w:type="paragraph" w:customStyle="1" w:styleId="LS1SGL">
    <w:name w:val="_LS1&quot;SGL"/>
    <w:basedOn w:val="LSBodyText"/>
    <w:rsid w:val="00FA085C"/>
    <w:pPr>
      <w:ind w:firstLine="1440"/>
    </w:pPr>
  </w:style>
  <w:style w:type="paragraph" w:customStyle="1" w:styleId="LSBlockQuote">
    <w:name w:val="_LSBlockQuote"/>
    <w:basedOn w:val="LSBodyText"/>
    <w:next w:val="LSBodyText"/>
    <w:rsid w:val="00FA085C"/>
    <w:pPr>
      <w:ind w:left="1440" w:right="1440"/>
    </w:pPr>
  </w:style>
  <w:style w:type="paragraph" w:customStyle="1" w:styleId="LSBT-1Indent">
    <w:name w:val="_LSBT-1&quot; Indent"/>
    <w:basedOn w:val="LSBodyText"/>
    <w:rsid w:val="00FA085C"/>
    <w:pPr>
      <w:ind w:firstLine="1440"/>
    </w:pPr>
  </w:style>
  <w:style w:type="paragraph" w:customStyle="1" w:styleId="LSByLine">
    <w:name w:val="_LSByLine"/>
    <w:basedOn w:val="LSBodyText"/>
    <w:rsid w:val="00FA085C"/>
    <w:pPr>
      <w:spacing w:after="0"/>
      <w:ind w:left="4320"/>
      <w:jc w:val="left"/>
    </w:pPr>
  </w:style>
  <w:style w:type="paragraph" w:customStyle="1" w:styleId="LSByLine2">
    <w:name w:val="_LSByLine2"/>
    <w:basedOn w:val="LSByLine"/>
    <w:rsid w:val="00FA085C"/>
    <w:pPr>
      <w:ind w:left="4680"/>
    </w:pPr>
  </w:style>
  <w:style w:type="paragraph" w:customStyle="1" w:styleId="LSLTR1DBL">
    <w:name w:val="_LSLTR1&quot;DBL"/>
    <w:basedOn w:val="Normal"/>
    <w:rsid w:val="00FA085C"/>
    <w:pPr>
      <w:spacing w:line="480" w:lineRule="exact"/>
      <w:ind w:firstLine="1440"/>
    </w:pPr>
    <w:rPr>
      <w:rFonts w:ascii="GoudyOlSt BT" w:hAnsi="GoudyOlSt BT"/>
    </w:rPr>
  </w:style>
  <w:style w:type="paragraph" w:customStyle="1" w:styleId="LSLTR-Body">
    <w:name w:val="_LSLTR-Body"/>
    <w:basedOn w:val="Normal"/>
    <w:rsid w:val="00FA085C"/>
    <w:pPr>
      <w:overflowPunct w:val="0"/>
      <w:autoSpaceDE w:val="0"/>
      <w:autoSpaceDN w:val="0"/>
      <w:adjustRightInd w:val="0"/>
      <w:spacing w:after="240"/>
      <w:jc w:val="both"/>
      <w:textAlignment w:val="baseline"/>
    </w:pPr>
    <w:rPr>
      <w:rFonts w:ascii="GoudyOlSt BT" w:hAnsi="GoudyOlSt BT"/>
      <w:szCs w:val="20"/>
    </w:rPr>
  </w:style>
  <w:style w:type="paragraph" w:customStyle="1" w:styleId="LSLtrAddress">
    <w:name w:val="_LSLtrAddress"/>
    <w:basedOn w:val="LSLTR-Body"/>
    <w:rsid w:val="00FA085C"/>
    <w:pPr>
      <w:spacing w:after="0"/>
    </w:pPr>
  </w:style>
  <w:style w:type="paragraph" w:customStyle="1" w:styleId="LSLTR-Author">
    <w:name w:val="_LSLTR-Author"/>
    <w:basedOn w:val="LSLTR-Body"/>
    <w:rsid w:val="00FA085C"/>
    <w:pPr>
      <w:spacing w:after="480"/>
    </w:pPr>
  </w:style>
  <w:style w:type="paragraph" w:customStyle="1" w:styleId="LSLTRBlock">
    <w:name w:val="_LSLTRBlock"/>
    <w:basedOn w:val="LSLTR-Body"/>
    <w:next w:val="LSLTR-Body"/>
    <w:rsid w:val="00FA085C"/>
    <w:pPr>
      <w:ind w:left="1440" w:right="1440"/>
    </w:pPr>
  </w:style>
  <w:style w:type="paragraph" w:customStyle="1" w:styleId="LSLTR-cc">
    <w:name w:val="_LSLTR-cc"/>
    <w:basedOn w:val="LSLTR-Body"/>
    <w:rsid w:val="00FA085C"/>
    <w:pPr>
      <w:spacing w:after="0"/>
      <w:ind w:left="720" w:hanging="720"/>
    </w:pPr>
  </w:style>
  <w:style w:type="paragraph" w:customStyle="1" w:styleId="LSLTR-Closing">
    <w:name w:val="_LSLTR-Closing"/>
    <w:basedOn w:val="LSLTR-Body"/>
    <w:rsid w:val="00FA085C"/>
    <w:pPr>
      <w:spacing w:after="720"/>
    </w:pPr>
  </w:style>
  <w:style w:type="paragraph" w:customStyle="1" w:styleId="LSLTR-Date">
    <w:name w:val="_LSLTR-Date"/>
    <w:basedOn w:val="LSLTR-Body"/>
    <w:rsid w:val="00FA085C"/>
    <w:pPr>
      <w:spacing w:before="480" w:after="480"/>
    </w:pPr>
  </w:style>
  <w:style w:type="paragraph" w:customStyle="1" w:styleId="LSLTR-DocInfo">
    <w:name w:val="_LSLTR-DocInfo"/>
    <w:basedOn w:val="LSLtrAddress"/>
    <w:rsid w:val="00FA085C"/>
    <w:rPr>
      <w:sz w:val="16"/>
    </w:rPr>
  </w:style>
  <w:style w:type="paragraph" w:customStyle="1" w:styleId="LSLTR-enc">
    <w:name w:val="_LSLTR-enc"/>
    <w:basedOn w:val="LSLTR-Body"/>
    <w:rsid w:val="00FA085C"/>
    <w:pPr>
      <w:spacing w:after="0"/>
      <w:ind w:left="720" w:hanging="720"/>
    </w:pPr>
  </w:style>
  <w:style w:type="paragraph" w:customStyle="1" w:styleId="LSLTR-Fax">
    <w:name w:val="_LSLTR-Fax"/>
    <w:basedOn w:val="LSLTR-Closing"/>
    <w:rsid w:val="00FA085C"/>
    <w:pPr>
      <w:spacing w:after="240"/>
      <w:jc w:val="left"/>
    </w:pPr>
    <w:rPr>
      <w:rFonts w:ascii="Courier" w:hAnsi="Courier"/>
    </w:rPr>
  </w:style>
  <w:style w:type="paragraph" w:customStyle="1" w:styleId="LSLTR-Initials">
    <w:name w:val="_LSLTR-Initials"/>
    <w:basedOn w:val="LSLTR-Body"/>
    <w:rsid w:val="00FA085C"/>
  </w:style>
  <w:style w:type="paragraph" w:customStyle="1" w:styleId="LSLTR-sal">
    <w:name w:val="_LSLTR-sal"/>
    <w:basedOn w:val="Normal"/>
    <w:rsid w:val="00FA085C"/>
    <w:pPr>
      <w:overflowPunct w:val="0"/>
      <w:autoSpaceDE w:val="0"/>
      <w:autoSpaceDN w:val="0"/>
      <w:adjustRightInd w:val="0"/>
      <w:spacing w:before="240" w:after="240"/>
      <w:jc w:val="both"/>
      <w:textAlignment w:val="baseline"/>
    </w:pPr>
    <w:rPr>
      <w:rFonts w:ascii="GoudyOlSt BT" w:hAnsi="GoudyOlSt BT"/>
      <w:szCs w:val="20"/>
    </w:rPr>
  </w:style>
  <w:style w:type="paragraph" w:customStyle="1" w:styleId="LSLTR-RE">
    <w:name w:val="_LSLTR-RE"/>
    <w:basedOn w:val="LSLTR-sal"/>
    <w:next w:val="Normal"/>
    <w:rsid w:val="00FA085C"/>
    <w:pPr>
      <w:spacing w:after="0"/>
      <w:ind w:left="720" w:hanging="720"/>
      <w:jc w:val="left"/>
    </w:pPr>
    <w:rPr>
      <w:b/>
    </w:rPr>
  </w:style>
  <w:style w:type="paragraph" w:customStyle="1" w:styleId="LSLTRRE2">
    <w:name w:val="_LSLTRRE2"/>
    <w:basedOn w:val="LSLTR-RE"/>
    <w:rsid w:val="00FA085C"/>
    <w:pPr>
      <w:spacing w:before="0"/>
      <w:ind w:firstLine="0"/>
    </w:pPr>
  </w:style>
  <w:style w:type="paragraph" w:customStyle="1" w:styleId="LSLTR-VIA">
    <w:name w:val="_LSLTR-VIA"/>
    <w:basedOn w:val="LSLTR-Body"/>
    <w:rsid w:val="00FA085C"/>
    <w:pPr>
      <w:spacing w:after="0"/>
      <w:jc w:val="left"/>
    </w:pPr>
    <w:rPr>
      <w:b/>
      <w:smallCaps/>
    </w:rPr>
  </w:style>
  <w:style w:type="paragraph" w:customStyle="1" w:styleId="LSLTR-VIA2">
    <w:name w:val="_LSLTR-VIA2"/>
    <w:basedOn w:val="LSLTR-VIA"/>
    <w:rsid w:val="00FA085C"/>
  </w:style>
  <w:style w:type="paragraph" w:customStyle="1" w:styleId="LSPOINTNAME">
    <w:name w:val="_LSPOINTNAME"/>
    <w:basedOn w:val="LSBlockQuote"/>
    <w:next w:val="LS1DBL"/>
    <w:rsid w:val="00FA085C"/>
    <w:pPr>
      <w:pBdr>
        <w:bottom w:val="single" w:sz="4" w:space="1" w:color="auto"/>
      </w:pBdr>
    </w:pPr>
    <w:rPr>
      <w:b/>
      <w:caps/>
    </w:rPr>
  </w:style>
  <w:style w:type="paragraph" w:customStyle="1" w:styleId="LSTitle">
    <w:name w:val="_LSTitle"/>
    <w:basedOn w:val="LSBodyText"/>
    <w:next w:val="LSBodyText"/>
    <w:rsid w:val="00FA085C"/>
    <w:pPr>
      <w:jc w:val="center"/>
    </w:pPr>
    <w:rPr>
      <w:b/>
      <w:u w:val="single"/>
    </w:rPr>
  </w:style>
  <w:style w:type="paragraph" w:customStyle="1" w:styleId="LSTitle2">
    <w:name w:val="_LSTitle2"/>
    <w:basedOn w:val="LSBodyText"/>
    <w:next w:val="LSBodyText"/>
    <w:rsid w:val="00FA085C"/>
    <w:pPr>
      <w:jc w:val="center"/>
    </w:pPr>
    <w:rPr>
      <w:b/>
    </w:rPr>
  </w:style>
  <w:style w:type="paragraph" w:customStyle="1" w:styleId="LSTitleDbl">
    <w:name w:val="_LSTitleDbl"/>
    <w:basedOn w:val="LSTitle2"/>
    <w:rsid w:val="00FA085C"/>
    <w:pPr>
      <w:overflowPunct/>
      <w:autoSpaceDE/>
      <w:autoSpaceDN/>
      <w:adjustRightInd/>
      <w:spacing w:after="480"/>
      <w:textAlignment w:val="auto"/>
    </w:pPr>
    <w:rPr>
      <w:szCs w:val="24"/>
    </w:rPr>
  </w:style>
  <w:style w:type="paragraph" w:customStyle="1" w:styleId="NoIndent">
    <w:name w:val="NoIndent"/>
    <w:basedOn w:val="LSBodyText"/>
    <w:rsid w:val="00FA085C"/>
    <w:pPr>
      <w:spacing w:after="0" w:line="480" w:lineRule="exact"/>
    </w:pPr>
  </w:style>
  <w:style w:type="paragraph" w:styleId="Header">
    <w:name w:val="header"/>
    <w:basedOn w:val="Normal"/>
    <w:rsid w:val="0033580E"/>
    <w:pPr>
      <w:tabs>
        <w:tab w:val="center" w:pos="4320"/>
        <w:tab w:val="right" w:pos="8640"/>
      </w:tabs>
    </w:pPr>
  </w:style>
  <w:style w:type="paragraph" w:styleId="Footer">
    <w:name w:val="footer"/>
    <w:basedOn w:val="Normal"/>
    <w:rsid w:val="0033580E"/>
    <w:pPr>
      <w:tabs>
        <w:tab w:val="center" w:pos="4320"/>
        <w:tab w:val="right" w:pos="8640"/>
      </w:tabs>
    </w:pPr>
  </w:style>
  <w:style w:type="character" w:styleId="PageNumber">
    <w:name w:val="page number"/>
    <w:basedOn w:val="DefaultParagraphFont"/>
    <w:rsid w:val="00B215EF"/>
  </w:style>
  <w:style w:type="table" w:styleId="TableGrid">
    <w:name w:val="Table Grid"/>
    <w:basedOn w:val="TableNormal"/>
    <w:uiPriority w:val="59"/>
    <w:rsid w:val="00573D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3086E"/>
    <w:rPr>
      <w:rFonts w:ascii="Tahoma" w:hAnsi="Tahoma" w:cs="Tahoma"/>
      <w:sz w:val="16"/>
      <w:szCs w:val="16"/>
    </w:rPr>
  </w:style>
  <w:style w:type="character" w:customStyle="1" w:styleId="BalloonTextChar">
    <w:name w:val="Balloon Text Char"/>
    <w:link w:val="BalloonText"/>
    <w:rsid w:val="00C3086E"/>
    <w:rPr>
      <w:rFonts w:ascii="Tahoma" w:hAnsi="Tahoma" w:cs="Tahoma"/>
      <w:sz w:val="16"/>
      <w:szCs w:val="16"/>
    </w:rPr>
  </w:style>
  <w:style w:type="paragraph" w:styleId="ListParagraph">
    <w:name w:val="List Paragraph"/>
    <w:basedOn w:val="Normal"/>
    <w:uiPriority w:val="34"/>
    <w:qFormat/>
    <w:rsid w:val="00C3086E"/>
    <w:pPr>
      <w:ind w:left="720"/>
    </w:pPr>
  </w:style>
  <w:style w:type="paragraph" w:styleId="NormalWeb">
    <w:name w:val="Normal (Web)"/>
    <w:basedOn w:val="Normal"/>
    <w:uiPriority w:val="99"/>
    <w:unhideWhenUsed/>
    <w:rsid w:val="00586884"/>
    <w:pPr>
      <w:spacing w:before="100" w:beforeAutospacing="1" w:after="100" w:afterAutospacing="1"/>
    </w:pPr>
  </w:style>
  <w:style w:type="character" w:styleId="CommentReference">
    <w:name w:val="annotation reference"/>
    <w:rsid w:val="00C03655"/>
    <w:rPr>
      <w:sz w:val="16"/>
      <w:szCs w:val="16"/>
    </w:rPr>
  </w:style>
  <w:style w:type="paragraph" w:styleId="CommentText">
    <w:name w:val="annotation text"/>
    <w:basedOn w:val="Normal"/>
    <w:link w:val="CommentTextChar1"/>
    <w:rsid w:val="00C03655"/>
    <w:rPr>
      <w:sz w:val="20"/>
      <w:szCs w:val="20"/>
    </w:rPr>
  </w:style>
  <w:style w:type="character" w:customStyle="1" w:styleId="CommentTextChar1">
    <w:name w:val="Comment Text Char1"/>
    <w:link w:val="CommentText"/>
    <w:rsid w:val="00C03655"/>
    <w:rPr>
      <w:lang w:val="en-US" w:eastAsia="en-US" w:bidi="ar-SA"/>
    </w:rPr>
  </w:style>
  <w:style w:type="character" w:styleId="Hyperlink">
    <w:name w:val="Hyperlink"/>
    <w:rsid w:val="00C666C0"/>
    <w:rPr>
      <w:color w:val="0000FF"/>
      <w:u w:val="single"/>
    </w:rPr>
  </w:style>
  <w:style w:type="character" w:customStyle="1" w:styleId="CommentTextChar">
    <w:name w:val="Comment Text Char"/>
    <w:locked/>
    <w:rsid w:val="00CF04CA"/>
    <w:rPr>
      <w:snapToGrid w:val="0"/>
    </w:rPr>
  </w:style>
  <w:style w:type="paragraph" w:customStyle="1" w:styleId="PatAppNumbered1">
    <w:name w:val="PatApp[Numbered] 1"/>
    <w:basedOn w:val="Normal"/>
    <w:rsid w:val="009C6632"/>
    <w:pPr>
      <w:numPr>
        <w:numId w:val="2"/>
      </w:numPr>
      <w:tabs>
        <w:tab w:val="left" w:pos="1440"/>
      </w:tabs>
      <w:spacing w:before="240" w:after="120" w:line="360" w:lineRule="auto"/>
      <w:outlineLvl w:val="0"/>
    </w:pPr>
    <w:rPr>
      <w:kern w:val="32"/>
    </w:rPr>
  </w:style>
  <w:style w:type="paragraph" w:customStyle="1" w:styleId="PatAppNumbered2">
    <w:name w:val="PatApp[Numbered] 2"/>
    <w:basedOn w:val="Normal"/>
    <w:rsid w:val="009C6632"/>
    <w:pPr>
      <w:numPr>
        <w:ilvl w:val="1"/>
        <w:numId w:val="2"/>
      </w:numPr>
      <w:tabs>
        <w:tab w:val="left" w:pos="1360"/>
      </w:tabs>
      <w:spacing w:line="360" w:lineRule="auto"/>
      <w:outlineLvl w:val="1"/>
    </w:pPr>
  </w:style>
  <w:style w:type="paragraph" w:customStyle="1" w:styleId="PatAppNumbered3">
    <w:name w:val="PatApp[Numbered] 3"/>
    <w:basedOn w:val="Normal"/>
    <w:rsid w:val="009C6632"/>
    <w:pPr>
      <w:numPr>
        <w:ilvl w:val="2"/>
        <w:numId w:val="2"/>
      </w:numPr>
      <w:tabs>
        <w:tab w:val="left" w:pos="1440"/>
      </w:tabs>
      <w:spacing w:line="360" w:lineRule="auto"/>
      <w:outlineLvl w:val="2"/>
    </w:pPr>
  </w:style>
  <w:style w:type="paragraph" w:customStyle="1" w:styleId="PatAppNumbered4">
    <w:name w:val="PatApp[Numbered] 4"/>
    <w:basedOn w:val="Normal"/>
    <w:rsid w:val="009C6632"/>
    <w:pPr>
      <w:numPr>
        <w:ilvl w:val="3"/>
        <w:numId w:val="2"/>
      </w:numPr>
      <w:tabs>
        <w:tab w:val="left" w:pos="1440"/>
      </w:tabs>
      <w:spacing w:line="360" w:lineRule="auto"/>
      <w:outlineLvl w:val="3"/>
    </w:pPr>
    <w:rPr>
      <w:sz w:val="22"/>
    </w:rPr>
  </w:style>
  <w:style w:type="paragraph" w:customStyle="1" w:styleId="PatAppNumbered5">
    <w:name w:val="PatApp[Numbered] 5"/>
    <w:basedOn w:val="Normal"/>
    <w:next w:val="Normal"/>
    <w:rsid w:val="009C6632"/>
    <w:pPr>
      <w:numPr>
        <w:ilvl w:val="4"/>
        <w:numId w:val="2"/>
      </w:numPr>
      <w:spacing w:line="360" w:lineRule="auto"/>
      <w:outlineLvl w:val="4"/>
    </w:pPr>
  </w:style>
  <w:style w:type="paragraph" w:customStyle="1" w:styleId="PatAppNumbered6">
    <w:name w:val="PatApp[Numbered] 6"/>
    <w:basedOn w:val="Normal"/>
    <w:next w:val="Normal"/>
    <w:rsid w:val="009C6632"/>
    <w:pPr>
      <w:numPr>
        <w:ilvl w:val="5"/>
        <w:numId w:val="2"/>
      </w:numPr>
      <w:spacing w:line="360" w:lineRule="auto"/>
      <w:outlineLvl w:val="5"/>
    </w:pPr>
  </w:style>
  <w:style w:type="paragraph" w:customStyle="1" w:styleId="PatAppNumbered7">
    <w:name w:val="PatApp[Numbered] 7"/>
    <w:basedOn w:val="Normal"/>
    <w:next w:val="Normal"/>
    <w:rsid w:val="009C6632"/>
    <w:pPr>
      <w:numPr>
        <w:ilvl w:val="6"/>
        <w:numId w:val="2"/>
      </w:numPr>
      <w:spacing w:line="360" w:lineRule="auto"/>
      <w:outlineLvl w:val="6"/>
    </w:pPr>
  </w:style>
  <w:style w:type="paragraph" w:customStyle="1" w:styleId="PatAppNumbered8">
    <w:name w:val="PatApp[Numbered] 8"/>
    <w:basedOn w:val="Normal"/>
    <w:next w:val="Normal"/>
    <w:rsid w:val="009C6632"/>
    <w:pPr>
      <w:numPr>
        <w:ilvl w:val="7"/>
        <w:numId w:val="2"/>
      </w:numPr>
      <w:spacing w:line="360" w:lineRule="auto"/>
      <w:outlineLvl w:val="7"/>
    </w:pPr>
  </w:style>
  <w:style w:type="paragraph" w:customStyle="1" w:styleId="PatAppNumbered9">
    <w:name w:val="PatApp[Numbered] 9"/>
    <w:basedOn w:val="Normal"/>
    <w:next w:val="Normal"/>
    <w:rsid w:val="009C6632"/>
    <w:pPr>
      <w:numPr>
        <w:ilvl w:val="8"/>
        <w:numId w:val="2"/>
      </w:numPr>
      <w:spacing w:line="360" w:lineRule="auto"/>
      <w:outlineLvl w:val="8"/>
    </w:pPr>
  </w:style>
  <w:style w:type="character" w:customStyle="1" w:styleId="pepatentapp1Char">
    <w:name w:val="p&amp;e patent app 1 Char"/>
    <w:link w:val="pepatentapp1"/>
    <w:locked/>
    <w:rsid w:val="009C6632"/>
    <w:rPr>
      <w:kern w:val="32"/>
      <w:sz w:val="24"/>
      <w:szCs w:val="24"/>
    </w:rPr>
  </w:style>
  <w:style w:type="paragraph" w:customStyle="1" w:styleId="pepatentapp1">
    <w:name w:val="p&amp;e patent app 1"/>
    <w:basedOn w:val="Normal"/>
    <w:next w:val="PatAppNumbered1"/>
    <w:link w:val="pepatentapp1Char"/>
    <w:rsid w:val="009C6632"/>
    <w:pPr>
      <w:numPr>
        <w:numId w:val="3"/>
      </w:numPr>
      <w:spacing w:line="360" w:lineRule="auto"/>
      <w:outlineLvl w:val="0"/>
    </w:pPr>
    <w:rPr>
      <w:kern w:val="32"/>
    </w:rPr>
  </w:style>
  <w:style w:type="paragraph" w:customStyle="1" w:styleId="pepatentapp2">
    <w:name w:val="p&amp;e patent app 2"/>
    <w:basedOn w:val="Normal"/>
    <w:next w:val="PatAppNumbered2"/>
    <w:rsid w:val="009C6632"/>
    <w:pPr>
      <w:numPr>
        <w:ilvl w:val="1"/>
        <w:numId w:val="3"/>
      </w:numPr>
      <w:spacing w:line="360" w:lineRule="auto"/>
      <w:outlineLvl w:val="1"/>
    </w:pPr>
  </w:style>
  <w:style w:type="paragraph" w:customStyle="1" w:styleId="pepatentapp3">
    <w:name w:val="p&amp;e patent app 3"/>
    <w:basedOn w:val="Normal"/>
    <w:next w:val="PatAppNumbered3"/>
    <w:rsid w:val="009C6632"/>
    <w:pPr>
      <w:numPr>
        <w:ilvl w:val="2"/>
        <w:numId w:val="3"/>
      </w:numPr>
      <w:spacing w:line="360" w:lineRule="auto"/>
      <w:outlineLvl w:val="2"/>
    </w:pPr>
  </w:style>
  <w:style w:type="paragraph" w:customStyle="1" w:styleId="pepatentapp4">
    <w:name w:val="p&amp;e patent app 4"/>
    <w:basedOn w:val="Normal"/>
    <w:next w:val="PatAppNumbered4"/>
    <w:rsid w:val="009C6632"/>
    <w:pPr>
      <w:numPr>
        <w:ilvl w:val="3"/>
        <w:numId w:val="3"/>
      </w:numPr>
      <w:spacing w:line="360" w:lineRule="auto"/>
      <w:outlineLvl w:val="3"/>
    </w:pPr>
    <w:rPr>
      <w:sz w:val="22"/>
    </w:rPr>
  </w:style>
  <w:style w:type="paragraph" w:customStyle="1" w:styleId="pepatentapp5">
    <w:name w:val="p&amp;e patent app 5"/>
    <w:basedOn w:val="Normal"/>
    <w:next w:val="Normal"/>
    <w:rsid w:val="009C6632"/>
    <w:pPr>
      <w:numPr>
        <w:ilvl w:val="4"/>
        <w:numId w:val="3"/>
      </w:numPr>
      <w:spacing w:line="360" w:lineRule="auto"/>
      <w:outlineLvl w:val="4"/>
    </w:pPr>
  </w:style>
  <w:style w:type="paragraph" w:customStyle="1" w:styleId="pepatentapp6">
    <w:name w:val="p&amp;e patent app 6"/>
    <w:basedOn w:val="Normal"/>
    <w:next w:val="Normal"/>
    <w:rsid w:val="009C6632"/>
    <w:pPr>
      <w:numPr>
        <w:ilvl w:val="5"/>
        <w:numId w:val="3"/>
      </w:numPr>
      <w:spacing w:line="360" w:lineRule="auto"/>
      <w:outlineLvl w:val="5"/>
    </w:pPr>
  </w:style>
  <w:style w:type="paragraph" w:customStyle="1" w:styleId="pepatentapp7">
    <w:name w:val="p&amp;e patent app 7"/>
    <w:basedOn w:val="Normal"/>
    <w:next w:val="Normal"/>
    <w:rsid w:val="009C6632"/>
    <w:pPr>
      <w:numPr>
        <w:ilvl w:val="6"/>
        <w:numId w:val="3"/>
      </w:numPr>
      <w:spacing w:line="360" w:lineRule="auto"/>
      <w:outlineLvl w:val="6"/>
    </w:pPr>
  </w:style>
  <w:style w:type="paragraph" w:customStyle="1" w:styleId="pepatentapp8">
    <w:name w:val="p&amp;e patent app 8"/>
    <w:basedOn w:val="Normal"/>
    <w:next w:val="Normal"/>
    <w:rsid w:val="009C6632"/>
    <w:pPr>
      <w:numPr>
        <w:ilvl w:val="7"/>
        <w:numId w:val="3"/>
      </w:numPr>
      <w:spacing w:line="360" w:lineRule="auto"/>
      <w:outlineLvl w:val="7"/>
    </w:pPr>
  </w:style>
  <w:style w:type="paragraph" w:customStyle="1" w:styleId="pepatentapp9">
    <w:name w:val="p&amp;e patent app 9"/>
    <w:basedOn w:val="Normal"/>
    <w:next w:val="Normal"/>
    <w:rsid w:val="009C6632"/>
    <w:pPr>
      <w:numPr>
        <w:ilvl w:val="8"/>
        <w:numId w:val="3"/>
      </w:numPr>
      <w:spacing w:line="360" w:lineRule="auto"/>
      <w:outlineLvl w:val="8"/>
    </w:pPr>
  </w:style>
  <w:style w:type="paragraph" w:styleId="CommentSubject">
    <w:name w:val="annotation subject"/>
    <w:basedOn w:val="CommentText"/>
    <w:next w:val="CommentText"/>
    <w:link w:val="CommentSubjectChar"/>
    <w:rsid w:val="00D71D55"/>
    <w:rPr>
      <w:b/>
      <w:bCs/>
    </w:rPr>
  </w:style>
  <w:style w:type="character" w:customStyle="1" w:styleId="CommentSubjectChar">
    <w:name w:val="Comment Subject Char"/>
    <w:link w:val="CommentSubject"/>
    <w:rsid w:val="00D71D55"/>
    <w:rPr>
      <w:b/>
      <w:bCs/>
      <w:lang w:val="en-US" w:eastAsia="en-US" w:bidi="ar-SA"/>
    </w:rPr>
  </w:style>
  <w:style w:type="numbering" w:customStyle="1" w:styleId="Style1">
    <w:name w:val="Style1"/>
    <w:uiPriority w:val="99"/>
    <w:rsid w:val="00337763"/>
    <w:pPr>
      <w:numPr>
        <w:numId w:val="14"/>
      </w:numPr>
    </w:pPr>
  </w:style>
  <w:style w:type="numbering" w:customStyle="1" w:styleId="PatentHeadings">
    <w:name w:val="Patent Headings"/>
    <w:uiPriority w:val="99"/>
    <w:rsid w:val="006F158E"/>
    <w:pPr>
      <w:numPr>
        <w:numId w:val="15"/>
      </w:numPr>
    </w:pPr>
  </w:style>
  <w:style w:type="character" w:customStyle="1" w:styleId="Heading1Char">
    <w:name w:val="Heading 1 Char"/>
    <w:basedOn w:val="DefaultParagraphFont"/>
    <w:link w:val="Heading1"/>
    <w:rsid w:val="00933494"/>
    <w:rPr>
      <w:rFonts w:eastAsiaTheme="majorEastAsia"/>
      <w:bCs/>
      <w:kern w:val="32"/>
      <w:sz w:val="24"/>
      <w:szCs w:val="32"/>
    </w:rPr>
  </w:style>
  <w:style w:type="character" w:customStyle="1" w:styleId="Heading2Char">
    <w:name w:val="Heading 2 Char"/>
    <w:basedOn w:val="DefaultParagraphFont"/>
    <w:link w:val="Heading2"/>
    <w:rsid w:val="00933494"/>
    <w:rPr>
      <w:rFonts w:eastAsiaTheme="majorEastAsia"/>
      <w:bCs/>
      <w:iCs/>
      <w:sz w:val="24"/>
      <w:szCs w:val="28"/>
    </w:rPr>
  </w:style>
  <w:style w:type="character" w:customStyle="1" w:styleId="Heading3Char">
    <w:name w:val="Heading 3 Char"/>
    <w:basedOn w:val="DefaultParagraphFont"/>
    <w:link w:val="Heading3"/>
    <w:semiHidden/>
    <w:rsid w:val="0093349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93349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semiHidden/>
    <w:rsid w:val="00933494"/>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933494"/>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933494"/>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933494"/>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933494"/>
    <w:rPr>
      <w:rFonts w:asciiTheme="majorHAnsi" w:eastAsiaTheme="majorEastAsia" w:hAnsiTheme="majorHAnsi" w:cstheme="majorBidi"/>
      <w:sz w:val="22"/>
      <w:szCs w:val="22"/>
    </w:rPr>
  </w:style>
  <w:style w:type="character" w:styleId="Emphasis">
    <w:name w:val="Emphasis"/>
    <w:basedOn w:val="DefaultParagraphFont"/>
    <w:qFormat/>
    <w:rsid w:val="00605656"/>
    <w:rPr>
      <w:i/>
      <w:iCs/>
    </w:rPr>
  </w:style>
  <w:style w:type="paragraph" w:styleId="Subtitle">
    <w:name w:val="Subtitle"/>
    <w:basedOn w:val="Normal"/>
    <w:next w:val="Normal"/>
    <w:link w:val="SubtitleChar"/>
    <w:qFormat/>
    <w:rsid w:val="00CF1CF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CF1CF5"/>
    <w:rPr>
      <w:rFonts w:asciiTheme="majorHAnsi" w:eastAsiaTheme="majorEastAsia" w:hAnsiTheme="majorHAnsi" w:cstheme="majorBidi"/>
      <w:sz w:val="24"/>
      <w:szCs w:val="24"/>
    </w:rPr>
  </w:style>
  <w:style w:type="character" w:styleId="Strong">
    <w:name w:val="Strong"/>
    <w:basedOn w:val="DefaultParagraphFont"/>
    <w:qFormat/>
    <w:rsid w:val="00CF1CF5"/>
    <w:rPr>
      <w:b/>
      <w:bCs/>
    </w:rPr>
  </w:style>
  <w:style w:type="paragraph" w:styleId="Revision">
    <w:name w:val="Revision"/>
    <w:hidden/>
    <w:uiPriority w:val="99"/>
    <w:semiHidden/>
    <w:rsid w:val="00F2710E"/>
    <w:rPr>
      <w:sz w:val="24"/>
      <w:szCs w:val="24"/>
    </w:rPr>
  </w:style>
  <w:style w:type="table" w:customStyle="1" w:styleId="TableGrid1">
    <w:name w:val="Table Grid1"/>
    <w:basedOn w:val="TableNormal"/>
    <w:next w:val="TableGrid"/>
    <w:rsid w:val="0053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link w:val="Heading1Char"/>
    <w:qFormat/>
    <w:rsid w:val="00933494"/>
    <w:pPr>
      <w:widowControl w:val="0"/>
      <w:numPr>
        <w:numId w:val="16"/>
      </w:numPr>
      <w:spacing w:line="360" w:lineRule="auto"/>
      <w:jc w:val="both"/>
      <w:outlineLvl w:val="0"/>
    </w:pPr>
    <w:rPr>
      <w:rFonts w:eastAsiaTheme="majorEastAsia"/>
      <w:bCs/>
      <w:kern w:val="32"/>
      <w:szCs w:val="32"/>
    </w:rPr>
  </w:style>
  <w:style w:type="paragraph" w:styleId="Heading2">
    <w:name w:val="heading 2"/>
    <w:basedOn w:val="Normal"/>
    <w:next w:val="BodyText"/>
    <w:link w:val="Heading2Char"/>
    <w:unhideWhenUsed/>
    <w:qFormat/>
    <w:rsid w:val="00933494"/>
    <w:pPr>
      <w:widowControl w:val="0"/>
      <w:numPr>
        <w:ilvl w:val="1"/>
        <w:numId w:val="16"/>
      </w:numPr>
      <w:spacing w:line="360" w:lineRule="auto"/>
      <w:jc w:val="both"/>
      <w:outlineLvl w:val="1"/>
    </w:pPr>
    <w:rPr>
      <w:rFonts w:eastAsiaTheme="majorEastAsia"/>
      <w:bCs/>
      <w:iCs/>
      <w:szCs w:val="28"/>
    </w:rPr>
  </w:style>
  <w:style w:type="paragraph" w:styleId="Heading3">
    <w:name w:val="heading 3"/>
    <w:basedOn w:val="Normal"/>
    <w:next w:val="BodyText"/>
    <w:link w:val="Heading3Char"/>
    <w:semiHidden/>
    <w:unhideWhenUsed/>
    <w:qFormat/>
    <w:rsid w:val="00933494"/>
    <w:pPr>
      <w:keepNext/>
      <w:numPr>
        <w:ilvl w:val="2"/>
        <w:numId w:val="1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BodyText"/>
    <w:link w:val="Heading4Char"/>
    <w:semiHidden/>
    <w:unhideWhenUsed/>
    <w:qFormat/>
    <w:rsid w:val="00933494"/>
    <w:pPr>
      <w:keepNext/>
      <w:numPr>
        <w:ilvl w:val="3"/>
        <w:numId w:val="1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BodyText"/>
    <w:link w:val="Heading5Char"/>
    <w:semiHidden/>
    <w:unhideWhenUsed/>
    <w:qFormat/>
    <w:rsid w:val="00933494"/>
    <w:pPr>
      <w:numPr>
        <w:ilvl w:val="4"/>
        <w:numId w:val="1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BodyText"/>
    <w:link w:val="Heading6Char"/>
    <w:semiHidden/>
    <w:unhideWhenUsed/>
    <w:qFormat/>
    <w:rsid w:val="00933494"/>
    <w:pPr>
      <w:numPr>
        <w:ilvl w:val="5"/>
        <w:numId w:val="16"/>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BodyText"/>
    <w:link w:val="Heading7Char"/>
    <w:semiHidden/>
    <w:unhideWhenUsed/>
    <w:qFormat/>
    <w:rsid w:val="00933494"/>
    <w:pPr>
      <w:numPr>
        <w:ilvl w:val="6"/>
        <w:numId w:val="16"/>
      </w:numPr>
      <w:spacing w:before="240" w:after="60"/>
      <w:outlineLvl w:val="6"/>
    </w:pPr>
    <w:rPr>
      <w:rFonts w:asciiTheme="minorHAnsi" w:eastAsiaTheme="minorEastAsia" w:hAnsiTheme="minorHAnsi" w:cstheme="minorBidi"/>
    </w:rPr>
  </w:style>
  <w:style w:type="paragraph" w:styleId="Heading8">
    <w:name w:val="heading 8"/>
    <w:basedOn w:val="Normal"/>
    <w:next w:val="BodyText"/>
    <w:link w:val="Heading8Char"/>
    <w:semiHidden/>
    <w:unhideWhenUsed/>
    <w:qFormat/>
    <w:rsid w:val="00933494"/>
    <w:pPr>
      <w:numPr>
        <w:ilvl w:val="7"/>
        <w:numId w:val="16"/>
      </w:numPr>
      <w:spacing w:before="240" w:after="60"/>
      <w:outlineLvl w:val="7"/>
    </w:pPr>
    <w:rPr>
      <w:rFonts w:asciiTheme="minorHAnsi" w:eastAsiaTheme="minorEastAsia" w:hAnsiTheme="minorHAnsi" w:cstheme="minorBidi"/>
      <w:i/>
      <w:iCs/>
    </w:rPr>
  </w:style>
  <w:style w:type="paragraph" w:styleId="Heading9">
    <w:name w:val="heading 9"/>
    <w:basedOn w:val="Normal"/>
    <w:next w:val="BodyText"/>
    <w:link w:val="Heading9Char"/>
    <w:semiHidden/>
    <w:unhideWhenUsed/>
    <w:qFormat/>
    <w:rsid w:val="00933494"/>
    <w:pPr>
      <w:numPr>
        <w:ilvl w:val="8"/>
        <w:numId w:val="1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BodyText">
    <w:name w:val="_LSBodyText"/>
    <w:basedOn w:val="BodyText"/>
    <w:rsid w:val="00FA085C"/>
    <w:pPr>
      <w:overflowPunct w:val="0"/>
      <w:autoSpaceDE w:val="0"/>
      <w:autoSpaceDN w:val="0"/>
      <w:adjustRightInd w:val="0"/>
      <w:spacing w:after="240"/>
      <w:jc w:val="both"/>
      <w:textAlignment w:val="baseline"/>
    </w:pPr>
    <w:rPr>
      <w:szCs w:val="20"/>
    </w:rPr>
  </w:style>
  <w:style w:type="paragraph" w:styleId="BodyText">
    <w:name w:val="Body Text"/>
    <w:basedOn w:val="Normal"/>
    <w:rsid w:val="00FA085C"/>
    <w:pPr>
      <w:spacing w:after="120"/>
    </w:pPr>
  </w:style>
  <w:style w:type="paragraph" w:customStyle="1" w:styleId="LS1DBL">
    <w:name w:val="_LS1&quot;DBL"/>
    <w:basedOn w:val="LSBodyText"/>
    <w:rsid w:val="00FA085C"/>
    <w:pPr>
      <w:spacing w:after="0" w:line="480" w:lineRule="exact"/>
      <w:ind w:firstLine="1440"/>
    </w:pPr>
  </w:style>
  <w:style w:type="paragraph" w:customStyle="1" w:styleId="LS1SGL">
    <w:name w:val="_LS1&quot;SGL"/>
    <w:basedOn w:val="LSBodyText"/>
    <w:rsid w:val="00FA085C"/>
    <w:pPr>
      <w:ind w:firstLine="1440"/>
    </w:pPr>
  </w:style>
  <w:style w:type="paragraph" w:customStyle="1" w:styleId="LSBlockQuote">
    <w:name w:val="_LSBlockQuote"/>
    <w:basedOn w:val="LSBodyText"/>
    <w:next w:val="LSBodyText"/>
    <w:rsid w:val="00FA085C"/>
    <w:pPr>
      <w:ind w:left="1440" w:right="1440"/>
    </w:pPr>
  </w:style>
  <w:style w:type="paragraph" w:customStyle="1" w:styleId="LSBT-1Indent">
    <w:name w:val="_LSBT-1&quot; Indent"/>
    <w:basedOn w:val="LSBodyText"/>
    <w:rsid w:val="00FA085C"/>
    <w:pPr>
      <w:ind w:firstLine="1440"/>
    </w:pPr>
  </w:style>
  <w:style w:type="paragraph" w:customStyle="1" w:styleId="LSByLine">
    <w:name w:val="_LSByLine"/>
    <w:basedOn w:val="LSBodyText"/>
    <w:rsid w:val="00FA085C"/>
    <w:pPr>
      <w:spacing w:after="0"/>
      <w:ind w:left="4320"/>
      <w:jc w:val="left"/>
    </w:pPr>
  </w:style>
  <w:style w:type="paragraph" w:customStyle="1" w:styleId="LSByLine2">
    <w:name w:val="_LSByLine2"/>
    <w:basedOn w:val="LSByLine"/>
    <w:rsid w:val="00FA085C"/>
    <w:pPr>
      <w:ind w:left="4680"/>
    </w:pPr>
  </w:style>
  <w:style w:type="paragraph" w:customStyle="1" w:styleId="LSLTR1DBL">
    <w:name w:val="_LSLTR1&quot;DBL"/>
    <w:basedOn w:val="Normal"/>
    <w:rsid w:val="00FA085C"/>
    <w:pPr>
      <w:spacing w:line="480" w:lineRule="exact"/>
      <w:ind w:firstLine="1440"/>
    </w:pPr>
    <w:rPr>
      <w:rFonts w:ascii="GoudyOlSt BT" w:hAnsi="GoudyOlSt BT"/>
    </w:rPr>
  </w:style>
  <w:style w:type="paragraph" w:customStyle="1" w:styleId="LSLTR-Body">
    <w:name w:val="_LSLTR-Body"/>
    <w:basedOn w:val="Normal"/>
    <w:rsid w:val="00FA085C"/>
    <w:pPr>
      <w:overflowPunct w:val="0"/>
      <w:autoSpaceDE w:val="0"/>
      <w:autoSpaceDN w:val="0"/>
      <w:adjustRightInd w:val="0"/>
      <w:spacing w:after="240"/>
      <w:jc w:val="both"/>
      <w:textAlignment w:val="baseline"/>
    </w:pPr>
    <w:rPr>
      <w:rFonts w:ascii="GoudyOlSt BT" w:hAnsi="GoudyOlSt BT"/>
      <w:szCs w:val="20"/>
    </w:rPr>
  </w:style>
  <w:style w:type="paragraph" w:customStyle="1" w:styleId="LSLtrAddress">
    <w:name w:val="_LSLtrAddress"/>
    <w:basedOn w:val="LSLTR-Body"/>
    <w:rsid w:val="00FA085C"/>
    <w:pPr>
      <w:spacing w:after="0"/>
    </w:pPr>
  </w:style>
  <w:style w:type="paragraph" w:customStyle="1" w:styleId="LSLTR-Author">
    <w:name w:val="_LSLTR-Author"/>
    <w:basedOn w:val="LSLTR-Body"/>
    <w:rsid w:val="00FA085C"/>
    <w:pPr>
      <w:spacing w:after="480"/>
    </w:pPr>
  </w:style>
  <w:style w:type="paragraph" w:customStyle="1" w:styleId="LSLTRBlock">
    <w:name w:val="_LSLTRBlock"/>
    <w:basedOn w:val="LSLTR-Body"/>
    <w:next w:val="LSLTR-Body"/>
    <w:rsid w:val="00FA085C"/>
    <w:pPr>
      <w:ind w:left="1440" w:right="1440"/>
    </w:pPr>
  </w:style>
  <w:style w:type="paragraph" w:customStyle="1" w:styleId="LSLTR-cc">
    <w:name w:val="_LSLTR-cc"/>
    <w:basedOn w:val="LSLTR-Body"/>
    <w:rsid w:val="00FA085C"/>
    <w:pPr>
      <w:spacing w:after="0"/>
      <w:ind w:left="720" w:hanging="720"/>
    </w:pPr>
  </w:style>
  <w:style w:type="paragraph" w:customStyle="1" w:styleId="LSLTR-Closing">
    <w:name w:val="_LSLTR-Closing"/>
    <w:basedOn w:val="LSLTR-Body"/>
    <w:rsid w:val="00FA085C"/>
    <w:pPr>
      <w:spacing w:after="720"/>
    </w:pPr>
  </w:style>
  <w:style w:type="paragraph" w:customStyle="1" w:styleId="LSLTR-Date">
    <w:name w:val="_LSLTR-Date"/>
    <w:basedOn w:val="LSLTR-Body"/>
    <w:rsid w:val="00FA085C"/>
    <w:pPr>
      <w:spacing w:before="480" w:after="480"/>
    </w:pPr>
  </w:style>
  <w:style w:type="paragraph" w:customStyle="1" w:styleId="LSLTR-DocInfo">
    <w:name w:val="_LSLTR-DocInfo"/>
    <w:basedOn w:val="LSLtrAddress"/>
    <w:rsid w:val="00FA085C"/>
    <w:rPr>
      <w:sz w:val="16"/>
    </w:rPr>
  </w:style>
  <w:style w:type="paragraph" w:customStyle="1" w:styleId="LSLTR-enc">
    <w:name w:val="_LSLTR-enc"/>
    <w:basedOn w:val="LSLTR-Body"/>
    <w:rsid w:val="00FA085C"/>
    <w:pPr>
      <w:spacing w:after="0"/>
      <w:ind w:left="720" w:hanging="720"/>
    </w:pPr>
  </w:style>
  <w:style w:type="paragraph" w:customStyle="1" w:styleId="LSLTR-Fax">
    <w:name w:val="_LSLTR-Fax"/>
    <w:basedOn w:val="LSLTR-Closing"/>
    <w:rsid w:val="00FA085C"/>
    <w:pPr>
      <w:spacing w:after="240"/>
      <w:jc w:val="left"/>
    </w:pPr>
    <w:rPr>
      <w:rFonts w:ascii="Courier" w:hAnsi="Courier"/>
    </w:rPr>
  </w:style>
  <w:style w:type="paragraph" w:customStyle="1" w:styleId="LSLTR-Initials">
    <w:name w:val="_LSLTR-Initials"/>
    <w:basedOn w:val="LSLTR-Body"/>
    <w:rsid w:val="00FA085C"/>
  </w:style>
  <w:style w:type="paragraph" w:customStyle="1" w:styleId="LSLTR-sal">
    <w:name w:val="_LSLTR-sal"/>
    <w:basedOn w:val="Normal"/>
    <w:rsid w:val="00FA085C"/>
    <w:pPr>
      <w:overflowPunct w:val="0"/>
      <w:autoSpaceDE w:val="0"/>
      <w:autoSpaceDN w:val="0"/>
      <w:adjustRightInd w:val="0"/>
      <w:spacing w:before="240" w:after="240"/>
      <w:jc w:val="both"/>
      <w:textAlignment w:val="baseline"/>
    </w:pPr>
    <w:rPr>
      <w:rFonts w:ascii="GoudyOlSt BT" w:hAnsi="GoudyOlSt BT"/>
      <w:szCs w:val="20"/>
    </w:rPr>
  </w:style>
  <w:style w:type="paragraph" w:customStyle="1" w:styleId="LSLTR-RE">
    <w:name w:val="_LSLTR-RE"/>
    <w:basedOn w:val="LSLTR-sal"/>
    <w:next w:val="Normal"/>
    <w:rsid w:val="00FA085C"/>
    <w:pPr>
      <w:spacing w:after="0"/>
      <w:ind w:left="720" w:hanging="720"/>
      <w:jc w:val="left"/>
    </w:pPr>
    <w:rPr>
      <w:b/>
    </w:rPr>
  </w:style>
  <w:style w:type="paragraph" w:customStyle="1" w:styleId="LSLTRRE2">
    <w:name w:val="_LSLTRRE2"/>
    <w:basedOn w:val="LSLTR-RE"/>
    <w:rsid w:val="00FA085C"/>
    <w:pPr>
      <w:spacing w:before="0"/>
      <w:ind w:firstLine="0"/>
    </w:pPr>
  </w:style>
  <w:style w:type="paragraph" w:customStyle="1" w:styleId="LSLTR-VIA">
    <w:name w:val="_LSLTR-VIA"/>
    <w:basedOn w:val="LSLTR-Body"/>
    <w:rsid w:val="00FA085C"/>
    <w:pPr>
      <w:spacing w:after="0"/>
      <w:jc w:val="left"/>
    </w:pPr>
    <w:rPr>
      <w:b/>
      <w:smallCaps/>
    </w:rPr>
  </w:style>
  <w:style w:type="paragraph" w:customStyle="1" w:styleId="LSLTR-VIA2">
    <w:name w:val="_LSLTR-VIA2"/>
    <w:basedOn w:val="LSLTR-VIA"/>
    <w:rsid w:val="00FA085C"/>
  </w:style>
  <w:style w:type="paragraph" w:customStyle="1" w:styleId="LSPOINTNAME">
    <w:name w:val="_LSPOINTNAME"/>
    <w:basedOn w:val="LSBlockQuote"/>
    <w:next w:val="LS1DBL"/>
    <w:rsid w:val="00FA085C"/>
    <w:pPr>
      <w:pBdr>
        <w:bottom w:val="single" w:sz="4" w:space="1" w:color="auto"/>
      </w:pBdr>
    </w:pPr>
    <w:rPr>
      <w:b/>
      <w:caps/>
    </w:rPr>
  </w:style>
  <w:style w:type="paragraph" w:customStyle="1" w:styleId="LSTitle">
    <w:name w:val="_LSTitle"/>
    <w:basedOn w:val="LSBodyText"/>
    <w:next w:val="LSBodyText"/>
    <w:rsid w:val="00FA085C"/>
    <w:pPr>
      <w:jc w:val="center"/>
    </w:pPr>
    <w:rPr>
      <w:b/>
      <w:u w:val="single"/>
    </w:rPr>
  </w:style>
  <w:style w:type="paragraph" w:customStyle="1" w:styleId="LSTitle2">
    <w:name w:val="_LSTitle2"/>
    <w:basedOn w:val="LSBodyText"/>
    <w:next w:val="LSBodyText"/>
    <w:rsid w:val="00FA085C"/>
    <w:pPr>
      <w:jc w:val="center"/>
    </w:pPr>
    <w:rPr>
      <w:b/>
    </w:rPr>
  </w:style>
  <w:style w:type="paragraph" w:customStyle="1" w:styleId="LSTitleDbl">
    <w:name w:val="_LSTitleDbl"/>
    <w:basedOn w:val="LSTitle2"/>
    <w:rsid w:val="00FA085C"/>
    <w:pPr>
      <w:overflowPunct/>
      <w:autoSpaceDE/>
      <w:autoSpaceDN/>
      <w:adjustRightInd/>
      <w:spacing w:after="480"/>
      <w:textAlignment w:val="auto"/>
    </w:pPr>
    <w:rPr>
      <w:szCs w:val="24"/>
    </w:rPr>
  </w:style>
  <w:style w:type="paragraph" w:customStyle="1" w:styleId="NoIndent">
    <w:name w:val="NoIndent"/>
    <w:basedOn w:val="LSBodyText"/>
    <w:rsid w:val="00FA085C"/>
    <w:pPr>
      <w:spacing w:after="0" w:line="480" w:lineRule="exact"/>
    </w:pPr>
  </w:style>
  <w:style w:type="paragraph" w:styleId="Header">
    <w:name w:val="header"/>
    <w:basedOn w:val="Normal"/>
    <w:rsid w:val="0033580E"/>
    <w:pPr>
      <w:tabs>
        <w:tab w:val="center" w:pos="4320"/>
        <w:tab w:val="right" w:pos="8640"/>
      </w:tabs>
    </w:pPr>
  </w:style>
  <w:style w:type="paragraph" w:styleId="Footer">
    <w:name w:val="footer"/>
    <w:basedOn w:val="Normal"/>
    <w:rsid w:val="0033580E"/>
    <w:pPr>
      <w:tabs>
        <w:tab w:val="center" w:pos="4320"/>
        <w:tab w:val="right" w:pos="8640"/>
      </w:tabs>
    </w:pPr>
  </w:style>
  <w:style w:type="character" w:styleId="PageNumber">
    <w:name w:val="page number"/>
    <w:basedOn w:val="DefaultParagraphFont"/>
    <w:rsid w:val="00B215EF"/>
  </w:style>
  <w:style w:type="table" w:styleId="TableGrid">
    <w:name w:val="Table Grid"/>
    <w:basedOn w:val="TableNormal"/>
    <w:uiPriority w:val="59"/>
    <w:rsid w:val="00573D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3086E"/>
    <w:rPr>
      <w:rFonts w:ascii="Tahoma" w:hAnsi="Tahoma" w:cs="Tahoma"/>
      <w:sz w:val="16"/>
      <w:szCs w:val="16"/>
    </w:rPr>
  </w:style>
  <w:style w:type="character" w:customStyle="1" w:styleId="BalloonTextChar">
    <w:name w:val="Balloon Text Char"/>
    <w:link w:val="BalloonText"/>
    <w:rsid w:val="00C3086E"/>
    <w:rPr>
      <w:rFonts w:ascii="Tahoma" w:hAnsi="Tahoma" w:cs="Tahoma"/>
      <w:sz w:val="16"/>
      <w:szCs w:val="16"/>
    </w:rPr>
  </w:style>
  <w:style w:type="paragraph" w:styleId="ListParagraph">
    <w:name w:val="List Paragraph"/>
    <w:basedOn w:val="Normal"/>
    <w:uiPriority w:val="34"/>
    <w:qFormat/>
    <w:rsid w:val="00C3086E"/>
    <w:pPr>
      <w:ind w:left="720"/>
    </w:pPr>
  </w:style>
  <w:style w:type="paragraph" w:styleId="NormalWeb">
    <w:name w:val="Normal (Web)"/>
    <w:basedOn w:val="Normal"/>
    <w:uiPriority w:val="99"/>
    <w:unhideWhenUsed/>
    <w:rsid w:val="00586884"/>
    <w:pPr>
      <w:spacing w:before="100" w:beforeAutospacing="1" w:after="100" w:afterAutospacing="1"/>
    </w:pPr>
  </w:style>
  <w:style w:type="character" w:styleId="CommentReference">
    <w:name w:val="annotation reference"/>
    <w:rsid w:val="00C03655"/>
    <w:rPr>
      <w:sz w:val="16"/>
      <w:szCs w:val="16"/>
    </w:rPr>
  </w:style>
  <w:style w:type="paragraph" w:styleId="CommentText">
    <w:name w:val="annotation text"/>
    <w:basedOn w:val="Normal"/>
    <w:link w:val="CommentTextChar1"/>
    <w:rsid w:val="00C03655"/>
    <w:rPr>
      <w:sz w:val="20"/>
      <w:szCs w:val="20"/>
    </w:rPr>
  </w:style>
  <w:style w:type="character" w:customStyle="1" w:styleId="CommentTextChar1">
    <w:name w:val="Comment Text Char1"/>
    <w:link w:val="CommentText"/>
    <w:rsid w:val="00C03655"/>
    <w:rPr>
      <w:lang w:val="en-US" w:eastAsia="en-US" w:bidi="ar-SA"/>
    </w:rPr>
  </w:style>
  <w:style w:type="character" w:styleId="Hyperlink">
    <w:name w:val="Hyperlink"/>
    <w:rsid w:val="00C666C0"/>
    <w:rPr>
      <w:color w:val="0000FF"/>
      <w:u w:val="single"/>
    </w:rPr>
  </w:style>
  <w:style w:type="character" w:customStyle="1" w:styleId="CommentTextChar">
    <w:name w:val="Comment Text Char"/>
    <w:locked/>
    <w:rsid w:val="00CF04CA"/>
    <w:rPr>
      <w:snapToGrid w:val="0"/>
    </w:rPr>
  </w:style>
  <w:style w:type="paragraph" w:customStyle="1" w:styleId="PatAppNumbered1">
    <w:name w:val="PatApp[Numbered] 1"/>
    <w:basedOn w:val="Normal"/>
    <w:rsid w:val="009C6632"/>
    <w:pPr>
      <w:numPr>
        <w:numId w:val="2"/>
      </w:numPr>
      <w:tabs>
        <w:tab w:val="left" w:pos="1440"/>
      </w:tabs>
      <w:spacing w:before="240" w:after="120" w:line="360" w:lineRule="auto"/>
      <w:outlineLvl w:val="0"/>
    </w:pPr>
    <w:rPr>
      <w:kern w:val="32"/>
    </w:rPr>
  </w:style>
  <w:style w:type="paragraph" w:customStyle="1" w:styleId="PatAppNumbered2">
    <w:name w:val="PatApp[Numbered] 2"/>
    <w:basedOn w:val="Normal"/>
    <w:rsid w:val="009C6632"/>
    <w:pPr>
      <w:numPr>
        <w:ilvl w:val="1"/>
        <w:numId w:val="2"/>
      </w:numPr>
      <w:tabs>
        <w:tab w:val="left" w:pos="1360"/>
      </w:tabs>
      <w:spacing w:line="360" w:lineRule="auto"/>
      <w:outlineLvl w:val="1"/>
    </w:pPr>
  </w:style>
  <w:style w:type="paragraph" w:customStyle="1" w:styleId="PatAppNumbered3">
    <w:name w:val="PatApp[Numbered] 3"/>
    <w:basedOn w:val="Normal"/>
    <w:rsid w:val="009C6632"/>
    <w:pPr>
      <w:numPr>
        <w:ilvl w:val="2"/>
        <w:numId w:val="2"/>
      </w:numPr>
      <w:tabs>
        <w:tab w:val="left" w:pos="1440"/>
      </w:tabs>
      <w:spacing w:line="360" w:lineRule="auto"/>
      <w:outlineLvl w:val="2"/>
    </w:pPr>
  </w:style>
  <w:style w:type="paragraph" w:customStyle="1" w:styleId="PatAppNumbered4">
    <w:name w:val="PatApp[Numbered] 4"/>
    <w:basedOn w:val="Normal"/>
    <w:rsid w:val="009C6632"/>
    <w:pPr>
      <w:numPr>
        <w:ilvl w:val="3"/>
        <w:numId w:val="2"/>
      </w:numPr>
      <w:tabs>
        <w:tab w:val="left" w:pos="1440"/>
      </w:tabs>
      <w:spacing w:line="360" w:lineRule="auto"/>
      <w:outlineLvl w:val="3"/>
    </w:pPr>
    <w:rPr>
      <w:sz w:val="22"/>
    </w:rPr>
  </w:style>
  <w:style w:type="paragraph" w:customStyle="1" w:styleId="PatAppNumbered5">
    <w:name w:val="PatApp[Numbered] 5"/>
    <w:basedOn w:val="Normal"/>
    <w:next w:val="Normal"/>
    <w:rsid w:val="009C6632"/>
    <w:pPr>
      <w:numPr>
        <w:ilvl w:val="4"/>
        <w:numId w:val="2"/>
      </w:numPr>
      <w:spacing w:line="360" w:lineRule="auto"/>
      <w:outlineLvl w:val="4"/>
    </w:pPr>
  </w:style>
  <w:style w:type="paragraph" w:customStyle="1" w:styleId="PatAppNumbered6">
    <w:name w:val="PatApp[Numbered] 6"/>
    <w:basedOn w:val="Normal"/>
    <w:next w:val="Normal"/>
    <w:rsid w:val="009C6632"/>
    <w:pPr>
      <w:numPr>
        <w:ilvl w:val="5"/>
        <w:numId w:val="2"/>
      </w:numPr>
      <w:spacing w:line="360" w:lineRule="auto"/>
      <w:outlineLvl w:val="5"/>
    </w:pPr>
  </w:style>
  <w:style w:type="paragraph" w:customStyle="1" w:styleId="PatAppNumbered7">
    <w:name w:val="PatApp[Numbered] 7"/>
    <w:basedOn w:val="Normal"/>
    <w:next w:val="Normal"/>
    <w:rsid w:val="009C6632"/>
    <w:pPr>
      <w:numPr>
        <w:ilvl w:val="6"/>
        <w:numId w:val="2"/>
      </w:numPr>
      <w:spacing w:line="360" w:lineRule="auto"/>
      <w:outlineLvl w:val="6"/>
    </w:pPr>
  </w:style>
  <w:style w:type="paragraph" w:customStyle="1" w:styleId="PatAppNumbered8">
    <w:name w:val="PatApp[Numbered] 8"/>
    <w:basedOn w:val="Normal"/>
    <w:next w:val="Normal"/>
    <w:rsid w:val="009C6632"/>
    <w:pPr>
      <w:numPr>
        <w:ilvl w:val="7"/>
        <w:numId w:val="2"/>
      </w:numPr>
      <w:spacing w:line="360" w:lineRule="auto"/>
      <w:outlineLvl w:val="7"/>
    </w:pPr>
  </w:style>
  <w:style w:type="paragraph" w:customStyle="1" w:styleId="PatAppNumbered9">
    <w:name w:val="PatApp[Numbered] 9"/>
    <w:basedOn w:val="Normal"/>
    <w:next w:val="Normal"/>
    <w:rsid w:val="009C6632"/>
    <w:pPr>
      <w:numPr>
        <w:ilvl w:val="8"/>
        <w:numId w:val="2"/>
      </w:numPr>
      <w:spacing w:line="360" w:lineRule="auto"/>
      <w:outlineLvl w:val="8"/>
    </w:pPr>
  </w:style>
  <w:style w:type="character" w:customStyle="1" w:styleId="pepatentapp1Char">
    <w:name w:val="p&amp;e patent app 1 Char"/>
    <w:link w:val="pepatentapp1"/>
    <w:locked/>
    <w:rsid w:val="009C6632"/>
    <w:rPr>
      <w:kern w:val="32"/>
      <w:sz w:val="24"/>
      <w:szCs w:val="24"/>
    </w:rPr>
  </w:style>
  <w:style w:type="paragraph" w:customStyle="1" w:styleId="pepatentapp1">
    <w:name w:val="p&amp;e patent app 1"/>
    <w:basedOn w:val="Normal"/>
    <w:next w:val="PatAppNumbered1"/>
    <w:link w:val="pepatentapp1Char"/>
    <w:rsid w:val="009C6632"/>
    <w:pPr>
      <w:numPr>
        <w:numId w:val="3"/>
      </w:numPr>
      <w:spacing w:line="360" w:lineRule="auto"/>
      <w:outlineLvl w:val="0"/>
    </w:pPr>
    <w:rPr>
      <w:kern w:val="32"/>
    </w:rPr>
  </w:style>
  <w:style w:type="paragraph" w:customStyle="1" w:styleId="pepatentapp2">
    <w:name w:val="p&amp;e patent app 2"/>
    <w:basedOn w:val="Normal"/>
    <w:next w:val="PatAppNumbered2"/>
    <w:rsid w:val="009C6632"/>
    <w:pPr>
      <w:numPr>
        <w:ilvl w:val="1"/>
        <w:numId w:val="3"/>
      </w:numPr>
      <w:spacing w:line="360" w:lineRule="auto"/>
      <w:outlineLvl w:val="1"/>
    </w:pPr>
  </w:style>
  <w:style w:type="paragraph" w:customStyle="1" w:styleId="pepatentapp3">
    <w:name w:val="p&amp;e patent app 3"/>
    <w:basedOn w:val="Normal"/>
    <w:next w:val="PatAppNumbered3"/>
    <w:rsid w:val="009C6632"/>
    <w:pPr>
      <w:numPr>
        <w:ilvl w:val="2"/>
        <w:numId w:val="3"/>
      </w:numPr>
      <w:spacing w:line="360" w:lineRule="auto"/>
      <w:outlineLvl w:val="2"/>
    </w:pPr>
  </w:style>
  <w:style w:type="paragraph" w:customStyle="1" w:styleId="pepatentapp4">
    <w:name w:val="p&amp;e patent app 4"/>
    <w:basedOn w:val="Normal"/>
    <w:next w:val="PatAppNumbered4"/>
    <w:rsid w:val="009C6632"/>
    <w:pPr>
      <w:numPr>
        <w:ilvl w:val="3"/>
        <w:numId w:val="3"/>
      </w:numPr>
      <w:spacing w:line="360" w:lineRule="auto"/>
      <w:outlineLvl w:val="3"/>
    </w:pPr>
    <w:rPr>
      <w:sz w:val="22"/>
    </w:rPr>
  </w:style>
  <w:style w:type="paragraph" w:customStyle="1" w:styleId="pepatentapp5">
    <w:name w:val="p&amp;e patent app 5"/>
    <w:basedOn w:val="Normal"/>
    <w:next w:val="Normal"/>
    <w:rsid w:val="009C6632"/>
    <w:pPr>
      <w:numPr>
        <w:ilvl w:val="4"/>
        <w:numId w:val="3"/>
      </w:numPr>
      <w:spacing w:line="360" w:lineRule="auto"/>
      <w:outlineLvl w:val="4"/>
    </w:pPr>
  </w:style>
  <w:style w:type="paragraph" w:customStyle="1" w:styleId="pepatentapp6">
    <w:name w:val="p&amp;e patent app 6"/>
    <w:basedOn w:val="Normal"/>
    <w:next w:val="Normal"/>
    <w:rsid w:val="009C6632"/>
    <w:pPr>
      <w:numPr>
        <w:ilvl w:val="5"/>
        <w:numId w:val="3"/>
      </w:numPr>
      <w:spacing w:line="360" w:lineRule="auto"/>
      <w:outlineLvl w:val="5"/>
    </w:pPr>
  </w:style>
  <w:style w:type="paragraph" w:customStyle="1" w:styleId="pepatentapp7">
    <w:name w:val="p&amp;e patent app 7"/>
    <w:basedOn w:val="Normal"/>
    <w:next w:val="Normal"/>
    <w:rsid w:val="009C6632"/>
    <w:pPr>
      <w:numPr>
        <w:ilvl w:val="6"/>
        <w:numId w:val="3"/>
      </w:numPr>
      <w:spacing w:line="360" w:lineRule="auto"/>
      <w:outlineLvl w:val="6"/>
    </w:pPr>
  </w:style>
  <w:style w:type="paragraph" w:customStyle="1" w:styleId="pepatentapp8">
    <w:name w:val="p&amp;e patent app 8"/>
    <w:basedOn w:val="Normal"/>
    <w:next w:val="Normal"/>
    <w:rsid w:val="009C6632"/>
    <w:pPr>
      <w:numPr>
        <w:ilvl w:val="7"/>
        <w:numId w:val="3"/>
      </w:numPr>
      <w:spacing w:line="360" w:lineRule="auto"/>
      <w:outlineLvl w:val="7"/>
    </w:pPr>
  </w:style>
  <w:style w:type="paragraph" w:customStyle="1" w:styleId="pepatentapp9">
    <w:name w:val="p&amp;e patent app 9"/>
    <w:basedOn w:val="Normal"/>
    <w:next w:val="Normal"/>
    <w:rsid w:val="009C6632"/>
    <w:pPr>
      <w:numPr>
        <w:ilvl w:val="8"/>
        <w:numId w:val="3"/>
      </w:numPr>
      <w:spacing w:line="360" w:lineRule="auto"/>
      <w:outlineLvl w:val="8"/>
    </w:pPr>
  </w:style>
  <w:style w:type="paragraph" w:styleId="CommentSubject">
    <w:name w:val="annotation subject"/>
    <w:basedOn w:val="CommentText"/>
    <w:next w:val="CommentText"/>
    <w:link w:val="CommentSubjectChar"/>
    <w:rsid w:val="00D71D55"/>
    <w:rPr>
      <w:b/>
      <w:bCs/>
    </w:rPr>
  </w:style>
  <w:style w:type="character" w:customStyle="1" w:styleId="CommentSubjectChar">
    <w:name w:val="Comment Subject Char"/>
    <w:link w:val="CommentSubject"/>
    <w:rsid w:val="00D71D55"/>
    <w:rPr>
      <w:b/>
      <w:bCs/>
      <w:lang w:val="en-US" w:eastAsia="en-US" w:bidi="ar-SA"/>
    </w:rPr>
  </w:style>
  <w:style w:type="numbering" w:customStyle="1" w:styleId="Style1">
    <w:name w:val="Style1"/>
    <w:uiPriority w:val="99"/>
    <w:rsid w:val="00337763"/>
    <w:pPr>
      <w:numPr>
        <w:numId w:val="14"/>
      </w:numPr>
    </w:pPr>
  </w:style>
  <w:style w:type="numbering" w:customStyle="1" w:styleId="PatentHeadings">
    <w:name w:val="Patent Headings"/>
    <w:uiPriority w:val="99"/>
    <w:rsid w:val="006F158E"/>
    <w:pPr>
      <w:numPr>
        <w:numId w:val="15"/>
      </w:numPr>
    </w:pPr>
  </w:style>
  <w:style w:type="character" w:customStyle="1" w:styleId="Heading1Char">
    <w:name w:val="Heading 1 Char"/>
    <w:basedOn w:val="DefaultParagraphFont"/>
    <w:link w:val="Heading1"/>
    <w:rsid w:val="00933494"/>
    <w:rPr>
      <w:rFonts w:eastAsiaTheme="majorEastAsia"/>
      <w:bCs/>
      <w:kern w:val="32"/>
      <w:sz w:val="24"/>
      <w:szCs w:val="32"/>
    </w:rPr>
  </w:style>
  <w:style w:type="character" w:customStyle="1" w:styleId="Heading2Char">
    <w:name w:val="Heading 2 Char"/>
    <w:basedOn w:val="DefaultParagraphFont"/>
    <w:link w:val="Heading2"/>
    <w:rsid w:val="00933494"/>
    <w:rPr>
      <w:rFonts w:eastAsiaTheme="majorEastAsia"/>
      <w:bCs/>
      <w:iCs/>
      <w:sz w:val="24"/>
      <w:szCs w:val="28"/>
    </w:rPr>
  </w:style>
  <w:style w:type="character" w:customStyle="1" w:styleId="Heading3Char">
    <w:name w:val="Heading 3 Char"/>
    <w:basedOn w:val="DefaultParagraphFont"/>
    <w:link w:val="Heading3"/>
    <w:semiHidden/>
    <w:rsid w:val="0093349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93349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semiHidden/>
    <w:rsid w:val="00933494"/>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933494"/>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933494"/>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933494"/>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933494"/>
    <w:rPr>
      <w:rFonts w:asciiTheme="majorHAnsi" w:eastAsiaTheme="majorEastAsia" w:hAnsiTheme="majorHAnsi" w:cstheme="majorBidi"/>
      <w:sz w:val="22"/>
      <w:szCs w:val="22"/>
    </w:rPr>
  </w:style>
  <w:style w:type="character" w:styleId="Emphasis">
    <w:name w:val="Emphasis"/>
    <w:basedOn w:val="DefaultParagraphFont"/>
    <w:qFormat/>
    <w:rsid w:val="00605656"/>
    <w:rPr>
      <w:i/>
      <w:iCs/>
    </w:rPr>
  </w:style>
  <w:style w:type="paragraph" w:styleId="Subtitle">
    <w:name w:val="Subtitle"/>
    <w:basedOn w:val="Normal"/>
    <w:next w:val="Normal"/>
    <w:link w:val="SubtitleChar"/>
    <w:qFormat/>
    <w:rsid w:val="00CF1CF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CF1CF5"/>
    <w:rPr>
      <w:rFonts w:asciiTheme="majorHAnsi" w:eastAsiaTheme="majorEastAsia" w:hAnsiTheme="majorHAnsi" w:cstheme="majorBidi"/>
      <w:sz w:val="24"/>
      <w:szCs w:val="24"/>
    </w:rPr>
  </w:style>
  <w:style w:type="character" w:styleId="Strong">
    <w:name w:val="Strong"/>
    <w:basedOn w:val="DefaultParagraphFont"/>
    <w:qFormat/>
    <w:rsid w:val="00CF1CF5"/>
    <w:rPr>
      <w:b/>
      <w:bCs/>
    </w:rPr>
  </w:style>
  <w:style w:type="paragraph" w:styleId="Revision">
    <w:name w:val="Revision"/>
    <w:hidden/>
    <w:uiPriority w:val="99"/>
    <w:semiHidden/>
    <w:rsid w:val="00F2710E"/>
    <w:rPr>
      <w:sz w:val="24"/>
      <w:szCs w:val="24"/>
    </w:rPr>
  </w:style>
  <w:style w:type="table" w:customStyle="1" w:styleId="TableGrid1">
    <w:name w:val="Table Grid1"/>
    <w:basedOn w:val="TableNormal"/>
    <w:next w:val="TableGrid"/>
    <w:rsid w:val="0053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5560">
      <w:bodyDiv w:val="1"/>
      <w:marLeft w:val="0"/>
      <w:marRight w:val="0"/>
      <w:marTop w:val="0"/>
      <w:marBottom w:val="0"/>
      <w:divBdr>
        <w:top w:val="none" w:sz="0" w:space="0" w:color="auto"/>
        <w:left w:val="none" w:sz="0" w:space="0" w:color="auto"/>
        <w:bottom w:val="none" w:sz="0" w:space="0" w:color="auto"/>
        <w:right w:val="none" w:sz="0" w:space="0" w:color="auto"/>
      </w:divBdr>
    </w:div>
    <w:div w:id="458571264">
      <w:bodyDiv w:val="1"/>
      <w:marLeft w:val="0"/>
      <w:marRight w:val="0"/>
      <w:marTop w:val="0"/>
      <w:marBottom w:val="0"/>
      <w:divBdr>
        <w:top w:val="none" w:sz="0" w:space="0" w:color="auto"/>
        <w:left w:val="none" w:sz="0" w:space="0" w:color="auto"/>
        <w:bottom w:val="none" w:sz="0" w:space="0" w:color="auto"/>
        <w:right w:val="none" w:sz="0" w:space="0" w:color="auto"/>
      </w:divBdr>
    </w:div>
    <w:div w:id="470830492">
      <w:bodyDiv w:val="1"/>
      <w:marLeft w:val="0"/>
      <w:marRight w:val="0"/>
      <w:marTop w:val="0"/>
      <w:marBottom w:val="0"/>
      <w:divBdr>
        <w:top w:val="none" w:sz="0" w:space="0" w:color="auto"/>
        <w:left w:val="none" w:sz="0" w:space="0" w:color="auto"/>
        <w:bottom w:val="none" w:sz="0" w:space="0" w:color="auto"/>
        <w:right w:val="none" w:sz="0" w:space="0" w:color="auto"/>
      </w:divBdr>
    </w:div>
    <w:div w:id="552348717">
      <w:bodyDiv w:val="1"/>
      <w:marLeft w:val="0"/>
      <w:marRight w:val="0"/>
      <w:marTop w:val="0"/>
      <w:marBottom w:val="0"/>
      <w:divBdr>
        <w:top w:val="none" w:sz="0" w:space="0" w:color="auto"/>
        <w:left w:val="none" w:sz="0" w:space="0" w:color="auto"/>
        <w:bottom w:val="none" w:sz="0" w:space="0" w:color="auto"/>
        <w:right w:val="none" w:sz="0" w:space="0" w:color="auto"/>
      </w:divBdr>
    </w:div>
    <w:div w:id="776675422">
      <w:bodyDiv w:val="1"/>
      <w:marLeft w:val="0"/>
      <w:marRight w:val="0"/>
      <w:marTop w:val="0"/>
      <w:marBottom w:val="0"/>
      <w:divBdr>
        <w:top w:val="none" w:sz="0" w:space="0" w:color="auto"/>
        <w:left w:val="none" w:sz="0" w:space="0" w:color="auto"/>
        <w:bottom w:val="none" w:sz="0" w:space="0" w:color="auto"/>
        <w:right w:val="none" w:sz="0" w:space="0" w:color="auto"/>
      </w:divBdr>
    </w:div>
    <w:div w:id="809251697">
      <w:bodyDiv w:val="1"/>
      <w:marLeft w:val="0"/>
      <w:marRight w:val="0"/>
      <w:marTop w:val="0"/>
      <w:marBottom w:val="0"/>
      <w:divBdr>
        <w:top w:val="none" w:sz="0" w:space="0" w:color="auto"/>
        <w:left w:val="none" w:sz="0" w:space="0" w:color="auto"/>
        <w:bottom w:val="none" w:sz="0" w:space="0" w:color="auto"/>
        <w:right w:val="none" w:sz="0" w:space="0" w:color="auto"/>
      </w:divBdr>
    </w:div>
    <w:div w:id="964583658">
      <w:bodyDiv w:val="1"/>
      <w:marLeft w:val="0"/>
      <w:marRight w:val="0"/>
      <w:marTop w:val="0"/>
      <w:marBottom w:val="0"/>
      <w:divBdr>
        <w:top w:val="none" w:sz="0" w:space="0" w:color="auto"/>
        <w:left w:val="none" w:sz="0" w:space="0" w:color="auto"/>
        <w:bottom w:val="none" w:sz="0" w:space="0" w:color="auto"/>
        <w:right w:val="none" w:sz="0" w:space="0" w:color="auto"/>
      </w:divBdr>
    </w:div>
    <w:div w:id="1013650038">
      <w:bodyDiv w:val="1"/>
      <w:marLeft w:val="0"/>
      <w:marRight w:val="0"/>
      <w:marTop w:val="0"/>
      <w:marBottom w:val="0"/>
      <w:divBdr>
        <w:top w:val="none" w:sz="0" w:space="0" w:color="auto"/>
        <w:left w:val="none" w:sz="0" w:space="0" w:color="auto"/>
        <w:bottom w:val="none" w:sz="0" w:space="0" w:color="auto"/>
        <w:right w:val="none" w:sz="0" w:space="0" w:color="auto"/>
      </w:divBdr>
    </w:div>
    <w:div w:id="1027409499">
      <w:bodyDiv w:val="1"/>
      <w:marLeft w:val="0"/>
      <w:marRight w:val="0"/>
      <w:marTop w:val="0"/>
      <w:marBottom w:val="0"/>
      <w:divBdr>
        <w:top w:val="none" w:sz="0" w:space="0" w:color="auto"/>
        <w:left w:val="none" w:sz="0" w:space="0" w:color="auto"/>
        <w:bottom w:val="none" w:sz="0" w:space="0" w:color="auto"/>
        <w:right w:val="none" w:sz="0" w:space="0" w:color="auto"/>
      </w:divBdr>
    </w:div>
    <w:div w:id="1030495178">
      <w:bodyDiv w:val="1"/>
      <w:marLeft w:val="0"/>
      <w:marRight w:val="0"/>
      <w:marTop w:val="0"/>
      <w:marBottom w:val="0"/>
      <w:divBdr>
        <w:top w:val="none" w:sz="0" w:space="0" w:color="auto"/>
        <w:left w:val="none" w:sz="0" w:space="0" w:color="auto"/>
        <w:bottom w:val="none" w:sz="0" w:space="0" w:color="auto"/>
        <w:right w:val="none" w:sz="0" w:space="0" w:color="auto"/>
      </w:divBdr>
    </w:div>
    <w:div w:id="1080444578">
      <w:bodyDiv w:val="1"/>
      <w:marLeft w:val="0"/>
      <w:marRight w:val="0"/>
      <w:marTop w:val="0"/>
      <w:marBottom w:val="0"/>
      <w:divBdr>
        <w:top w:val="none" w:sz="0" w:space="0" w:color="auto"/>
        <w:left w:val="none" w:sz="0" w:space="0" w:color="auto"/>
        <w:bottom w:val="none" w:sz="0" w:space="0" w:color="auto"/>
        <w:right w:val="none" w:sz="0" w:space="0" w:color="auto"/>
      </w:divBdr>
    </w:div>
    <w:div w:id="1352144415">
      <w:bodyDiv w:val="1"/>
      <w:marLeft w:val="0"/>
      <w:marRight w:val="0"/>
      <w:marTop w:val="0"/>
      <w:marBottom w:val="0"/>
      <w:divBdr>
        <w:top w:val="none" w:sz="0" w:space="0" w:color="auto"/>
        <w:left w:val="none" w:sz="0" w:space="0" w:color="auto"/>
        <w:bottom w:val="none" w:sz="0" w:space="0" w:color="auto"/>
        <w:right w:val="none" w:sz="0" w:space="0" w:color="auto"/>
      </w:divBdr>
    </w:div>
    <w:div w:id="1365524083">
      <w:bodyDiv w:val="1"/>
      <w:marLeft w:val="0"/>
      <w:marRight w:val="0"/>
      <w:marTop w:val="0"/>
      <w:marBottom w:val="0"/>
      <w:divBdr>
        <w:top w:val="none" w:sz="0" w:space="0" w:color="auto"/>
        <w:left w:val="none" w:sz="0" w:space="0" w:color="auto"/>
        <w:bottom w:val="none" w:sz="0" w:space="0" w:color="auto"/>
        <w:right w:val="none" w:sz="0" w:space="0" w:color="auto"/>
      </w:divBdr>
    </w:div>
    <w:div w:id="1370569284">
      <w:bodyDiv w:val="1"/>
      <w:marLeft w:val="0"/>
      <w:marRight w:val="0"/>
      <w:marTop w:val="0"/>
      <w:marBottom w:val="0"/>
      <w:divBdr>
        <w:top w:val="none" w:sz="0" w:space="0" w:color="auto"/>
        <w:left w:val="none" w:sz="0" w:space="0" w:color="auto"/>
        <w:bottom w:val="none" w:sz="0" w:space="0" w:color="auto"/>
        <w:right w:val="none" w:sz="0" w:space="0" w:color="auto"/>
      </w:divBdr>
    </w:div>
    <w:div w:id="1385829193">
      <w:bodyDiv w:val="1"/>
      <w:marLeft w:val="0"/>
      <w:marRight w:val="0"/>
      <w:marTop w:val="0"/>
      <w:marBottom w:val="0"/>
      <w:divBdr>
        <w:top w:val="none" w:sz="0" w:space="0" w:color="auto"/>
        <w:left w:val="none" w:sz="0" w:space="0" w:color="auto"/>
        <w:bottom w:val="none" w:sz="0" w:space="0" w:color="auto"/>
        <w:right w:val="none" w:sz="0" w:space="0" w:color="auto"/>
      </w:divBdr>
      <w:divsChild>
        <w:div w:id="108159914">
          <w:marLeft w:val="547"/>
          <w:marRight w:val="0"/>
          <w:marTop w:val="0"/>
          <w:marBottom w:val="0"/>
          <w:divBdr>
            <w:top w:val="none" w:sz="0" w:space="0" w:color="auto"/>
            <w:left w:val="none" w:sz="0" w:space="0" w:color="auto"/>
            <w:bottom w:val="none" w:sz="0" w:space="0" w:color="auto"/>
            <w:right w:val="none" w:sz="0" w:space="0" w:color="auto"/>
          </w:divBdr>
        </w:div>
        <w:div w:id="255944763">
          <w:marLeft w:val="547"/>
          <w:marRight w:val="0"/>
          <w:marTop w:val="0"/>
          <w:marBottom w:val="0"/>
          <w:divBdr>
            <w:top w:val="none" w:sz="0" w:space="0" w:color="auto"/>
            <w:left w:val="none" w:sz="0" w:space="0" w:color="auto"/>
            <w:bottom w:val="none" w:sz="0" w:space="0" w:color="auto"/>
            <w:right w:val="none" w:sz="0" w:space="0" w:color="auto"/>
          </w:divBdr>
        </w:div>
        <w:div w:id="561210858">
          <w:marLeft w:val="547"/>
          <w:marRight w:val="0"/>
          <w:marTop w:val="0"/>
          <w:marBottom w:val="0"/>
          <w:divBdr>
            <w:top w:val="none" w:sz="0" w:space="0" w:color="auto"/>
            <w:left w:val="none" w:sz="0" w:space="0" w:color="auto"/>
            <w:bottom w:val="none" w:sz="0" w:space="0" w:color="auto"/>
            <w:right w:val="none" w:sz="0" w:space="0" w:color="auto"/>
          </w:divBdr>
        </w:div>
        <w:div w:id="760299173">
          <w:marLeft w:val="547"/>
          <w:marRight w:val="0"/>
          <w:marTop w:val="0"/>
          <w:marBottom w:val="0"/>
          <w:divBdr>
            <w:top w:val="none" w:sz="0" w:space="0" w:color="auto"/>
            <w:left w:val="none" w:sz="0" w:space="0" w:color="auto"/>
            <w:bottom w:val="none" w:sz="0" w:space="0" w:color="auto"/>
            <w:right w:val="none" w:sz="0" w:space="0" w:color="auto"/>
          </w:divBdr>
        </w:div>
        <w:div w:id="1170289333">
          <w:marLeft w:val="547"/>
          <w:marRight w:val="0"/>
          <w:marTop w:val="0"/>
          <w:marBottom w:val="0"/>
          <w:divBdr>
            <w:top w:val="none" w:sz="0" w:space="0" w:color="auto"/>
            <w:left w:val="none" w:sz="0" w:space="0" w:color="auto"/>
            <w:bottom w:val="none" w:sz="0" w:space="0" w:color="auto"/>
            <w:right w:val="none" w:sz="0" w:space="0" w:color="auto"/>
          </w:divBdr>
        </w:div>
        <w:div w:id="1623607788">
          <w:marLeft w:val="547"/>
          <w:marRight w:val="0"/>
          <w:marTop w:val="0"/>
          <w:marBottom w:val="0"/>
          <w:divBdr>
            <w:top w:val="none" w:sz="0" w:space="0" w:color="auto"/>
            <w:left w:val="none" w:sz="0" w:space="0" w:color="auto"/>
            <w:bottom w:val="none" w:sz="0" w:space="0" w:color="auto"/>
            <w:right w:val="none" w:sz="0" w:space="0" w:color="auto"/>
          </w:divBdr>
        </w:div>
      </w:divsChild>
    </w:div>
    <w:div w:id="1759712276">
      <w:bodyDiv w:val="1"/>
      <w:marLeft w:val="0"/>
      <w:marRight w:val="0"/>
      <w:marTop w:val="0"/>
      <w:marBottom w:val="0"/>
      <w:divBdr>
        <w:top w:val="none" w:sz="0" w:space="0" w:color="auto"/>
        <w:left w:val="none" w:sz="0" w:space="0" w:color="auto"/>
        <w:bottom w:val="none" w:sz="0" w:space="0" w:color="auto"/>
        <w:right w:val="none" w:sz="0" w:space="0" w:color="auto"/>
      </w:divBdr>
    </w:div>
    <w:div w:id="1772970812">
      <w:bodyDiv w:val="1"/>
      <w:marLeft w:val="0"/>
      <w:marRight w:val="0"/>
      <w:marTop w:val="0"/>
      <w:marBottom w:val="0"/>
      <w:divBdr>
        <w:top w:val="none" w:sz="0" w:space="0" w:color="auto"/>
        <w:left w:val="none" w:sz="0" w:space="0" w:color="auto"/>
        <w:bottom w:val="none" w:sz="0" w:space="0" w:color="auto"/>
        <w:right w:val="none" w:sz="0" w:space="0" w:color="auto"/>
      </w:divBdr>
      <w:divsChild>
        <w:div w:id="1522667003">
          <w:marLeft w:val="0"/>
          <w:marRight w:val="0"/>
          <w:marTop w:val="0"/>
          <w:marBottom w:val="0"/>
          <w:divBdr>
            <w:top w:val="none" w:sz="0" w:space="0" w:color="auto"/>
            <w:left w:val="none" w:sz="0" w:space="0" w:color="auto"/>
            <w:bottom w:val="none" w:sz="0" w:space="0" w:color="auto"/>
            <w:right w:val="none" w:sz="0" w:space="0" w:color="auto"/>
          </w:divBdr>
          <w:divsChild>
            <w:div w:id="10306680">
              <w:marLeft w:val="0"/>
              <w:marRight w:val="0"/>
              <w:marTop w:val="0"/>
              <w:marBottom w:val="0"/>
              <w:divBdr>
                <w:top w:val="none" w:sz="0" w:space="0" w:color="auto"/>
                <w:left w:val="none" w:sz="0" w:space="0" w:color="auto"/>
                <w:bottom w:val="none" w:sz="0" w:space="0" w:color="auto"/>
                <w:right w:val="none" w:sz="0" w:space="0" w:color="auto"/>
              </w:divBdr>
            </w:div>
            <w:div w:id="205260419">
              <w:marLeft w:val="0"/>
              <w:marRight w:val="0"/>
              <w:marTop w:val="0"/>
              <w:marBottom w:val="0"/>
              <w:divBdr>
                <w:top w:val="none" w:sz="0" w:space="0" w:color="auto"/>
                <w:left w:val="none" w:sz="0" w:space="0" w:color="auto"/>
                <w:bottom w:val="none" w:sz="0" w:space="0" w:color="auto"/>
                <w:right w:val="none" w:sz="0" w:space="0" w:color="auto"/>
              </w:divBdr>
            </w:div>
            <w:div w:id="508720022">
              <w:marLeft w:val="0"/>
              <w:marRight w:val="0"/>
              <w:marTop w:val="0"/>
              <w:marBottom w:val="0"/>
              <w:divBdr>
                <w:top w:val="none" w:sz="0" w:space="0" w:color="auto"/>
                <w:left w:val="none" w:sz="0" w:space="0" w:color="auto"/>
                <w:bottom w:val="none" w:sz="0" w:space="0" w:color="auto"/>
                <w:right w:val="none" w:sz="0" w:space="0" w:color="auto"/>
              </w:divBdr>
            </w:div>
            <w:div w:id="909001345">
              <w:marLeft w:val="0"/>
              <w:marRight w:val="0"/>
              <w:marTop w:val="0"/>
              <w:marBottom w:val="0"/>
              <w:divBdr>
                <w:top w:val="none" w:sz="0" w:space="0" w:color="auto"/>
                <w:left w:val="none" w:sz="0" w:space="0" w:color="auto"/>
                <w:bottom w:val="none" w:sz="0" w:space="0" w:color="auto"/>
                <w:right w:val="none" w:sz="0" w:space="0" w:color="auto"/>
              </w:divBdr>
            </w:div>
            <w:div w:id="995035397">
              <w:marLeft w:val="0"/>
              <w:marRight w:val="0"/>
              <w:marTop w:val="0"/>
              <w:marBottom w:val="0"/>
              <w:divBdr>
                <w:top w:val="none" w:sz="0" w:space="0" w:color="auto"/>
                <w:left w:val="none" w:sz="0" w:space="0" w:color="auto"/>
                <w:bottom w:val="none" w:sz="0" w:space="0" w:color="auto"/>
                <w:right w:val="none" w:sz="0" w:space="0" w:color="auto"/>
              </w:divBdr>
            </w:div>
            <w:div w:id="1085033312">
              <w:marLeft w:val="0"/>
              <w:marRight w:val="0"/>
              <w:marTop w:val="0"/>
              <w:marBottom w:val="0"/>
              <w:divBdr>
                <w:top w:val="none" w:sz="0" w:space="0" w:color="auto"/>
                <w:left w:val="none" w:sz="0" w:space="0" w:color="auto"/>
                <w:bottom w:val="none" w:sz="0" w:space="0" w:color="auto"/>
                <w:right w:val="none" w:sz="0" w:space="0" w:color="auto"/>
              </w:divBdr>
            </w:div>
            <w:div w:id="1273592503">
              <w:marLeft w:val="0"/>
              <w:marRight w:val="0"/>
              <w:marTop w:val="0"/>
              <w:marBottom w:val="0"/>
              <w:divBdr>
                <w:top w:val="none" w:sz="0" w:space="0" w:color="auto"/>
                <w:left w:val="none" w:sz="0" w:space="0" w:color="auto"/>
                <w:bottom w:val="none" w:sz="0" w:space="0" w:color="auto"/>
                <w:right w:val="none" w:sz="0" w:space="0" w:color="auto"/>
              </w:divBdr>
            </w:div>
            <w:div w:id="1361975108">
              <w:marLeft w:val="0"/>
              <w:marRight w:val="0"/>
              <w:marTop w:val="0"/>
              <w:marBottom w:val="0"/>
              <w:divBdr>
                <w:top w:val="none" w:sz="0" w:space="0" w:color="auto"/>
                <w:left w:val="none" w:sz="0" w:space="0" w:color="auto"/>
                <w:bottom w:val="none" w:sz="0" w:space="0" w:color="auto"/>
                <w:right w:val="none" w:sz="0" w:space="0" w:color="auto"/>
              </w:divBdr>
            </w:div>
            <w:div w:id="1496651977">
              <w:marLeft w:val="0"/>
              <w:marRight w:val="0"/>
              <w:marTop w:val="0"/>
              <w:marBottom w:val="0"/>
              <w:divBdr>
                <w:top w:val="none" w:sz="0" w:space="0" w:color="auto"/>
                <w:left w:val="none" w:sz="0" w:space="0" w:color="auto"/>
                <w:bottom w:val="none" w:sz="0" w:space="0" w:color="auto"/>
                <w:right w:val="none" w:sz="0" w:space="0" w:color="auto"/>
              </w:divBdr>
            </w:div>
            <w:div w:id="1648390782">
              <w:marLeft w:val="0"/>
              <w:marRight w:val="0"/>
              <w:marTop w:val="0"/>
              <w:marBottom w:val="0"/>
              <w:divBdr>
                <w:top w:val="none" w:sz="0" w:space="0" w:color="auto"/>
                <w:left w:val="none" w:sz="0" w:space="0" w:color="auto"/>
                <w:bottom w:val="none" w:sz="0" w:space="0" w:color="auto"/>
                <w:right w:val="none" w:sz="0" w:space="0" w:color="auto"/>
              </w:divBdr>
            </w:div>
            <w:div w:id="1715153661">
              <w:marLeft w:val="0"/>
              <w:marRight w:val="0"/>
              <w:marTop w:val="0"/>
              <w:marBottom w:val="0"/>
              <w:divBdr>
                <w:top w:val="none" w:sz="0" w:space="0" w:color="auto"/>
                <w:left w:val="none" w:sz="0" w:space="0" w:color="auto"/>
                <w:bottom w:val="none" w:sz="0" w:space="0" w:color="auto"/>
                <w:right w:val="none" w:sz="0" w:space="0" w:color="auto"/>
              </w:divBdr>
            </w:div>
            <w:div w:id="1822887782">
              <w:marLeft w:val="0"/>
              <w:marRight w:val="0"/>
              <w:marTop w:val="0"/>
              <w:marBottom w:val="0"/>
              <w:divBdr>
                <w:top w:val="none" w:sz="0" w:space="0" w:color="auto"/>
                <w:left w:val="none" w:sz="0" w:space="0" w:color="auto"/>
                <w:bottom w:val="none" w:sz="0" w:space="0" w:color="auto"/>
                <w:right w:val="none" w:sz="0" w:space="0" w:color="auto"/>
              </w:divBdr>
            </w:div>
            <w:div w:id="20715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827">
      <w:bodyDiv w:val="1"/>
      <w:marLeft w:val="0"/>
      <w:marRight w:val="0"/>
      <w:marTop w:val="0"/>
      <w:marBottom w:val="0"/>
      <w:divBdr>
        <w:top w:val="none" w:sz="0" w:space="0" w:color="auto"/>
        <w:left w:val="none" w:sz="0" w:space="0" w:color="auto"/>
        <w:bottom w:val="none" w:sz="0" w:space="0" w:color="auto"/>
        <w:right w:val="none" w:sz="0" w:space="0" w:color="auto"/>
      </w:divBdr>
    </w:div>
    <w:div w:id="1845432836">
      <w:bodyDiv w:val="1"/>
      <w:marLeft w:val="0"/>
      <w:marRight w:val="0"/>
      <w:marTop w:val="0"/>
      <w:marBottom w:val="0"/>
      <w:divBdr>
        <w:top w:val="none" w:sz="0" w:space="0" w:color="auto"/>
        <w:left w:val="none" w:sz="0" w:space="0" w:color="auto"/>
        <w:bottom w:val="none" w:sz="0" w:space="0" w:color="auto"/>
        <w:right w:val="none" w:sz="0" w:space="0" w:color="auto"/>
      </w:divBdr>
    </w:div>
    <w:div w:id="1848865370">
      <w:bodyDiv w:val="1"/>
      <w:marLeft w:val="0"/>
      <w:marRight w:val="0"/>
      <w:marTop w:val="0"/>
      <w:marBottom w:val="0"/>
      <w:divBdr>
        <w:top w:val="none" w:sz="0" w:space="0" w:color="auto"/>
        <w:left w:val="none" w:sz="0" w:space="0" w:color="auto"/>
        <w:bottom w:val="none" w:sz="0" w:space="0" w:color="auto"/>
        <w:right w:val="none" w:sz="0" w:space="0" w:color="auto"/>
      </w:divBdr>
    </w:div>
    <w:div w:id="1959490066">
      <w:bodyDiv w:val="1"/>
      <w:marLeft w:val="0"/>
      <w:marRight w:val="0"/>
      <w:marTop w:val="0"/>
      <w:marBottom w:val="0"/>
      <w:divBdr>
        <w:top w:val="none" w:sz="0" w:space="0" w:color="auto"/>
        <w:left w:val="none" w:sz="0" w:space="0" w:color="auto"/>
        <w:bottom w:val="none" w:sz="0" w:space="0" w:color="auto"/>
        <w:right w:val="none" w:sz="0" w:space="0" w:color="auto"/>
      </w:divBdr>
    </w:div>
    <w:div w:id="1985112100">
      <w:bodyDiv w:val="1"/>
      <w:marLeft w:val="0"/>
      <w:marRight w:val="0"/>
      <w:marTop w:val="0"/>
      <w:marBottom w:val="0"/>
      <w:divBdr>
        <w:top w:val="none" w:sz="0" w:space="0" w:color="auto"/>
        <w:left w:val="none" w:sz="0" w:space="0" w:color="auto"/>
        <w:bottom w:val="none" w:sz="0" w:space="0" w:color="auto"/>
        <w:right w:val="none" w:sz="0" w:space="0" w:color="auto"/>
      </w:divBdr>
    </w:div>
    <w:div w:id="2063823044">
      <w:bodyDiv w:val="1"/>
      <w:marLeft w:val="0"/>
      <w:marRight w:val="0"/>
      <w:marTop w:val="0"/>
      <w:marBottom w:val="0"/>
      <w:divBdr>
        <w:top w:val="none" w:sz="0" w:space="0" w:color="auto"/>
        <w:left w:val="none" w:sz="0" w:space="0" w:color="auto"/>
        <w:bottom w:val="none" w:sz="0" w:space="0" w:color="auto"/>
        <w:right w:val="none" w:sz="0" w:space="0" w:color="auto"/>
      </w:divBdr>
    </w:div>
    <w:div w:id="21420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opylene" TargetMode="External"/><Relationship Id="rId18" Type="http://schemas.openxmlformats.org/officeDocument/2006/relationships/hyperlink" Target="http://en.wikipedia.org/wiki/Propyle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Sucrose" TargetMode="External"/><Relationship Id="rId17" Type="http://schemas.openxmlformats.org/officeDocument/2006/relationships/hyperlink" Target="http://en.wikipedia.org/wiki/Sucrose" TargetMode="External"/><Relationship Id="rId2" Type="http://schemas.openxmlformats.org/officeDocument/2006/relationships/numbering" Target="numbering.xml"/><Relationship Id="rId16" Type="http://schemas.openxmlformats.org/officeDocument/2006/relationships/hyperlink" Target="http://en.wikipedia.org/wiki/Pentaerythrito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entaerythritol" TargetMode="External"/><Relationship Id="rId5" Type="http://schemas.openxmlformats.org/officeDocument/2006/relationships/settings" Target="settings.xml"/><Relationship Id="rId15" Type="http://schemas.openxmlformats.org/officeDocument/2006/relationships/hyperlink" Target="http://en.wikipedia.org/wiki/Ether" TargetMode="External"/><Relationship Id="rId10" Type="http://schemas.openxmlformats.org/officeDocument/2006/relationships/hyperlink" Target="http://en.wikipedia.org/wiki/Ether"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Allyl" TargetMode="External"/><Relationship Id="rId14" Type="http://schemas.openxmlformats.org/officeDocument/2006/relationships/hyperlink" Target="http://en.wikipedia.org/wiki/Ally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FCFDC-0E3F-4ECF-A383-9AA4F4C1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71</Pages>
  <Words>18630</Words>
  <Characters>97418</Characters>
  <Application>Microsoft Office Word</Application>
  <DocSecurity>0</DocSecurity>
  <Lines>811</Lines>
  <Paragraphs>231</Paragraphs>
  <ScaleCrop>false</ScaleCrop>
  <HeadingPairs>
    <vt:vector size="2" baseType="variant">
      <vt:variant>
        <vt:lpstr>Title</vt:lpstr>
      </vt:variant>
      <vt:variant>
        <vt:i4>1</vt:i4>
      </vt:variant>
    </vt:vector>
  </HeadingPairs>
  <TitlesOfParts>
    <vt:vector size="1" baseType="lpstr">
      <vt:lpstr>Partner</vt:lpstr>
    </vt:vector>
  </TitlesOfParts>
  <Company>Lowenstein Sandler PC</Company>
  <LinksUpToDate>false</LinksUpToDate>
  <CharactersWithSpaces>115817</CharactersWithSpaces>
  <SharedDoc>false</SharedDoc>
  <HLinks>
    <vt:vector size="60" baseType="variant">
      <vt:variant>
        <vt:i4>7929909</vt:i4>
      </vt:variant>
      <vt:variant>
        <vt:i4>27</vt:i4>
      </vt:variant>
      <vt:variant>
        <vt:i4>0</vt:i4>
      </vt:variant>
      <vt:variant>
        <vt:i4>5</vt:i4>
      </vt:variant>
      <vt:variant>
        <vt:lpwstr>http://en.wikipedia.org/wiki/Propylene</vt:lpwstr>
      </vt:variant>
      <vt:variant>
        <vt:lpwstr/>
      </vt:variant>
      <vt:variant>
        <vt:i4>327745</vt:i4>
      </vt:variant>
      <vt:variant>
        <vt:i4>24</vt:i4>
      </vt:variant>
      <vt:variant>
        <vt:i4>0</vt:i4>
      </vt:variant>
      <vt:variant>
        <vt:i4>5</vt:i4>
      </vt:variant>
      <vt:variant>
        <vt:lpwstr>http://en.wikipedia.org/wiki/Sucrose</vt:lpwstr>
      </vt:variant>
      <vt:variant>
        <vt:lpwstr/>
      </vt:variant>
      <vt:variant>
        <vt:i4>786518</vt:i4>
      </vt:variant>
      <vt:variant>
        <vt:i4>21</vt:i4>
      </vt:variant>
      <vt:variant>
        <vt:i4>0</vt:i4>
      </vt:variant>
      <vt:variant>
        <vt:i4>5</vt:i4>
      </vt:variant>
      <vt:variant>
        <vt:lpwstr>http://en.wikipedia.org/wiki/Pentaerythritol</vt:lpwstr>
      </vt:variant>
      <vt:variant>
        <vt:lpwstr/>
      </vt:variant>
      <vt:variant>
        <vt:i4>6291492</vt:i4>
      </vt:variant>
      <vt:variant>
        <vt:i4>18</vt:i4>
      </vt:variant>
      <vt:variant>
        <vt:i4>0</vt:i4>
      </vt:variant>
      <vt:variant>
        <vt:i4>5</vt:i4>
      </vt:variant>
      <vt:variant>
        <vt:lpwstr>http://en.wikipedia.org/wiki/Ether</vt:lpwstr>
      </vt:variant>
      <vt:variant>
        <vt:lpwstr/>
      </vt:variant>
      <vt:variant>
        <vt:i4>8257568</vt:i4>
      </vt:variant>
      <vt:variant>
        <vt:i4>15</vt:i4>
      </vt:variant>
      <vt:variant>
        <vt:i4>0</vt:i4>
      </vt:variant>
      <vt:variant>
        <vt:i4>5</vt:i4>
      </vt:variant>
      <vt:variant>
        <vt:lpwstr>http://en.wikipedia.org/wiki/Allyl</vt:lpwstr>
      </vt:variant>
      <vt:variant>
        <vt:lpwstr/>
      </vt:variant>
      <vt:variant>
        <vt:i4>7929909</vt:i4>
      </vt:variant>
      <vt:variant>
        <vt:i4>12</vt:i4>
      </vt:variant>
      <vt:variant>
        <vt:i4>0</vt:i4>
      </vt:variant>
      <vt:variant>
        <vt:i4>5</vt:i4>
      </vt:variant>
      <vt:variant>
        <vt:lpwstr>http://en.wikipedia.org/wiki/Propylene</vt:lpwstr>
      </vt:variant>
      <vt:variant>
        <vt:lpwstr/>
      </vt:variant>
      <vt:variant>
        <vt:i4>327745</vt:i4>
      </vt:variant>
      <vt:variant>
        <vt:i4>9</vt:i4>
      </vt:variant>
      <vt:variant>
        <vt:i4>0</vt:i4>
      </vt:variant>
      <vt:variant>
        <vt:i4>5</vt:i4>
      </vt:variant>
      <vt:variant>
        <vt:lpwstr>http://en.wikipedia.org/wiki/Sucrose</vt:lpwstr>
      </vt:variant>
      <vt:variant>
        <vt:lpwstr/>
      </vt:variant>
      <vt:variant>
        <vt:i4>786518</vt:i4>
      </vt:variant>
      <vt:variant>
        <vt:i4>6</vt:i4>
      </vt:variant>
      <vt:variant>
        <vt:i4>0</vt:i4>
      </vt:variant>
      <vt:variant>
        <vt:i4>5</vt:i4>
      </vt:variant>
      <vt:variant>
        <vt:lpwstr>http://en.wikipedia.org/wiki/Pentaerythritol</vt:lpwstr>
      </vt:variant>
      <vt:variant>
        <vt:lpwstr/>
      </vt:variant>
      <vt:variant>
        <vt:i4>6291492</vt:i4>
      </vt:variant>
      <vt:variant>
        <vt:i4>3</vt:i4>
      </vt:variant>
      <vt:variant>
        <vt:i4>0</vt:i4>
      </vt:variant>
      <vt:variant>
        <vt:i4>5</vt:i4>
      </vt:variant>
      <vt:variant>
        <vt:lpwstr>http://en.wikipedia.org/wiki/Ether</vt:lpwstr>
      </vt:variant>
      <vt:variant>
        <vt:lpwstr/>
      </vt:variant>
      <vt:variant>
        <vt:i4>8257568</vt:i4>
      </vt:variant>
      <vt:variant>
        <vt:i4>0</vt:i4>
      </vt:variant>
      <vt:variant>
        <vt:i4>0</vt:i4>
      </vt:variant>
      <vt:variant>
        <vt:i4>5</vt:i4>
      </vt:variant>
      <vt:variant>
        <vt:lpwstr>http://en.wikipedia.org/wiki/Allyl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dc:title>
  <dc:subject>21076/251</dc:subject>
  <dc:creator>Robert J. Paradiso</dc:creator>
  <cp:keywords>Tel   973 597 2404   Fax   973 597 2405</cp:keywords>
  <dc:description>RPARADISO@LOWENSTEIN.COM</dc:description>
  <cp:lastModifiedBy>Yu, Vanessa</cp:lastModifiedBy>
  <cp:revision>34</cp:revision>
  <cp:lastPrinted>2014-03-05T14:16:00Z</cp:lastPrinted>
  <dcterms:created xsi:type="dcterms:W3CDTF">2014-03-13T20:27:00Z</dcterms:created>
  <dcterms:modified xsi:type="dcterms:W3CDTF">2014-03-14T15:36:00Z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SAuthor">
    <vt:lpwstr>Robert J. Paradiso</vt:lpwstr>
  </property>
  <property fmtid="{D5CDD505-2E9C-101B-9397-08002B2CF9AE}" pid="3" name="LSTitle">
    <vt:lpwstr>Partner</vt:lpwstr>
  </property>
  <property fmtid="{D5CDD505-2E9C-101B-9397-08002B2CF9AE}" pid="4" name="LSPhone">
    <vt:lpwstr>973 597 2404</vt:lpwstr>
  </property>
  <property fmtid="{D5CDD505-2E9C-101B-9397-08002B2CF9AE}" pid="5" name="LSFax">
    <vt:lpwstr>973 597 2405</vt:lpwstr>
  </property>
  <property fmtid="{D5CDD505-2E9C-101B-9397-08002B2CF9AE}" pid="6" name="LSEmail">
    <vt:lpwstr>rparadiso@lowenstein.com</vt:lpwstr>
  </property>
  <property fmtid="{D5CDD505-2E9C-101B-9397-08002B2CF9AE}" pid="7" name="LSCLIENT">
    <vt:lpwstr>21076</vt:lpwstr>
  </property>
  <property fmtid="{D5CDD505-2E9C-101B-9397-08002B2CF9AE}" pid="8" name="LSMATTER">
    <vt:lpwstr>251</vt:lpwstr>
  </property>
  <property fmtid="{D5CDD505-2E9C-101B-9397-08002B2CF9AE}" pid="9" name="LSTypist">
    <vt:lpwstr>Paradiso, Robert J.</vt:lpwstr>
  </property>
  <property fmtid="{D5CDD505-2E9C-101B-9397-08002B2CF9AE}" pid="10" name="DocNo">
    <vt:lpwstr>28879363</vt:lpwstr>
  </property>
  <property fmtid="{D5CDD505-2E9C-101B-9397-08002B2CF9AE}" pid="11" name="DocVer">
    <vt:lpwstr>1</vt:lpwstr>
  </property>
</Properties>
</file>