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fe66426e4bd0e96d1ee147915247946c7342560"/>
    <w:p>
      <w:pPr>
        <w:pStyle w:val="Heading1"/>
      </w:pPr>
      <w:r>
        <w:t xml:space="preserve">Semantic Change and Search Attention for Humanoid Supernatural Figures in Australian Public Texts</w:t>
      </w:r>
    </w:p>
    <w:bookmarkStart w:id="24" w:name="executive-judgment"/>
    <w:p>
      <w:pPr>
        <w:pStyle w:val="Heading2"/>
      </w:pPr>
      <w:r>
        <w:t xml:space="preserve">Executive judgment</w:t>
      </w:r>
    </w:p>
    <w:p>
      <w:pPr>
        <w:pStyle w:val="FirstParagraph"/>
      </w:pPr>
      <w:r>
        <w:t xml:space="preserve">The strongest scoping conclusion is that</w:t>
      </w:r>
      <w:r>
        <w:t xml:space="preserve"> </w:t>
      </w:r>
      <w:r>
        <w:rPr>
          <w:b/>
          <w:bCs/>
        </w:rPr>
        <w:t xml:space="preserve">1842 is the best primary start date for Version One of this project</w:t>
      </w:r>
      <w:r>
        <w:t xml:space="preserve">, but only if the project’s goal is a</w:t>
      </w:r>
      <w:r>
        <w:t xml:space="preserve"> </w:t>
      </w:r>
      <w:r>
        <w:rPr>
          <w:b/>
          <w:bCs/>
        </w:rPr>
        <w:t xml:space="preserve">long-run English-language public-text corpus about Australian humanoid supernatural figures</w:t>
      </w:r>
      <w:r>
        <w:t xml:space="preserve"> </w:t>
      </w:r>
      <w:r>
        <w:t xml:space="preserve">rather than a newspapers-only series. The reason is methodological, not mystical: 1842 is the earliest high-probability</w:t>
      </w:r>
      <w:r>
        <w:t xml:space="preserve"> </w:t>
      </w:r>
      <w:r>
        <w:rPr>
          <w:b/>
          <w:bCs/>
        </w:rPr>
        <w:t xml:space="preserve">public English textual anchor</w:t>
      </w:r>
      <w:r>
        <w:t xml:space="preserve"> </w:t>
      </w:r>
      <w:r>
        <w:t xml:space="preserve">identified in this scoping pass for the semantic cluster later connecting</w:t>
      </w:r>
      <w:r>
        <w:t xml:space="preserve"> </w:t>
      </w:r>
      <w:r>
        <w:rPr>
          <w:b/>
          <w:bCs/>
        </w:rPr>
        <w:t xml:space="preserve">Yahoo</w:t>
      </w:r>
      <w:r>
        <w:t xml:space="preserve">,</w:t>
      </w:r>
      <w:r>
        <w:t xml:space="preserve"> </w:t>
      </w:r>
      <w:r>
        <w:rPr>
          <w:b/>
          <w:bCs/>
        </w:rPr>
        <w:t xml:space="preserve">hairy man</w:t>
      </w:r>
      <w:r>
        <w:t xml:space="preserve">, and eventually</w:t>
      </w:r>
      <w:r>
        <w:t xml:space="preserve"> </w:t>
      </w:r>
      <w:r>
        <w:rPr>
          <w:b/>
          <w:bCs/>
        </w:rPr>
        <w:t xml:space="preserve">Yowie</w:t>
      </w:r>
      <w:r>
        <w:t xml:space="preserve">. The specific anchor is the 1842 magazine item titled</w:t>
      </w:r>
      <w:r>
        <w:t xml:space="preserve"> </w:t>
      </w:r>
      <w:r>
        <w:rPr>
          <w:b/>
          <w:bCs/>
        </w:rPr>
        <w:t xml:space="preserve">“Superstitions of the Australian Aborigines: The Yahoo”</w:t>
      </w:r>
      <w:r>
        <w:t xml:space="preserve"> </w:t>
      </w:r>
      <w:r>
        <w:t xml:space="preserve">in</w:t>
      </w:r>
      <w:r>
        <w:t xml:space="preserve"> </w:t>
      </w:r>
      <w:r>
        <w:rPr>
          <w:i/>
          <w:iCs/>
        </w:rPr>
        <w:t xml:space="preserve">The Australian and New Zealand Monthly Magazine</w:t>
      </w:r>
      <w:r>
        <w:t xml:space="preserve">, which is attested in public discovery systems; later newspaper discourse in 1876 explicitly recycles the same lexical and semantic cluster, calling the being the</w:t>
      </w:r>
      <w:r>
        <w:t xml:space="preserve"> </w:t>
      </w:r>
      <w:r>
        <w:rPr>
          <w:b/>
          <w:bCs/>
        </w:rPr>
        <w:t xml:space="preserve">“Yahoo-Devil Devil”</w:t>
      </w:r>
      <w:r>
        <w:t xml:space="preserve"> </w:t>
      </w:r>
      <w:r>
        <w:t xml:space="preserve">and</w:t>
      </w:r>
      <w:r>
        <w:t xml:space="preserve"> </w:t>
      </w:r>
      <w:r>
        <w:rPr>
          <w:b/>
          <w:bCs/>
        </w:rPr>
        <w:t xml:space="preserve">“Hairy Man of the Wood.”</w:t>
      </w:r>
      <w:r>
        <w:t xml:space="preserve"> </w:t>
      </w:r>
      <w:r>
        <w:t xml:space="preserve">I was not able to retrieve the full 1842 article text in this pass, so 1842 should be treated as a</w:t>
      </w:r>
      <w:r>
        <w:t xml:space="preserve"> </w:t>
      </w:r>
      <w:r>
        <w:rPr>
          <w:b/>
          <w:bCs/>
        </w:rPr>
        <w:t xml:space="preserve">recommended but still one-step-to-verify</w:t>
      </w:r>
      <w:r>
        <w:t xml:space="preserve"> </w:t>
      </w:r>
      <w:r>
        <w:t xml:space="preserve">anchor rather than a closed proof.</w:t>
      </w:r>
      <w:r>
        <w:t xml:space="preserve"> </w:t>
      </w:r>
      <w:hyperlink r:id="rId21">
        <w:r>
          <w:rPr>
            <w:rStyle w:val="Hyperlink"/>
          </w:rPr>
          <w:t xml:space="preserve">[1]</w:t>
        </w:r>
      </w:hyperlink>
    </w:p>
    <w:p>
      <w:pPr>
        <w:pStyle w:val="BodyText"/>
      </w:pPr>
      <w:r>
        <w:t xml:space="preserve">If the project were instead defined as</w:t>
      </w:r>
      <w:r>
        <w:t xml:space="preserve"> </w:t>
      </w:r>
      <w:r>
        <w:rPr>
          <w:b/>
          <w:bCs/>
        </w:rPr>
        <w:t xml:space="preserve">Trove newspapers first, lexicographic simplification second</w:t>
      </w:r>
      <w:r>
        <w:t xml:space="preserve">, then</w:t>
      </w:r>
      <w:r>
        <w:t xml:space="preserve"> </w:t>
      </w:r>
      <w:r>
        <w:rPr>
          <w:b/>
          <w:bCs/>
        </w:rPr>
        <w:t xml:space="preserve">1876</w:t>
      </w:r>
      <w:r>
        <w:t xml:space="preserve"> </w:t>
      </w:r>
      <w:r>
        <w:t xml:space="preserve">would be the cleaner operational start, because the</w:t>
      </w:r>
      <w:r>
        <w:t xml:space="preserve"> </w:t>
      </w:r>
      <w:r>
        <w:rPr>
          <w:i/>
          <w:iCs/>
        </w:rPr>
        <w:t xml:space="preserve">Australian Town and Country Journal</w:t>
      </w:r>
      <w:r>
        <w:t xml:space="preserve"> </w:t>
      </w:r>
      <w:r>
        <w:t xml:space="preserve">article is fully visible, richly descriptive, and squarely inside the Trove newspaper workflow. That article explicitly frames the figure as a man-like or inhuman being feared by Aboriginal people and describes it as the</w:t>
      </w:r>
      <w:r>
        <w:t xml:space="preserve"> </w:t>
      </w:r>
      <w:r>
        <w:rPr>
          <w:b/>
          <w:bCs/>
        </w:rPr>
        <w:t xml:space="preserve">“Yahoo-Devil Devil”</w:t>
      </w:r>
      <w:r>
        <w:t xml:space="preserve"> </w:t>
      </w:r>
      <w:r>
        <w:t xml:space="preserve">or</w:t>
      </w:r>
      <w:r>
        <w:t xml:space="preserve"> </w:t>
      </w:r>
      <w:r>
        <w:rPr>
          <w:b/>
          <w:bCs/>
        </w:rPr>
        <w:t xml:space="preserve">“Hairy Man of the Wood,”</w:t>
      </w:r>
      <w:r>
        <w:t xml:space="preserve"> </w:t>
      </w:r>
      <w:r>
        <w:t xml:space="preserve">with bodily details that strongly support the “humanoid supernatural” framing.</w:t>
      </w:r>
      <w:r>
        <w:t xml:space="preserve"> </w:t>
      </w:r>
      <w:hyperlink r:id="rId21">
        <w:r>
          <w:rPr>
            <w:rStyle w:val="Hyperlink"/>
          </w:rPr>
          <w:t xml:space="preserve">[2]</w:t>
        </w:r>
      </w:hyperlink>
    </w:p>
    <w:p>
      <w:pPr>
        <w:pStyle w:val="BodyText"/>
      </w:pPr>
      <w:r>
        <w:t xml:space="preserve">By contrast,</w:t>
      </w:r>
      <w:r>
        <w:t xml:space="preserve"> </w:t>
      </w:r>
      <w:r>
        <w:rPr>
          <w:b/>
          <w:bCs/>
        </w:rPr>
        <w:t xml:space="preserve">1970s</w:t>
      </w:r>
      <w:r>
        <w:t xml:space="preserve"> </w:t>
      </w:r>
      <w:r>
        <w:t xml:space="preserve">is the correct start date for the</w:t>
      </w:r>
      <w:r>
        <w:t xml:space="preserve"> </w:t>
      </w:r>
      <w:r>
        <w:rPr>
          <w:b/>
          <w:bCs/>
        </w:rPr>
        <w:t xml:space="preserve">modern public meaning of “Yowie” as the Australian ape-man/Bigfoot-like figure</w:t>
      </w:r>
      <w:r>
        <w:t xml:space="preserve">. The Australian National Dictionary Centre states that</w:t>
      </w:r>
      <w:r>
        <w:t xml:space="preserve"> </w:t>
      </w:r>
      <w:r>
        <w:rPr>
          <w:b/>
          <w:bCs/>
        </w:rPr>
        <w:t xml:space="preserve">yowie is first recorded in the 1970s</w:t>
      </w:r>
      <w:r>
        <w:t xml:space="preserve">, and Trove confirms a major popularisation moment in late 1976, when national magazine coverage described the Yowie as a large, hairy eastern Australian monster distinct from other famous monsters and linked to a contemporary sightings boom. That means</w:t>
      </w:r>
      <w:r>
        <w:t xml:space="preserve"> </w:t>
      </w:r>
      <w:r>
        <w:rPr>
          <w:b/>
          <w:bCs/>
        </w:rPr>
        <w:t xml:space="preserve">1842</w:t>
      </w:r>
      <w:r>
        <w:t xml:space="preserve"> </w:t>
      </w:r>
      <w:r>
        <w:t xml:space="preserve">is the best start date for the broader semantic history, while</w:t>
      </w:r>
      <w:r>
        <w:t xml:space="preserve"> </w:t>
      </w:r>
      <w:r>
        <w:rPr>
          <w:b/>
          <w:bCs/>
        </w:rPr>
        <w:t xml:space="preserve">1970s</w:t>
      </w:r>
      <w:r>
        <w:t xml:space="preserve"> </w:t>
      </w:r>
      <w:r>
        <w:t xml:space="preserve">is the best start date for the modern lexeme</w:t>
      </w:r>
      <w:r>
        <w:t xml:space="preserve"> </w:t>
      </w:r>
      <w:r>
        <w:rPr>
          <w:b/>
          <w:bCs/>
        </w:rPr>
        <w:t xml:space="preserve">Yowie</w:t>
      </w:r>
      <w:r>
        <w:t xml:space="preserve"> </w:t>
      </w:r>
      <w:r>
        <w:t xml:space="preserve">itself.</w:t>
      </w:r>
      <w:r>
        <w:t xml:space="preserve"> </w:t>
      </w:r>
      <w:hyperlink r:id="rId22">
        <w:r>
          <w:rPr>
            <w:rStyle w:val="Hyperlink"/>
          </w:rPr>
          <w:t xml:space="preserve">[3]</w:t>
        </w:r>
      </w:hyperlink>
    </w:p>
    <w:p>
      <w:pPr>
        <w:pStyle w:val="BodyText"/>
      </w:pPr>
      <w:r>
        <w:t xml:space="preserve">The project should therefore separate four chronologies from the outset:</w:t>
      </w:r>
      <w:r>
        <w:t xml:space="preserve"> </w:t>
      </w:r>
      <w:r>
        <w:rPr>
          <w:b/>
          <w:bCs/>
        </w:rPr>
        <w:t xml:space="preserve">cultural background</w:t>
      </w:r>
      <w:r>
        <w:t xml:space="preserve">,</w:t>
      </w:r>
      <w:r>
        <w:t xml:space="preserve"> </w:t>
      </w:r>
      <w:r>
        <w:rPr>
          <w:b/>
          <w:bCs/>
        </w:rPr>
        <w:t xml:space="preserve">searchable public text</w:t>
      </w:r>
      <w:r>
        <w:t xml:space="preserve">,</w:t>
      </w:r>
      <w:r>
        <w:t xml:space="preserve"> </w:t>
      </w:r>
      <w:r>
        <w:rPr>
          <w:b/>
          <w:bCs/>
        </w:rPr>
        <w:t xml:space="preserve">modern Yowie lexeme</w:t>
      </w:r>
      <w:r>
        <w:t xml:space="preserve">, and</w:t>
      </w:r>
      <w:r>
        <w:t xml:space="preserve"> </w:t>
      </w:r>
      <w:r>
        <w:rPr>
          <w:b/>
          <w:bCs/>
        </w:rPr>
        <w:t xml:space="preserve">search-attention data</w:t>
      </w:r>
      <w:r>
        <w:t xml:space="preserve">. Conflating them would create exactly the kind of category error this project should avoid.</w:t>
      </w:r>
      <w:r>
        <w:t xml:space="preserve"> </w:t>
      </w:r>
      <w:hyperlink r:id="rId23">
        <w:r>
          <w:rPr>
            <w:rStyle w:val="Hyperlink"/>
          </w:rPr>
          <w:t xml:space="preserve">[4]</w:t>
        </w:r>
      </w:hyperlink>
    </w:p>
    <w:bookmarkEnd w:id="24"/>
    <w:bookmarkStart w:id="28" w:name="date-architecture"/>
    <w:p>
      <w:pPr>
        <w:pStyle w:val="Heading2"/>
      </w:pPr>
      <w:r>
        <w:t xml:space="preserve">Date architecture</w:t>
      </w:r>
    </w:p>
    <w:p>
      <w:pPr>
        <w:pStyle w:val="FirstParagraph"/>
      </w:pPr>
      <w:r>
        <w:t xml:space="preserve">The date architecture for Version One should look like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 type</w:t>
            </w:r>
          </w:p>
        </w:tc>
        <w:tc>
          <w:tcPr/>
          <w:p>
            <w:pPr>
              <w:pStyle w:val="Compact"/>
              <w:jc w:val="right"/>
            </w:pPr>
            <w:r>
              <w:t xml:space="preserve">Recommended date</w:t>
            </w:r>
          </w:p>
        </w:tc>
        <w:tc>
          <w:tcPr/>
          <w:p>
            <w:pPr>
              <w:pStyle w:val="Compact"/>
            </w:pPr>
            <w:r>
              <w:t xml:space="preserve">Use in project</w:t>
            </w:r>
          </w:p>
        </w:tc>
        <w:tc>
          <w:tcPr/>
          <w:p>
            <w:pPr>
              <w:pStyle w:val="Compact"/>
            </w:pPr>
            <w:r>
              <w:t xml:space="preserve">Why</w:t>
            </w:r>
          </w:p>
        </w:tc>
      </w:tr>
      <w:tr>
        <w:tc>
          <w:tcPr/>
          <w:p>
            <w:pPr>
              <w:pStyle w:val="Compact"/>
            </w:pPr>
            <w:r>
              <w:t xml:space="preserve">Cultural background trace date</w:t>
            </w:r>
          </w:p>
        </w:tc>
        <w:tc>
          <w:tcPr/>
          <w:p>
            <w:pPr>
              <w:pStyle w:val="Compact"/>
              <w:jc w:val="right"/>
            </w:pPr>
            <w:r>
              <w:t xml:space="preserve">Pre-colonial / deep-time only</w:t>
            </w:r>
          </w:p>
        </w:tc>
        <w:tc>
          <w:tcPr/>
          <w:p>
            <w:pPr>
              <w:pStyle w:val="Compact"/>
            </w:pPr>
            <w:r>
              <w:t xml:space="preserve">Context, not quantification</w:t>
            </w:r>
          </w:p>
        </w:tc>
        <w:tc>
          <w:tcPr/>
          <w:p>
            <w:pPr>
              <w:pStyle w:val="Compact"/>
            </w:pPr>
            <w:r>
              <w:t xml:space="preserve">Aboriginal and Torres Strait Islander cultural traditions long predate colonial publication, but these are</w:t>
            </w:r>
            <w:r>
              <w:t xml:space="preserve"> </w:t>
            </w:r>
            <w:r>
              <w:rPr>
                <w:b/>
                <w:bCs/>
              </w:rPr>
              <w:t xml:space="preserve">not public-text dates</w:t>
            </w:r>
            <w:r>
              <w:t xml:space="preserve"> </w:t>
            </w:r>
            <w:r>
              <w:t xml:space="preserve">and should not be operationalised as “first legend” dates. AIATSIS guidance also pushes against flattening Indigenous knowledge into extractive data objects.</w:t>
            </w:r>
            <w:r>
              <w:t xml:space="preserve"> </w:t>
            </w:r>
            <w:hyperlink r:id="rId25">
              <w:r>
                <w:rPr>
                  <w:rStyle w:val="Hyperlink"/>
                </w:rPr>
                <w:t xml:space="preserve">[5]</w:t>
              </w:r>
            </w:hyperlink>
          </w:p>
        </w:tc>
      </w:tr>
      <w:tr>
        <w:tc>
          <w:tcPr/>
          <w:p>
            <w:pPr>
              <w:pStyle w:val="Compact"/>
            </w:pPr>
            <w:r>
              <w:t xml:space="preserve">Searchable public-text backstop</w:t>
            </w:r>
          </w:p>
        </w:tc>
        <w:tc>
          <w:tcPr/>
          <w:p>
            <w:pPr>
              <w:pStyle w:val="Compact"/>
              <w:jc w:val="right"/>
            </w:pPr>
            <w:r>
              <w:t xml:space="preserve">1803</w:t>
            </w:r>
          </w:p>
        </w:tc>
        <w:tc>
          <w:tcPr/>
          <w:p>
            <w:pPr>
              <w:pStyle w:val="Compact"/>
            </w:pPr>
            <w:r>
              <w:t xml:space="preserve">Retrospective negative search window</w:t>
            </w:r>
          </w:p>
        </w:tc>
        <w:tc>
          <w:tcPr/>
          <w:p>
            <w:pPr>
              <w:pStyle w:val="Compact"/>
            </w:pPr>
            <w:r>
              <w:t xml:space="preserve">Trove’s digitised newspapers begin in</w:t>
            </w:r>
            <w:r>
              <w:t xml:space="preserve"> </w:t>
            </w:r>
            <w:r>
              <w:rPr>
                <w:b/>
                <w:bCs/>
              </w:rPr>
              <w:t xml:space="preserve">1803</w:t>
            </w:r>
            <w:r>
              <w:t xml:space="preserve">, with</w:t>
            </w:r>
            <w:r>
              <w:t xml:space="preserve"> </w:t>
            </w:r>
            <w:r>
              <w:rPr>
                <w:i/>
                <w:iCs/>
              </w:rPr>
              <w:t xml:space="preserve">The Sydney Gazette</w:t>
            </w:r>
            <w:r>
              <w:t xml:space="preserve"> </w:t>
            </w:r>
            <w:r>
              <w:t xml:space="preserve">from that year; this makes 1803 the correct</w:t>
            </w:r>
            <w:r>
              <w:t xml:space="preserve"> </w:t>
            </w:r>
            <w:r>
              <w:rPr>
                <w:b/>
                <w:bCs/>
              </w:rPr>
              <w:t xml:space="preserve">earliest search window</w:t>
            </w:r>
            <w:r>
              <w:t xml:space="preserve"> </w:t>
            </w:r>
            <w:r>
              <w:t xml:space="preserve">for colonial public-text retrieval, not the best conceptual start date.</w:t>
            </w:r>
            <w:r>
              <w:t xml:space="preserve"> </w:t>
            </w:r>
            <w:hyperlink r:id="rId23">
              <w:r>
                <w:rPr>
                  <w:rStyle w:val="Hyperlink"/>
                </w:rPr>
                <w:t xml:space="preserve">[6]</w:t>
              </w:r>
            </w:hyperlink>
          </w:p>
        </w:tc>
      </w:tr>
      <w:tr>
        <w:tc>
          <w:tcPr/>
          <w:p>
            <w:pPr>
              <w:pStyle w:val="Compact"/>
            </w:pPr>
            <w:r>
              <w:t xml:space="preserve">Main V1 corpus start</w:t>
            </w:r>
          </w:p>
        </w:tc>
        <w:tc>
          <w:tcPr/>
          <w:p>
            <w:pPr>
              <w:pStyle w:val="Compact"/>
              <w:jc w:val="right"/>
            </w:pPr>
            <w:r>
              <w:t xml:space="preserve">1842</w:t>
            </w:r>
          </w:p>
        </w:tc>
        <w:tc>
          <w:tcPr/>
          <w:p>
            <w:pPr>
              <w:pStyle w:val="Compact"/>
            </w:pPr>
            <w:r>
              <w:t xml:space="preserve">Recommended primary start for semantic-history corpus</w:t>
            </w:r>
          </w:p>
        </w:tc>
        <w:tc>
          <w:tcPr/>
          <w:p>
            <w:pPr>
              <w:pStyle w:val="Compact"/>
            </w:pPr>
            <w:r>
              <w:t xml:space="preserve">Earliest current candidate public English anchor:</w:t>
            </w:r>
            <w:r>
              <w:t xml:space="preserve"> </w:t>
            </w:r>
            <w:r>
              <w:rPr>
                <w:b/>
                <w:bCs/>
              </w:rPr>
              <w:t xml:space="preserve">“Superstitions of the Australian Aborigines: The Yahoo.”</w:t>
            </w:r>
            <w:r>
              <w:t xml:space="preserve"> </w:t>
            </w:r>
            <w:r>
              <w:t xml:space="preserve">It sits earlier than the Trove newspaper boom and directly matches the humanoid-supernatural cluster later visible in newspapers.</w:t>
            </w:r>
            <w:r>
              <w:t xml:space="preserve"> </w:t>
            </w:r>
            <w:hyperlink r:id="rId26">
              <w:r>
                <w:rPr>
                  <w:rStyle w:val="Hyperlink"/>
                </w:rPr>
                <w:t xml:space="preserve">[7]</w:t>
              </w:r>
            </w:hyperlink>
          </w:p>
        </w:tc>
      </w:tr>
      <w:tr>
        <w:tc>
          <w:tcPr/>
          <w:p>
            <w:pPr>
              <w:pStyle w:val="Compact"/>
            </w:pPr>
            <w:r>
              <w:t xml:space="preserve">Newspapers-heavy alternative start</w:t>
            </w:r>
          </w:p>
        </w:tc>
        <w:tc>
          <w:tcPr/>
          <w:p>
            <w:pPr>
              <w:pStyle w:val="Compact"/>
              <w:jc w:val="right"/>
            </w:pPr>
            <w:r>
              <w:t xml:space="preserve">1876</w:t>
            </w:r>
          </w:p>
        </w:tc>
        <w:tc>
          <w:tcPr/>
          <w:p>
            <w:pPr>
              <w:pStyle w:val="Compact"/>
            </w:pPr>
            <w:r>
              <w:t xml:space="preserve">Alternative if project privileges Trove newspapers only</w:t>
            </w:r>
          </w:p>
        </w:tc>
        <w:tc>
          <w:tcPr/>
          <w:p>
            <w:pPr>
              <w:pStyle w:val="Compact"/>
            </w:pPr>
            <w:r>
              <w:t xml:space="preserve">Fully retrievable Trove article with explicit</w:t>
            </w:r>
            <w:r>
              <w:t xml:space="preserve"> </w:t>
            </w:r>
            <w:r>
              <w:rPr>
                <w:b/>
                <w:bCs/>
              </w:rPr>
              <w:t xml:space="preserve">Yahoo / Hairy Man of the Wood</w:t>
            </w:r>
            <w:r>
              <w:t xml:space="preserve"> </w:t>
            </w:r>
            <w:r>
              <w:t xml:space="preserve">language and strong descriptive content.</w:t>
            </w:r>
            <w:r>
              <w:t xml:space="preserve"> </w:t>
            </w:r>
            <w:hyperlink r:id="rId21">
              <w:r>
                <w:rPr>
                  <w:rStyle w:val="Hyperlink"/>
                </w:rPr>
                <w:t xml:space="preserve">[2]</w:t>
              </w:r>
            </w:hyperlink>
          </w:p>
        </w:tc>
      </w:tr>
      <w:tr>
        <w:tc>
          <w:tcPr/>
          <w:p>
            <w:pPr>
              <w:pStyle w:val="Compact"/>
            </w:pPr>
            <w:r>
              <w:t xml:space="preserve">Modern Yowie lexeme start</w:t>
            </w:r>
          </w:p>
        </w:tc>
        <w:tc>
          <w:tcPr/>
          <w:p>
            <w:pPr>
              <w:pStyle w:val="Compact"/>
              <w:jc w:val="right"/>
            </w:pPr>
            <w:r>
              <w:t xml:space="preserve">1970s</w:t>
            </w:r>
          </w:p>
        </w:tc>
        <w:tc>
          <w:tcPr/>
          <w:p>
            <w:pPr>
              <w:pStyle w:val="Compact"/>
            </w:pPr>
            <w:r>
              <w:t xml:space="preserve">Separate semantic series</w:t>
            </w:r>
          </w:p>
        </w:tc>
        <w:tc>
          <w:tcPr/>
          <w:p>
            <w:pPr>
              <w:pStyle w:val="Compact"/>
            </w:pPr>
            <w:r>
              <w:t xml:space="preserve">ANDC dates the first record of</w:t>
            </w:r>
            <w:r>
              <w:t xml:space="preserve"> </w:t>
            </w:r>
            <w:r>
              <w:rPr>
                <w:b/>
                <w:bCs/>
              </w:rPr>
              <w:t xml:space="preserve">yowie</w:t>
            </w:r>
            <w:r>
              <w:t xml:space="preserve"> </w:t>
            </w:r>
            <w:r>
              <w:t xml:space="preserve">to the</w:t>
            </w:r>
            <w:r>
              <w:t xml:space="preserve"> </w:t>
            </w:r>
            <w:r>
              <w:rPr>
                <w:b/>
                <w:bCs/>
              </w:rPr>
              <w:t xml:space="preserve">1970s</w:t>
            </w:r>
            <w:r>
              <w:t xml:space="preserve">; 1976 is the early popular-media surge.</w:t>
            </w:r>
            <w:r>
              <w:t xml:space="preserve"> </w:t>
            </w:r>
            <w:hyperlink r:id="rId22">
              <w:r>
                <w:rPr>
                  <w:rStyle w:val="Hyperlink"/>
                </w:rPr>
                <w:t xml:space="preserve">[3]</w:t>
              </w:r>
            </w:hyperlink>
          </w:p>
        </w:tc>
      </w:tr>
      <w:tr>
        <w:tc>
          <w:tcPr/>
          <w:p>
            <w:pPr>
              <w:pStyle w:val="Compact"/>
            </w:pPr>
            <w:r>
              <w:t xml:space="preserve">Search-attention data start</w:t>
            </w:r>
          </w:p>
        </w:tc>
        <w:tc>
          <w:tcPr/>
          <w:p>
            <w:pPr>
              <w:pStyle w:val="Compact"/>
              <w:jc w:val="right"/>
            </w:pPr>
            <w:r>
              <w:t xml:space="preserve">2004 for Google Trends; 2015 for Wikimedia pageviews</w:t>
            </w:r>
          </w:p>
        </w:tc>
        <w:tc>
          <w:tcPr/>
          <w:p>
            <w:pPr>
              <w:pStyle w:val="Compact"/>
            </w:pPr>
            <w:r>
              <w:t xml:space="preserve">Modern attention only</w:t>
            </w:r>
          </w:p>
        </w:tc>
        <w:tc>
          <w:tcPr/>
          <w:p>
            <w:pPr>
              <w:pStyle w:val="Compact"/>
            </w:pPr>
            <w:r>
              <w:t xml:space="preserve">Google Trends is a</w:t>
            </w:r>
            <w:r>
              <w:t xml:space="preserve"> </w:t>
            </w:r>
            <w:r>
              <w:rPr>
                <w:b/>
                <w:bCs/>
              </w:rPr>
              <w:t xml:space="preserve">relative</w:t>
            </w:r>
            <w:r>
              <w:t xml:space="preserve"> </w:t>
            </w:r>
            <w:r>
              <w:t xml:space="preserve">interest series, not absolute counts; Wikimedia pageview tools expose article-level data from</w:t>
            </w:r>
            <w:r>
              <w:t xml:space="preserve"> </w:t>
            </w:r>
            <w:r>
              <w:rPr>
                <w:b/>
                <w:bCs/>
              </w:rPr>
              <w:t xml:space="preserve">July 2015</w:t>
            </w:r>
            <w:r>
              <w:t xml:space="preserve"> </w:t>
            </w:r>
            <w:r>
              <w:t xml:space="preserve">onward.</w:t>
            </w:r>
            <w:r>
              <w:t xml:space="preserve"> </w:t>
            </w:r>
            <w:hyperlink r:id="rId27">
              <w:r>
                <w:rPr>
                  <w:rStyle w:val="Hyperlink"/>
                </w:rPr>
                <w:t xml:space="preserve">[8]</w:t>
              </w:r>
            </w:hyperlink>
          </w:p>
        </w:tc>
      </w:tr>
    </w:tbl>
    <w:p>
      <w:pPr>
        <w:pStyle w:val="BodyText"/>
      </w:pPr>
      <w:r>
        <w:t xml:space="preserve">On the user’s specific alternatives: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Candidate start</w:t>
            </w:r>
          </w:p>
        </w:tc>
        <w:tc>
          <w:tcPr/>
          <w:p>
            <w:pPr>
              <w:pStyle w:val="Compact"/>
            </w:pPr>
            <w:r>
              <w:t xml:space="preserve">Adopt?</w:t>
            </w:r>
          </w:p>
        </w:tc>
        <w:tc>
          <w:tcPr/>
          <w:p>
            <w:pPr>
              <w:pStyle w:val="Compact"/>
            </w:pPr>
            <w:r>
              <w:t xml:space="preserve">Reason</w:t>
            </w:r>
          </w:p>
        </w:tc>
      </w:tr>
      <w:tr>
        <w:tc>
          <w:tcPr/>
          <w:p>
            <w:pPr>
              <w:pStyle w:val="Compact"/>
            </w:pPr>
            <w:r>
              <w:rPr>
                <w:b/>
                <w:bCs/>
              </w:rPr>
              <w:t xml:space="preserve">1803</w:t>
            </w:r>
          </w:p>
        </w:tc>
        <w:tc>
          <w:tcPr/>
          <w:p>
            <w:pPr>
              <w:pStyle w:val="Compact"/>
            </w:pPr>
            <w:r>
              <w:t xml:space="preserve">No as main start; yes as backstop</w:t>
            </w:r>
          </w:p>
        </w:tc>
        <w:tc>
          <w:tcPr/>
          <w:p>
            <w:pPr>
              <w:pStyle w:val="Compact"/>
            </w:pPr>
            <w:r>
              <w:t xml:space="preserve">Correct for “earliest searchable Trove newspaper date,” but not for “earliest relevant humanoid-supernatural text.” It is an infrastructure date, not a semantic anchor.</w:t>
            </w:r>
            <w:r>
              <w:t xml:space="preserve"> </w:t>
            </w:r>
            <w:hyperlink r:id="rId23">
              <w:r>
                <w:rPr>
                  <w:rStyle w:val="Hyperlink"/>
                </w:rPr>
                <w:t xml:space="preserve">[6]</w:t>
              </w:r>
            </w:hyperlink>
          </w:p>
        </w:tc>
      </w:tr>
      <w:tr>
        <w:tc>
          <w:tcPr/>
          <w:p>
            <w:pPr>
              <w:pStyle w:val="Compact"/>
            </w:pPr>
            <w:r>
              <w:rPr>
                <w:b/>
                <w:bCs/>
              </w:rPr>
              <w:t xml:space="preserve">1842</w:t>
            </w:r>
          </w:p>
        </w:tc>
        <w:tc>
          <w:tcPr/>
          <w:p>
            <w:pPr>
              <w:pStyle w:val="Compact"/>
            </w:pPr>
            <w:r>
              <w:rPr>
                <w:b/>
                <w:bCs/>
              </w:rPr>
              <w:t xml:space="preserve">Yes</w:t>
            </w:r>
          </w:p>
        </w:tc>
        <w:tc>
          <w:tcPr/>
          <w:p>
            <w:pPr>
              <w:pStyle w:val="Compact"/>
            </w:pPr>
            <w:r>
              <w:t xml:space="preserve">Best current candidate for first public English anchor in this semantic cluster. It lets the corpus capture pre-newspaper-magazine discourse and later newspaper spread.</w:t>
            </w:r>
            <w:r>
              <w:t xml:space="preserve"> </w:t>
            </w:r>
            <w:hyperlink r:id="rId26">
              <w:r>
                <w:rPr>
                  <w:rStyle w:val="Hyperlink"/>
                </w:rPr>
                <w:t xml:space="preserve">[7]</w:t>
              </w:r>
            </w:hyperlink>
          </w:p>
        </w:tc>
      </w:tr>
      <w:tr>
        <w:tc>
          <w:tcPr/>
          <w:p>
            <w:pPr>
              <w:pStyle w:val="Compact"/>
            </w:pPr>
            <w:r>
              <w:rPr>
                <w:b/>
                <w:bCs/>
              </w:rPr>
              <w:t xml:space="preserve">1876</w:t>
            </w:r>
          </w:p>
        </w:tc>
        <w:tc>
          <w:tcPr/>
          <w:p>
            <w:pPr>
              <w:pStyle w:val="Compact"/>
            </w:pPr>
            <w:r>
              <w:t xml:space="preserve">Conditional yes</w:t>
            </w:r>
          </w:p>
        </w:tc>
        <w:tc>
          <w:tcPr/>
          <w:p>
            <w:pPr>
              <w:pStyle w:val="Compact"/>
            </w:pPr>
            <w:r>
              <w:t xml:space="preserve">Best choice if the project must begin from fully retrievable Trove newspapers and avoid the magazine-verification step.</w:t>
            </w:r>
            <w:r>
              <w:t xml:space="preserve"> </w:t>
            </w:r>
            <w:hyperlink r:id="rId21">
              <w:r>
                <w:rPr>
                  <w:rStyle w:val="Hyperlink"/>
                </w:rPr>
                <w:t xml:space="preserve">[2]</w:t>
              </w:r>
            </w:hyperlink>
          </w:p>
        </w:tc>
      </w:tr>
      <w:tr>
        <w:tc>
          <w:tcPr/>
          <w:p>
            <w:pPr>
              <w:pStyle w:val="Compact"/>
            </w:pPr>
            <w:r>
              <w:rPr>
                <w:b/>
                <w:bCs/>
              </w:rPr>
              <w:t xml:space="preserve">1970s</w:t>
            </w:r>
          </w:p>
        </w:tc>
        <w:tc>
          <w:tcPr/>
          <w:p>
            <w:pPr>
              <w:pStyle w:val="Compact"/>
            </w:pPr>
            <w:r>
              <w:t xml:space="preserve">No for whole project; yes for Yowie subseries</w:t>
            </w:r>
          </w:p>
        </w:tc>
        <w:tc>
          <w:tcPr/>
          <w:p>
            <w:pPr>
              <w:pStyle w:val="Compact"/>
            </w:pPr>
            <w:r>
              <w:t xml:space="preserve">Too late for semantic-history aims, but exactly right for modern</w:t>
            </w:r>
            <w:r>
              <w:t xml:space="preserve"> </w:t>
            </w:r>
            <w:r>
              <w:rPr>
                <w:b/>
                <w:bCs/>
              </w:rPr>
              <w:t xml:space="preserve">Yowie</w:t>
            </w:r>
            <w:r>
              <w:t xml:space="preserve"> </w:t>
            </w:r>
            <w:r>
              <w:t xml:space="preserve">as a lexical item in Australian English.</w:t>
            </w:r>
            <w:r>
              <w:t xml:space="preserve"> </w:t>
            </w:r>
            <w:hyperlink r:id="rId22">
              <w:r>
                <w:rPr>
                  <w:rStyle w:val="Hyperlink"/>
                </w:rPr>
                <w:t xml:space="preserve">[3]</w:t>
              </w:r>
            </w:hyperlink>
          </w:p>
        </w:tc>
      </w:tr>
    </w:tbl>
    <w:p>
      <w:pPr>
        <w:pStyle w:val="BodyText"/>
      </w:pPr>
      <w:r>
        <w:t xml:space="preserve">I would therefore recommend the following formal wording in the methods section:</w:t>
      </w:r>
      <w:r>
        <w:t xml:space="preserve"> </w:t>
      </w:r>
      <w:r>
        <w:rPr>
          <w:b/>
          <w:bCs/>
        </w:rPr>
        <w:t xml:space="preserve">“Version One uses 1842 as the principal corpus start date for English-language public textual representations of humanoid supernatural beings in Australia; 1803 is used as a retrospective Trove search backstop; 1970s marks the beginning of the modern ‘Yowie’ lexeme series; and Google Trends/Wikimedia attention data are analysed only for the modern period.”</w:t>
      </w:r>
      <w:r>
        <w:t xml:space="preserve"> </w:t>
      </w:r>
      <w:r>
        <w:t xml:space="preserve">That wording is historically defensible and methodologically clean.</w:t>
      </w:r>
      <w:r>
        <w:t xml:space="preserve"> </w:t>
      </w:r>
      <w:hyperlink r:id="rId23">
        <w:r>
          <w:rPr>
            <w:rStyle w:val="Hyperlink"/>
          </w:rPr>
          <w:t xml:space="preserve">[9]</w:t>
        </w:r>
      </w:hyperlink>
    </w:p>
    <w:p>
      <w:pPr>
        <w:pStyle w:val="BodyText"/>
      </w:pPr>
      <w:r>
        <w:t xml:space="preserve">On the </w:t>
      </w:r>
      <w:r>
        <w:rPr>
          <w:rFonts w:hint="eastAsia"/>
        </w:rPr>
        <w:t xml:space="preserve">“追溯日期”</w:t>
      </w:r>
      <w:r>
        <w:t xml:space="preserve"> question, I recommend</w:t>
      </w:r>
      <w:r>
        <w:t xml:space="preserve"> </w:t>
      </w:r>
      <w:r>
        <w:rPr>
          <w:b/>
          <w:bCs/>
        </w:rPr>
        <w:t xml:space="preserve">searching back to 1803 in Trove</w:t>
      </w:r>
      <w:r>
        <w:t xml:space="preserve">, but</w:t>
      </w:r>
      <w:r>
        <w:t xml:space="preserve"> </w:t>
      </w:r>
      <w:r>
        <w:rPr>
          <w:b/>
          <w:bCs/>
        </w:rPr>
        <w:t xml:space="preserve">not</w:t>
      </w:r>
      <w:r>
        <w:t xml:space="preserve"> </w:t>
      </w:r>
      <w:r>
        <w:t xml:space="preserve">using 1803 as the headline project start. This gives you a principled negative-control window: if no credible humanoid-supernatural records appear from 1803 to 1841, that itself strengthens the case for 1842 as a substantive anchor rather than a merely convenient one.</w:t>
      </w:r>
      <w:r>
        <w:t xml:space="preserve"> </w:t>
      </w:r>
      <w:hyperlink r:id="rId23">
        <w:r>
          <w:rPr>
            <w:rStyle w:val="Hyperlink"/>
          </w:rPr>
          <w:t xml:space="preserve">[10]</w:t>
        </w:r>
      </w:hyperlink>
    </w:p>
    <w:p>
      <w:pPr>
        <w:pStyle w:val="BodyText"/>
      </w:pPr>
      <w:r>
        <w:t xml:space="preserve">The project should also explicitly state that</w:t>
      </w:r>
      <w:r>
        <w:t xml:space="preserve"> </w:t>
      </w:r>
      <w:r>
        <w:rPr>
          <w:b/>
          <w:bCs/>
        </w:rPr>
        <w:t xml:space="preserve">1788 First Fleet / British colonisation is historical context only</w:t>
      </w:r>
      <w:r>
        <w:t xml:space="preserve">, not a corpus start date. There is no reason to make the political event of colonisation into the start of a textual series when the searchable newspaper archive begins in 1803 and the first identified relevant semantic anchor is later still. Similarly,</w:t>
      </w:r>
      <w:r>
        <w:t xml:space="preserve"> </w:t>
      </w:r>
      <w:r>
        <w:rPr>
          <w:b/>
          <w:bCs/>
        </w:rPr>
        <w:t xml:space="preserve">deep-time First Peoples occupation belongs in the background section, not in the event chronology</w:t>
      </w:r>
      <w:r>
        <w:t xml:space="preserve">, because occupation history is not the same thing as the first attested public textual representation of a specific figure.</w:t>
      </w:r>
      <w:r>
        <w:t xml:space="preserve"> </w:t>
      </w:r>
      <w:hyperlink r:id="rId23">
        <w:r>
          <w:rPr>
            <w:rStyle w:val="Hyperlink"/>
          </w:rPr>
          <w:t xml:space="preserve">[11]</w:t>
        </w:r>
      </w:hyperlink>
    </w:p>
    <w:bookmarkEnd w:id="28"/>
    <w:bookmarkStart w:id="47" w:name="candidate-lexicon"/>
    <w:p>
      <w:pPr>
        <w:pStyle w:val="Heading2"/>
      </w:pPr>
      <w:r>
        <w:t xml:space="preserve">Candidate lexicon</w:t>
      </w:r>
    </w:p>
    <w:p>
      <w:pPr>
        <w:pStyle w:val="FirstParagraph"/>
      </w:pPr>
      <w:r>
        <w:t xml:space="preserve">The safest Version One design is</w:t>
      </w:r>
      <w:r>
        <w:t xml:space="preserve"> </w:t>
      </w:r>
      <w:r>
        <w:rPr>
          <w:b/>
          <w:bCs/>
        </w:rPr>
        <w:t xml:space="preserve">not</w:t>
      </w:r>
      <w:r>
        <w:t xml:space="preserve"> </w:t>
      </w:r>
      <w:r>
        <w:t xml:space="preserve">“all monsters in Australia.” It is:</w:t>
      </w:r>
      <w:r>
        <w:t xml:space="preserve"> </w:t>
      </w:r>
      <w:r>
        <w:rPr>
          <w:b/>
          <w:bCs/>
        </w:rPr>
        <w:t xml:space="preserve">public textual representations of humanoid or humanoid-adjacent supernatural beings in Australian discourse</w:t>
      </w:r>
      <w:r>
        <w:t xml:space="preserve">. That framing matches the material much better and avoids swallowing non-humanoid beings such as bunyips, serpents, or lights into the core corpus.</w:t>
      </w:r>
      <w:r>
        <w:t xml:space="preserve"> </w:t>
      </w:r>
      <w:hyperlink r:id="rId29">
        <w:r>
          <w:rPr>
            <w:rStyle w:val="Hyperlink"/>
          </w:rPr>
          <w:t xml:space="preserve">[12]</w:t>
        </w:r>
      </w:hyperlink>
    </w:p>
    <w:bookmarkStart w:id="46" w:name="tier-structure"/>
    <w:p>
      <w:pPr>
        <w:pStyle w:val="Heading3"/>
      </w:pPr>
      <w:r>
        <w:t xml:space="preserve">Tier structure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Tier</w:t>
            </w:r>
          </w:p>
        </w:tc>
        <w:tc>
          <w:tcPr/>
          <w:p>
            <w:pPr>
              <w:pStyle w:val="Compact"/>
            </w:pPr>
            <w:r>
              <w:t xml:space="preserve">Term</w:t>
            </w:r>
          </w:p>
        </w:tc>
        <w:tc>
          <w:tcPr/>
          <w:p>
            <w:pPr>
              <w:pStyle w:val="Compact"/>
            </w:pPr>
            <w:r>
              <w:t xml:space="preserve">Humanoid?</w:t>
            </w:r>
          </w:p>
        </w:tc>
        <w:tc>
          <w:tcPr/>
          <w:p>
            <w:pPr>
              <w:pStyle w:val="Compact"/>
            </w:pPr>
            <w:r>
              <w:t xml:space="preserve">Public Australian text/catalogue presence?</w:t>
            </w:r>
          </w:p>
        </w:tc>
        <w:tc>
          <w:tcPr/>
          <w:p>
            <w:pPr>
              <w:pStyle w:val="Compact"/>
            </w:pPr>
            <w:r>
              <w:t xml:space="preserve">Involves Aboriginal or Torres Strait Islander cultural knowledge?</w:t>
            </w:r>
          </w:p>
        </w:tc>
        <w:tc>
          <w:tcPr/>
          <w:p>
            <w:pPr>
              <w:pStyle w:val="Compact"/>
            </w:pPr>
            <w:r>
              <w:t xml:space="preserve">Include in V1?</w:t>
            </w:r>
          </w:p>
        </w:tc>
        <w:tc>
          <w:tcPr/>
          <w:p>
            <w:pPr>
              <w:pStyle w:val="Compact"/>
            </w:pPr>
            <w:r>
              <w:t xml:space="preserve">Main source or basis</w:t>
            </w:r>
          </w:p>
        </w:tc>
        <w:tc>
          <w:tcPr/>
          <w:p>
            <w:pPr>
              <w:pStyle w:val="Compact"/>
            </w:pPr>
            <w:r>
              <w:t xml:space="preserve">Main variants</w:t>
            </w:r>
          </w:p>
        </w:tc>
        <w:tc>
          <w:tcPr/>
          <w:p>
            <w:pPr>
              <w:pStyle w:val="Compact"/>
            </w:pPr>
            <w:r>
              <w:t xml:space="preserve">Main search noise</w:t>
            </w:r>
          </w:p>
        </w:tc>
      </w:tr>
      <w:tr>
        <w:tc>
          <w:tcPr/>
          <w:p>
            <w:pPr>
              <w:pStyle w:val="Compact"/>
            </w:pPr>
            <w:r>
              <w:rPr>
                <w:b/>
                <w:bCs/>
              </w:rPr>
              <w:t xml:space="preserve">Tier 1</w:t>
            </w:r>
          </w:p>
        </w:tc>
        <w:tc>
          <w:tcPr/>
          <w:p>
            <w:pPr>
              <w:pStyle w:val="Compact"/>
            </w:pPr>
            <w:r>
              <w:rPr>
                <w:b/>
                <w:bCs/>
              </w:rPr>
              <w:t xml:space="preserve">Yahoo</w:t>
            </w:r>
          </w:p>
        </w:tc>
        <w:tc>
          <w:tcPr/>
          <w:p>
            <w:pPr>
              <w:pStyle w:val="Compact"/>
            </w:pPr>
            <w:r>
              <w:t xml:space="preserve">Yes in the 1842/1876 cluster</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1842 title attested; 1876 Trove article explicitly says</w:t>
            </w:r>
            <w:r>
              <w:t xml:space="preserve"> </w:t>
            </w:r>
            <w:r>
              <w:rPr>
                <w:b/>
                <w:bCs/>
              </w:rPr>
              <w:t xml:space="preserve">“Yahoo-Devil Devil”</w:t>
            </w:r>
            <w:r>
              <w:t xml:space="preserve">.</w:t>
            </w:r>
            <w:r>
              <w:t xml:space="preserve"> </w:t>
            </w:r>
            <w:hyperlink r:id="rId26">
              <w:r>
                <w:rPr>
                  <w:rStyle w:val="Hyperlink"/>
                </w:rPr>
                <w:t xml:space="preserve">[7]</w:t>
              </w:r>
            </w:hyperlink>
          </w:p>
        </w:tc>
        <w:tc>
          <w:tcPr/>
          <w:p>
            <w:pPr>
              <w:pStyle w:val="Compact"/>
            </w:pPr>
            <w:r>
              <w:t xml:space="preserve">yahoo, yahoo-devil, yahoo devil-devil</w:t>
            </w:r>
          </w:p>
        </w:tc>
        <w:tc>
          <w:tcPr/>
          <w:p>
            <w:pPr>
              <w:pStyle w:val="Compact"/>
            </w:pPr>
            <w:r>
              <w:t xml:space="preserve">Huge global noise: portal, Swift, generic insult</w:t>
            </w:r>
          </w:p>
        </w:tc>
      </w:tr>
      <w:tr>
        <w:tc>
          <w:tcPr/>
          <w:p>
            <w:pPr>
              <w:pStyle w:val="Compact"/>
            </w:pPr>
            <w:r>
              <w:rPr>
                <w:b/>
                <w:bCs/>
              </w:rPr>
              <w:t xml:space="preserve">Tier 1</w:t>
            </w:r>
          </w:p>
        </w:tc>
        <w:tc>
          <w:tcPr/>
          <w:p>
            <w:pPr>
              <w:pStyle w:val="Compact"/>
            </w:pPr>
            <w:r>
              <w:rPr>
                <w:b/>
                <w:bCs/>
              </w:rPr>
              <w:t xml:space="preserve">Hairy Man</w:t>
            </w:r>
          </w:p>
        </w:tc>
        <w:tc>
          <w:tcPr/>
          <w:p>
            <w:pPr>
              <w:pStyle w:val="Compact"/>
            </w:pPr>
            <w:r>
              <w:t xml:space="preserve">Yes if constrained to Australian discourse</w:t>
            </w:r>
          </w:p>
        </w:tc>
        <w:tc>
          <w:tcPr/>
          <w:p>
            <w:pPr>
              <w:pStyle w:val="Compact"/>
            </w:pPr>
            <w:r>
              <w:t xml:space="preserve">Yes</w:t>
            </w:r>
          </w:p>
        </w:tc>
        <w:tc>
          <w:tcPr/>
          <w:p>
            <w:pPr>
              <w:pStyle w:val="Compact"/>
            </w:pPr>
            <w:r>
              <w:t xml:space="preserve">Often yes</w:t>
            </w:r>
          </w:p>
        </w:tc>
        <w:tc>
          <w:tcPr/>
          <w:p>
            <w:pPr>
              <w:pStyle w:val="Compact"/>
            </w:pPr>
            <w:r>
              <w:rPr>
                <w:b/>
                <w:bCs/>
              </w:rPr>
              <w:t xml:space="preserve">Yes</w:t>
            </w:r>
          </w:p>
        </w:tc>
        <w:tc>
          <w:tcPr/>
          <w:p>
            <w:pPr>
              <w:pStyle w:val="Compact"/>
            </w:pPr>
            <w:r>
              <w:t xml:space="preserve">Central descriptive alias in colonial newspapers and later Yowie discourse.</w:t>
            </w:r>
            <w:r>
              <w:t xml:space="preserve"> </w:t>
            </w:r>
            <w:hyperlink r:id="rId21">
              <w:r>
                <w:rPr>
                  <w:rStyle w:val="Hyperlink"/>
                </w:rPr>
                <w:t xml:space="preserve">[13]</w:t>
              </w:r>
            </w:hyperlink>
          </w:p>
        </w:tc>
        <w:tc>
          <w:tcPr/>
          <w:p>
            <w:pPr>
              <w:pStyle w:val="Compact"/>
            </w:pPr>
            <w:r>
              <w:t xml:space="preserve">hairy man, wild man, bush hairy man</w:t>
            </w:r>
          </w:p>
        </w:tc>
        <w:tc>
          <w:tcPr/>
          <w:p>
            <w:pPr>
              <w:pStyle w:val="Compact"/>
            </w:pPr>
            <w:r>
              <w:t xml:space="preserve">Ordinary English phrase; very high noise</w:t>
            </w:r>
          </w:p>
        </w:tc>
      </w:tr>
      <w:tr>
        <w:tc>
          <w:tcPr/>
          <w:p>
            <w:pPr>
              <w:pStyle w:val="Compact"/>
            </w:pPr>
            <w:r>
              <w:rPr>
                <w:b/>
                <w:bCs/>
              </w:rPr>
              <w:t xml:space="preserve">Tier 1</w:t>
            </w:r>
          </w:p>
        </w:tc>
        <w:tc>
          <w:tcPr/>
          <w:p>
            <w:pPr>
              <w:pStyle w:val="Compact"/>
            </w:pPr>
            <w:r>
              <w:rPr>
                <w:b/>
                <w:bCs/>
              </w:rPr>
              <w:t xml:space="preserve">Hairy Man of the Wood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Exact phrase in 1876 Trove article.</w:t>
            </w:r>
            <w:r>
              <w:t xml:space="preserve"> </w:t>
            </w:r>
            <w:hyperlink r:id="rId21">
              <w:r>
                <w:rPr>
                  <w:rStyle w:val="Hyperlink"/>
                </w:rPr>
                <w:t xml:space="preserve">[2]</w:t>
              </w:r>
            </w:hyperlink>
          </w:p>
        </w:tc>
        <w:tc>
          <w:tcPr/>
          <w:p>
            <w:pPr>
              <w:pStyle w:val="Compact"/>
            </w:pPr>
            <w:r>
              <w:t xml:space="preserve">hairy man of the wood, wild man of the woods</w:t>
            </w:r>
          </w:p>
        </w:tc>
        <w:tc>
          <w:tcPr/>
          <w:p>
            <w:pPr>
              <w:pStyle w:val="Compact"/>
            </w:pPr>
            <w:r>
              <w:t xml:space="preserve">Moderate duplication via reprints</w:t>
            </w:r>
          </w:p>
        </w:tc>
      </w:tr>
      <w:tr>
        <w:tc>
          <w:tcPr/>
          <w:p>
            <w:pPr>
              <w:pStyle w:val="Compact"/>
            </w:pPr>
            <w:r>
              <w:rPr>
                <w:b/>
                <w:bCs/>
              </w:rPr>
              <w:t xml:space="preserve">Tier 1</w:t>
            </w:r>
          </w:p>
        </w:tc>
        <w:tc>
          <w:tcPr/>
          <w:p>
            <w:pPr>
              <w:pStyle w:val="Compact"/>
            </w:pPr>
            <w:r>
              <w:rPr>
                <w:b/>
                <w:bCs/>
              </w:rPr>
              <w:t xml:space="preserve">Yowie</w:t>
            </w:r>
          </w:p>
        </w:tc>
        <w:tc>
          <w:tcPr/>
          <w:p>
            <w:pPr>
              <w:pStyle w:val="Compact"/>
            </w:pPr>
            <w:r>
              <w:t xml:space="preserve">Yes</w:t>
            </w:r>
          </w:p>
        </w:tc>
        <w:tc>
          <w:tcPr/>
          <w:p>
            <w:pPr>
              <w:pStyle w:val="Compact"/>
            </w:pPr>
            <w:r>
              <w:t xml:space="preserve">Yes</w:t>
            </w:r>
          </w:p>
        </w:tc>
        <w:tc>
          <w:tcPr/>
          <w:p>
            <w:pPr>
              <w:pStyle w:val="Compact"/>
            </w:pPr>
            <w:r>
              <w:t xml:space="preserve">Often claimed as deriving from Aboriginal knowledge, but modern public meaning is heavily settler/cryptid mediated</w:t>
            </w:r>
          </w:p>
        </w:tc>
        <w:tc>
          <w:tcPr/>
          <w:p>
            <w:pPr>
              <w:pStyle w:val="Compact"/>
            </w:pPr>
            <w:r>
              <w:rPr>
                <w:b/>
                <w:bCs/>
              </w:rPr>
              <w:t xml:space="preserve">Yes</w:t>
            </w:r>
          </w:p>
        </w:tc>
        <w:tc>
          <w:tcPr/>
          <w:p>
            <w:pPr>
              <w:pStyle w:val="Compact"/>
            </w:pPr>
            <w:r>
              <w:t xml:space="preserve">ANDC entry; 1976 media boom.</w:t>
            </w:r>
            <w:r>
              <w:t xml:space="preserve"> </w:t>
            </w:r>
            <w:hyperlink r:id="rId22">
              <w:r>
                <w:rPr>
                  <w:rStyle w:val="Hyperlink"/>
                </w:rPr>
                <w:t xml:space="preserve">[3]</w:t>
              </w:r>
            </w:hyperlink>
          </w:p>
        </w:tc>
        <w:tc>
          <w:tcPr/>
          <w:p>
            <w:pPr>
              <w:pStyle w:val="Compact"/>
            </w:pPr>
            <w:r>
              <w:t xml:space="preserve">yowie, yō-wī, yowi, yourie</w:t>
            </w:r>
          </w:p>
        </w:tc>
        <w:tc>
          <w:tcPr/>
          <w:p>
            <w:pPr>
              <w:pStyle w:val="Compact"/>
            </w:pPr>
            <w:r>
              <w:t xml:space="preserve">Yowie Bay, chocolate brand, toys, Tim the Yowie Man</w:t>
            </w:r>
          </w:p>
        </w:tc>
      </w:tr>
      <w:tr>
        <w:tc>
          <w:tcPr/>
          <w:p>
            <w:pPr>
              <w:pStyle w:val="Compact"/>
            </w:pPr>
            <w:r>
              <w:rPr>
                <w:b/>
                <w:bCs/>
              </w:rPr>
              <w:t xml:space="preserve">Tier 1</w:t>
            </w:r>
          </w:p>
        </w:tc>
        <w:tc>
          <w:tcPr/>
          <w:p>
            <w:pPr>
              <w:pStyle w:val="Compact"/>
            </w:pPr>
            <w:r>
              <w:rPr>
                <w:b/>
                <w:bCs/>
              </w:rPr>
              <w:t xml:space="preserve">Australian ape</w:t>
            </w:r>
          </w:p>
        </w:tc>
        <w:tc>
          <w:tcPr/>
          <w:p>
            <w:pPr>
              <w:pStyle w:val="Compact"/>
            </w:pPr>
            <w:r>
              <w:t xml:space="preserve">Humanoid-adjacent / ape-man</w:t>
            </w:r>
          </w:p>
        </w:tc>
        <w:tc>
          <w:tcPr/>
          <w:p>
            <w:pPr>
              <w:pStyle w:val="Compact"/>
            </w:pPr>
            <w:r>
              <w:t xml:space="preserve">Yes</w:t>
            </w:r>
          </w:p>
        </w:tc>
        <w:tc>
          <w:tcPr/>
          <w:p>
            <w:pPr>
              <w:pStyle w:val="Compact"/>
            </w:pPr>
            <w:r>
              <w:t xml:space="preserve">Sometimes</w:t>
            </w:r>
          </w:p>
        </w:tc>
        <w:tc>
          <w:tcPr/>
          <w:p>
            <w:pPr>
              <w:pStyle w:val="Compact"/>
            </w:pPr>
            <w:r>
              <w:rPr>
                <w:b/>
                <w:bCs/>
              </w:rPr>
              <w:t xml:space="preserve">Yes</w:t>
            </w:r>
          </w:p>
        </w:tc>
        <w:tc>
          <w:tcPr/>
          <w:p>
            <w:pPr>
              <w:pStyle w:val="Compact"/>
            </w:pPr>
            <w:r>
              <w:t xml:space="preserve">Public discourse in nineteenth-century/modern retrospective Yowie literature.</w:t>
            </w:r>
            <w:r>
              <w:t xml:space="preserve"> </w:t>
            </w:r>
            <w:hyperlink r:id="rId30">
              <w:r>
                <w:rPr>
                  <w:rStyle w:val="Hyperlink"/>
                </w:rPr>
                <w:t xml:space="preserve">[14]</w:t>
              </w:r>
            </w:hyperlink>
          </w:p>
        </w:tc>
        <w:tc>
          <w:tcPr/>
          <w:p>
            <w:pPr>
              <w:pStyle w:val="Compact"/>
            </w:pPr>
            <w:r>
              <w:t xml:space="preserve">Australian ape, native ape, indigenous ape</w:t>
            </w:r>
          </w:p>
        </w:tc>
        <w:tc>
          <w:tcPr/>
          <w:p>
            <w:pPr>
              <w:pStyle w:val="Compact"/>
            </w:pPr>
            <w:r>
              <w:t xml:space="preserve">Zoology, conservation, metaphor</w:t>
            </w:r>
          </w:p>
        </w:tc>
      </w:tr>
      <w:tr>
        <w:tc>
          <w:tcPr/>
          <w:p>
            <w:pPr>
              <w:pStyle w:val="Compact"/>
            </w:pPr>
            <w:r>
              <w:rPr>
                <w:b/>
                <w:bCs/>
              </w:rPr>
              <w:t xml:space="preserve">Tier 1</w:t>
            </w:r>
          </w:p>
        </w:tc>
        <w:tc>
          <w:tcPr/>
          <w:p>
            <w:pPr>
              <w:pStyle w:val="Compact"/>
            </w:pPr>
            <w:r>
              <w:rPr>
                <w:b/>
                <w:bCs/>
              </w:rPr>
              <w:t xml:space="preserve">Australian gorilla</w:t>
            </w:r>
          </w:p>
        </w:tc>
        <w:tc>
          <w:tcPr/>
          <w:p>
            <w:pPr>
              <w:pStyle w:val="Compact"/>
            </w:pPr>
            <w:r>
              <w:t xml:space="preserve">Humanoid-adjacent / ape-man</w:t>
            </w:r>
          </w:p>
        </w:tc>
        <w:tc>
          <w:tcPr/>
          <w:p>
            <w:pPr>
              <w:pStyle w:val="Compact"/>
            </w:pPr>
            <w:r>
              <w:t xml:space="preserve">Yes</w:t>
            </w:r>
          </w:p>
        </w:tc>
        <w:tc>
          <w:tcPr/>
          <w:p>
            <w:pPr>
              <w:pStyle w:val="Compact"/>
            </w:pPr>
            <w:r>
              <w:t xml:space="preserve">Sometimes</w:t>
            </w:r>
          </w:p>
        </w:tc>
        <w:tc>
          <w:tcPr/>
          <w:p>
            <w:pPr>
              <w:pStyle w:val="Compact"/>
            </w:pPr>
            <w:r>
              <w:rPr>
                <w:b/>
                <w:bCs/>
              </w:rPr>
              <w:t xml:space="preserve">Yes</w:t>
            </w:r>
          </w:p>
        </w:tc>
        <w:tc>
          <w:tcPr/>
          <w:p>
            <w:pPr>
              <w:pStyle w:val="Compact"/>
            </w:pPr>
            <w:r>
              <w:t xml:space="preserve">Public-label family around Yowie/Yahoo reports.</w:t>
            </w:r>
            <w:r>
              <w:t xml:space="preserve"> </w:t>
            </w:r>
            <w:hyperlink r:id="rId30">
              <w:r>
                <w:rPr>
                  <w:rStyle w:val="Hyperlink"/>
                </w:rPr>
                <w:t xml:space="preserve">[14]</w:t>
              </w:r>
            </w:hyperlink>
          </w:p>
        </w:tc>
        <w:tc>
          <w:tcPr/>
          <w:p>
            <w:pPr>
              <w:pStyle w:val="Compact"/>
            </w:pPr>
            <w:r>
              <w:t xml:space="preserve">Australian gorilla</w:t>
            </w:r>
          </w:p>
        </w:tc>
        <w:tc>
          <w:tcPr/>
          <w:p>
            <w:pPr>
              <w:pStyle w:val="Compact"/>
            </w:pPr>
            <w:r>
              <w:t xml:space="preserve">Zoology, metaphor</w:t>
            </w:r>
          </w:p>
        </w:tc>
      </w:tr>
      <w:tr>
        <w:tc>
          <w:tcPr/>
          <w:p>
            <w:pPr>
              <w:pStyle w:val="Compact"/>
            </w:pPr>
            <w:r>
              <w:rPr>
                <w:b/>
                <w:bCs/>
              </w:rPr>
              <w:t xml:space="preserve">Tier 1</w:t>
            </w:r>
          </w:p>
        </w:tc>
        <w:tc>
          <w:tcPr/>
          <w:p>
            <w:pPr>
              <w:pStyle w:val="Compact"/>
            </w:pPr>
            <w:r>
              <w:rPr>
                <w:b/>
                <w:bCs/>
              </w:rPr>
              <w:t xml:space="preserve">Yaroma</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R. H. Mathews’s</w:t>
            </w:r>
            <w:r>
              <w:t xml:space="preserve"> </w:t>
            </w:r>
            <w:r>
              <w:rPr>
                <w:b/>
                <w:bCs/>
              </w:rPr>
              <w:t xml:space="preserve">“The Yaroma—A Legend”</w:t>
            </w:r>
            <w:r>
              <w:t xml:space="preserve"> </w:t>
            </w:r>
            <w:r>
              <w:t xml:space="preserve">describes a larger-than-man, hairy being.</w:t>
            </w:r>
            <w:r>
              <w:t xml:space="preserve"> </w:t>
            </w:r>
            <w:hyperlink r:id="rId31">
              <w:r>
                <w:rPr>
                  <w:rStyle w:val="Hyperlink"/>
                </w:rPr>
                <w:t xml:space="preserve">[15]</w:t>
              </w:r>
            </w:hyperlink>
          </w:p>
        </w:tc>
        <w:tc>
          <w:tcPr/>
          <w:p>
            <w:pPr>
              <w:pStyle w:val="Compact"/>
            </w:pPr>
            <w:r>
              <w:t xml:space="preserve">yaroma</w:t>
            </w:r>
          </w:p>
        </w:tc>
        <w:tc>
          <w:tcPr/>
          <w:p>
            <w:pPr>
              <w:pStyle w:val="Compact"/>
            </w:pPr>
            <w:r>
              <w:t xml:space="preserve">Personal/place-name noise is moderate, but manageable</w:t>
            </w:r>
          </w:p>
        </w:tc>
      </w:tr>
      <w:tr>
        <w:tc>
          <w:tcPr/>
          <w:p>
            <w:pPr>
              <w:pStyle w:val="Compact"/>
            </w:pPr>
            <w:r>
              <w:rPr>
                <w:b/>
                <w:bCs/>
              </w:rPr>
              <w:t xml:space="preserve">Tier 1</w:t>
            </w:r>
          </w:p>
        </w:tc>
        <w:tc>
          <w:tcPr/>
          <w:p>
            <w:pPr>
              <w:pStyle w:val="Compact"/>
            </w:pPr>
            <w:r>
              <w:rPr>
                <w:b/>
                <w:bCs/>
              </w:rPr>
              <w:t xml:space="preserve">Yara-ma-yha-who / Yara-ma-tha-who</w:t>
            </w:r>
          </w:p>
        </w:tc>
        <w:tc>
          <w:tcPr/>
          <w:p>
            <w:pPr>
              <w:pStyle w:val="Compact"/>
            </w:pPr>
            <w:r>
              <w:t xml:space="preserve">Yes, though small and grotesque rather than ape-like</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Widely publicised through David Unaipon lineage and later public retellings; clearly humanoid.</w:t>
            </w:r>
            <w:r>
              <w:t xml:space="preserve"> </w:t>
            </w:r>
            <w:hyperlink r:id="rId32">
              <w:r>
                <w:rPr>
                  <w:rStyle w:val="Hyperlink"/>
                </w:rPr>
                <w:t xml:space="preserve">[16]</w:t>
              </w:r>
            </w:hyperlink>
          </w:p>
        </w:tc>
        <w:tc>
          <w:tcPr/>
          <w:p>
            <w:pPr>
              <w:pStyle w:val="Compact"/>
            </w:pPr>
            <w:r>
              <w:t xml:space="preserve">yara-ma-yha-who, yara-ma-tha-who, yara ma yha who</w:t>
            </w:r>
          </w:p>
        </w:tc>
        <w:tc>
          <w:tcPr/>
          <w:p>
            <w:pPr>
              <w:pStyle w:val="Compact"/>
            </w:pPr>
            <w:r>
              <w:t xml:space="preserve">Spelling variation; later pop-culture monsterisation</w:t>
            </w:r>
          </w:p>
        </w:tc>
      </w:tr>
      <w:tr>
        <w:tc>
          <w:tcPr/>
          <w:p>
            <w:pPr>
              <w:pStyle w:val="Compact"/>
            </w:pPr>
            <w:r>
              <w:rPr>
                <w:b/>
                <w:bCs/>
              </w:rPr>
              <w:t xml:space="preserve">Tier 1</w:t>
            </w:r>
          </w:p>
        </w:tc>
        <w:tc>
          <w:tcPr/>
          <w:p>
            <w:pPr>
              <w:pStyle w:val="Compact"/>
            </w:pPr>
            <w:r>
              <w:rPr>
                <w:b/>
                <w:bCs/>
              </w:rPr>
              <w:t xml:space="preserve">Mimih / Mimi</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AIATSIS and museum records describe</w:t>
            </w:r>
            <w:r>
              <w:t xml:space="preserve"> </w:t>
            </w:r>
            <w:r>
              <w:rPr>
                <w:b/>
                <w:bCs/>
              </w:rPr>
              <w:t xml:space="preserve">mimih</w:t>
            </w:r>
            <w:r>
              <w:t xml:space="preserve"> </w:t>
            </w:r>
            <w:r>
              <w:t xml:space="preserve">as spirit figures in Arnhem Land traditions and art.</w:t>
            </w:r>
            <w:r>
              <w:t xml:space="preserve"> </w:t>
            </w:r>
            <w:hyperlink r:id="rId33">
              <w:r>
                <w:rPr>
                  <w:rStyle w:val="Hyperlink"/>
                </w:rPr>
                <w:t xml:space="preserve">[17]</w:t>
              </w:r>
            </w:hyperlink>
          </w:p>
        </w:tc>
        <w:tc>
          <w:tcPr/>
          <w:p>
            <w:pPr>
              <w:pStyle w:val="Compact"/>
            </w:pPr>
            <w:r>
              <w:t xml:space="preserve">mimi, mimih, mimi spirit(s)</w:t>
            </w:r>
          </w:p>
        </w:tc>
        <w:tc>
          <w:tcPr/>
          <w:p>
            <w:pPr>
              <w:pStyle w:val="Compact"/>
            </w:pPr>
            <w:r>
              <w:t xml:space="preserve">Personal names, art centre, gallery names</w:t>
            </w:r>
          </w:p>
        </w:tc>
      </w:tr>
      <w:tr>
        <w:tc>
          <w:tcPr/>
          <w:p>
            <w:pPr>
              <w:pStyle w:val="Compact"/>
            </w:pPr>
            <w:r>
              <w:rPr>
                <w:b/>
                <w:bCs/>
              </w:rPr>
              <w:t xml:space="preserve">Tier 1</w:t>
            </w:r>
          </w:p>
        </w:tc>
        <w:tc>
          <w:tcPr/>
          <w:p>
            <w:pPr>
              <w:pStyle w:val="Compact"/>
            </w:pPr>
            <w:r>
              <w:rPr>
                <w:b/>
                <w:bCs/>
              </w:rPr>
              <w:t xml:space="preserve">Quinkan / Quinkin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DCCEEW describes Quinkan Country as known for depictions of</w:t>
            </w:r>
            <w:r>
              <w:t xml:space="preserve"> </w:t>
            </w:r>
            <w:r>
              <w:rPr>
                <w:b/>
                <w:bCs/>
              </w:rPr>
              <w:t xml:space="preserve">Quinkan spirit beings</w:t>
            </w:r>
            <w:r>
              <w:t xml:space="preserve">, including tall slender and fat-bodied types.</w:t>
            </w:r>
            <w:r>
              <w:t xml:space="preserve"> </w:t>
            </w:r>
            <w:hyperlink r:id="rId29">
              <w:r>
                <w:rPr>
                  <w:rStyle w:val="Hyperlink"/>
                </w:rPr>
                <w:t xml:space="preserve">[18]</w:t>
              </w:r>
            </w:hyperlink>
          </w:p>
        </w:tc>
        <w:tc>
          <w:tcPr/>
          <w:p>
            <w:pPr>
              <w:pStyle w:val="Compact"/>
            </w:pPr>
            <w:r>
              <w:t xml:space="preserve">quinkan, quinkin, timara, imjim, anurra</w:t>
            </w:r>
          </w:p>
        </w:tc>
        <w:tc>
          <w:tcPr/>
          <w:p>
            <w:pPr>
              <w:pStyle w:val="Compact"/>
            </w:pPr>
            <w:r>
              <w:t xml:space="preserve">Tourism, heritage, video-game uses</w:t>
            </w:r>
          </w:p>
        </w:tc>
      </w:tr>
      <w:tr>
        <w:tc>
          <w:tcPr/>
          <w:p>
            <w:pPr>
              <w:pStyle w:val="Compact"/>
            </w:pPr>
            <w:r>
              <w:rPr>
                <w:b/>
                <w:bCs/>
              </w:rPr>
              <w:t xml:space="preserve">Tier 1</w:t>
            </w:r>
          </w:p>
        </w:tc>
        <w:tc>
          <w:tcPr/>
          <w:p>
            <w:pPr>
              <w:pStyle w:val="Compact"/>
            </w:pPr>
            <w:r>
              <w:rPr>
                <w:b/>
                <w:bCs/>
              </w:rPr>
              <w:t xml:space="preserve">Wandjina / Wanjina</w:t>
            </w:r>
          </w:p>
        </w:tc>
        <w:tc>
          <w:tcPr/>
          <w:p>
            <w:pPr>
              <w:pStyle w:val="Compact"/>
            </w:pPr>
            <w:r>
              <w:t xml:space="preserve">Humanlike / anthropomorphic ancestral being</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AIATSIS and WA Museum describe Wandjina as humanlike/full-length or ancestral rain beings in public collections.</w:t>
            </w:r>
            <w:r>
              <w:t xml:space="preserve"> </w:t>
            </w:r>
            <w:hyperlink r:id="rId34">
              <w:r>
                <w:rPr>
                  <w:rStyle w:val="Hyperlink"/>
                </w:rPr>
                <w:t xml:space="preserve">[19]</w:t>
              </w:r>
            </w:hyperlink>
          </w:p>
        </w:tc>
        <w:tc>
          <w:tcPr/>
          <w:p>
            <w:pPr>
              <w:pStyle w:val="Compact"/>
            </w:pPr>
            <w:r>
              <w:t xml:space="preserve">wandjina, wanjina, wandjuna</w:t>
            </w:r>
          </w:p>
        </w:tc>
        <w:tc>
          <w:tcPr/>
          <w:p>
            <w:pPr>
              <w:pStyle w:val="Compact"/>
            </w:pPr>
            <w:r>
              <w:t xml:space="preserve">Art exhibitions, children’s names, TV titles</w:t>
            </w:r>
          </w:p>
        </w:tc>
      </w:tr>
      <w:tr>
        <w:tc>
          <w:tcPr/>
          <w:p>
            <w:pPr>
              <w:pStyle w:val="Compact"/>
            </w:pPr>
            <w:r>
              <w:rPr>
                <w:b/>
                <w:bCs/>
              </w:rPr>
              <w:t xml:space="preserve">Tier 1</w:t>
            </w:r>
          </w:p>
        </w:tc>
        <w:tc>
          <w:tcPr/>
          <w:p>
            <w:pPr>
              <w:pStyle w:val="Compact"/>
            </w:pPr>
            <w:r>
              <w:rPr>
                <w:b/>
                <w:bCs/>
              </w:rPr>
              <w:t xml:space="preserve">Nargun</w:t>
            </w:r>
          </w:p>
        </w:tc>
        <w:tc>
          <w:tcPr/>
          <w:p>
            <w:pPr>
              <w:pStyle w:val="Compact"/>
            </w:pPr>
            <w:r>
              <w:t xml:space="preserve">Humanoid-adjacent, half-human/stone</w:t>
            </w:r>
          </w:p>
        </w:tc>
        <w:tc>
          <w:tcPr/>
          <w:p>
            <w:pPr>
              <w:pStyle w:val="Compact"/>
            </w:pPr>
            <w:r>
              <w:t xml:space="preserve">Yes</w:t>
            </w:r>
          </w:p>
        </w:tc>
        <w:tc>
          <w:tcPr/>
          <w:p>
            <w:pPr>
              <w:pStyle w:val="Compact"/>
            </w:pPr>
            <w:r>
              <w:t xml:space="preserve">Yes</w:t>
            </w:r>
          </w:p>
        </w:tc>
        <w:tc>
          <w:tcPr/>
          <w:p>
            <w:pPr>
              <w:pStyle w:val="Compact"/>
            </w:pPr>
            <w:r>
              <w:rPr>
                <w:b/>
                <w:bCs/>
              </w:rPr>
              <w:t xml:space="preserve">Yes</w:t>
            </w:r>
          </w:p>
        </w:tc>
        <w:tc>
          <w:tcPr/>
          <w:p>
            <w:pPr>
              <w:pStyle w:val="Compact"/>
            </w:pPr>
            <w:r>
              <w:t xml:space="preserve">Gunaikurnai and public texts identify the Nargun as a large being associated with a cave/waterfall site.</w:t>
            </w:r>
            <w:r>
              <w:t xml:space="preserve"> </w:t>
            </w:r>
            <w:hyperlink r:id="rId35">
              <w:r>
                <w:rPr>
                  <w:rStyle w:val="Hyperlink"/>
                </w:rPr>
                <w:t xml:space="preserve">[20]</w:t>
              </w:r>
            </w:hyperlink>
          </w:p>
        </w:tc>
        <w:tc>
          <w:tcPr/>
          <w:p>
            <w:pPr>
              <w:pStyle w:val="Compact"/>
            </w:pPr>
            <w:r>
              <w:t xml:space="preserve">nargun, nargon</w:t>
            </w:r>
          </w:p>
        </w:tc>
        <w:tc>
          <w:tcPr/>
          <w:p>
            <w:pPr>
              <w:pStyle w:val="Compact"/>
            </w:pPr>
            <w:r>
              <w:t xml:space="preserve">Novel/TV adaptation, company names</w:t>
            </w:r>
          </w:p>
        </w:tc>
      </w:tr>
      <w:tr>
        <w:tc>
          <w:tcPr/>
          <w:p>
            <w:pPr>
              <w:pStyle w:val="Compact"/>
            </w:pPr>
            <w:r>
              <w:rPr>
                <w:b/>
                <w:bCs/>
              </w:rPr>
              <w:t xml:space="preserve">Tier 2</w:t>
            </w:r>
          </w:p>
        </w:tc>
        <w:tc>
          <w:tcPr/>
          <w:p>
            <w:pPr>
              <w:pStyle w:val="Compact"/>
            </w:pPr>
            <w:r>
              <w:rPr>
                <w:b/>
                <w:bCs/>
              </w:rPr>
              <w:t xml:space="preserve">Doolaga / Dooligah / Douligah / Thoolagal</w:t>
            </w:r>
          </w:p>
        </w:tc>
        <w:tc>
          <w:tcPr/>
          <w:p>
            <w:pPr>
              <w:pStyle w:val="Compact"/>
            </w:pPr>
            <w:r>
              <w:t xml:space="preserve">Probably yes within Yowie-type cluster</w:t>
            </w:r>
          </w:p>
        </w:tc>
        <w:tc>
          <w:tcPr/>
          <w:p>
            <w:pPr>
              <w:pStyle w:val="Compact"/>
            </w:pPr>
            <w:r>
              <w:t xml:space="preserve">Public presence is likely, but primary validation is incomplete in this pass</w:t>
            </w:r>
          </w:p>
        </w:tc>
        <w:tc>
          <w:tcPr/>
          <w:p>
            <w:pPr>
              <w:pStyle w:val="Compact"/>
            </w:pPr>
            <w:r>
              <w:t xml:space="preserve">Yes</w:t>
            </w:r>
          </w:p>
        </w:tc>
        <w:tc>
          <w:tcPr/>
          <w:p>
            <w:pPr>
              <w:pStyle w:val="Compact"/>
            </w:pPr>
            <w:r>
              <w:rPr>
                <w:b/>
                <w:bCs/>
              </w:rPr>
              <w:t xml:space="preserve">Strong candidate</w:t>
            </w:r>
          </w:p>
        </w:tc>
        <w:tc>
          <w:tcPr/>
          <w:p>
            <w:pPr>
              <w:pStyle w:val="Compact"/>
            </w:pPr>
            <w:r>
              <w:t xml:space="preserve">Secondary public summaries and scholarly review suggest these are names in the Yowie/Yahoo semantic field.</w:t>
            </w:r>
            <w:r>
              <w:t xml:space="preserve"> </w:t>
            </w:r>
            <w:hyperlink r:id="rId30">
              <w:r>
                <w:rPr>
                  <w:rStyle w:val="Hyperlink"/>
                </w:rPr>
                <w:t xml:space="preserve">[21]</w:t>
              </w:r>
            </w:hyperlink>
          </w:p>
        </w:tc>
        <w:tc>
          <w:tcPr/>
          <w:p>
            <w:pPr>
              <w:pStyle w:val="Compact"/>
            </w:pPr>
            <w:r>
              <w:t xml:space="preserve">doolaga, douligah, dooligah, doolagarl, thoolagal, thoolagarl</w:t>
            </w:r>
          </w:p>
        </w:tc>
        <w:tc>
          <w:tcPr/>
          <w:p>
            <w:pPr>
              <w:pStyle w:val="Compact"/>
            </w:pPr>
            <w:r>
              <w:t xml:space="preserve">Sparse records; spelling chaos</w:t>
            </w:r>
          </w:p>
        </w:tc>
      </w:tr>
      <w:tr>
        <w:tc>
          <w:tcPr/>
          <w:p>
            <w:pPr>
              <w:pStyle w:val="Compact"/>
            </w:pPr>
            <w:r>
              <w:rPr>
                <w:b/>
                <w:bCs/>
              </w:rPr>
              <w:t xml:space="preserve">Tier 2</w:t>
            </w:r>
          </w:p>
        </w:tc>
        <w:tc>
          <w:tcPr/>
          <w:p>
            <w:pPr>
              <w:pStyle w:val="Compact"/>
            </w:pPr>
            <w:r>
              <w:rPr>
                <w:b/>
                <w:bCs/>
              </w:rPr>
              <w:t xml:space="preserve">Joogabinna</w:t>
            </w:r>
          </w:p>
        </w:tc>
        <w:tc>
          <w:tcPr/>
          <w:p>
            <w:pPr>
              <w:pStyle w:val="Compact"/>
            </w:pPr>
            <w:r>
              <w:t xml:space="preserve">Probably yes in Yowie-type cluster</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Later public summaries list it as a Queensland analogue name.</w:t>
            </w:r>
            <w:r>
              <w:t xml:space="preserve"> </w:t>
            </w:r>
            <w:hyperlink r:id="rId36">
              <w:r>
                <w:rPr>
                  <w:rStyle w:val="Hyperlink"/>
                </w:rPr>
                <w:t xml:space="preserve">[22]</w:t>
              </w:r>
            </w:hyperlink>
          </w:p>
        </w:tc>
        <w:tc>
          <w:tcPr/>
          <w:p>
            <w:pPr>
              <w:pStyle w:val="Compact"/>
            </w:pPr>
            <w:r>
              <w:t xml:space="preserve">joogabinna</w:t>
            </w:r>
          </w:p>
        </w:tc>
        <w:tc>
          <w:tcPr/>
          <w:p>
            <w:pPr>
              <w:pStyle w:val="Compact"/>
            </w:pPr>
            <w:r>
              <w:t xml:space="preserve">Very sparse; high verification burden</w:t>
            </w:r>
          </w:p>
        </w:tc>
      </w:tr>
      <w:tr>
        <w:tc>
          <w:tcPr/>
          <w:p>
            <w:pPr>
              <w:pStyle w:val="Compact"/>
            </w:pPr>
            <w:r>
              <w:rPr>
                <w:b/>
                <w:bCs/>
              </w:rPr>
              <w:t xml:space="preserve">Tier 2</w:t>
            </w:r>
          </w:p>
        </w:tc>
        <w:tc>
          <w:tcPr/>
          <w:p>
            <w:pPr>
              <w:pStyle w:val="Compact"/>
            </w:pPr>
            <w:r>
              <w:rPr>
                <w:b/>
                <w:bCs/>
              </w:rPr>
              <w:t xml:space="preserve">Ghindaring</w:t>
            </w:r>
          </w:p>
        </w:tc>
        <w:tc>
          <w:tcPr/>
          <w:p>
            <w:pPr>
              <w:pStyle w:val="Compact"/>
            </w:pPr>
            <w:r>
              <w:t xml:space="preserve">Probably yes</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Appears in Yowie regional-name lists; primary source verification still needed.</w:t>
            </w:r>
            <w:r>
              <w:t xml:space="preserve"> </w:t>
            </w:r>
            <w:hyperlink r:id="rId36">
              <w:r>
                <w:rPr>
                  <w:rStyle w:val="Hyperlink"/>
                </w:rPr>
                <w:t xml:space="preserve">[23]</w:t>
              </w:r>
            </w:hyperlink>
          </w:p>
        </w:tc>
        <w:tc>
          <w:tcPr/>
          <w:p>
            <w:pPr>
              <w:pStyle w:val="Compact"/>
            </w:pPr>
            <w:r>
              <w:t xml:space="preserve">ghindaring</w:t>
            </w:r>
          </w:p>
        </w:tc>
        <w:tc>
          <w:tcPr/>
          <w:p>
            <w:pPr>
              <w:pStyle w:val="Compact"/>
            </w:pPr>
            <w:r>
              <w:t xml:space="preserve">Film-title contamination</w:t>
            </w:r>
          </w:p>
        </w:tc>
      </w:tr>
      <w:tr>
        <w:tc>
          <w:tcPr/>
          <w:p>
            <w:pPr>
              <w:pStyle w:val="Compact"/>
            </w:pPr>
            <w:r>
              <w:rPr>
                <w:b/>
                <w:bCs/>
              </w:rPr>
              <w:t xml:space="preserve">Tier 2</w:t>
            </w:r>
          </w:p>
        </w:tc>
        <w:tc>
          <w:tcPr/>
          <w:p>
            <w:pPr>
              <w:pStyle w:val="Compact"/>
            </w:pPr>
            <w:r>
              <w:rPr>
                <w:b/>
                <w:bCs/>
              </w:rPr>
              <w:t xml:space="preserve">Jurrawarra</w:t>
            </w:r>
          </w:p>
        </w:tc>
        <w:tc>
          <w:tcPr/>
          <w:p>
            <w:pPr>
              <w:pStyle w:val="Compact"/>
            </w:pPr>
            <w:r>
              <w:t xml:space="preserve">Probably yes</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Appears in Yowie regional-name lists; primary source verification still needed.</w:t>
            </w:r>
            <w:r>
              <w:t xml:space="preserve"> </w:t>
            </w:r>
            <w:hyperlink r:id="rId36">
              <w:r>
                <w:rPr>
                  <w:rStyle w:val="Hyperlink"/>
                </w:rPr>
                <w:t xml:space="preserve">[24]</w:t>
              </w:r>
            </w:hyperlink>
          </w:p>
        </w:tc>
        <w:tc>
          <w:tcPr/>
          <w:p>
            <w:pPr>
              <w:pStyle w:val="Compact"/>
            </w:pPr>
            <w:r>
              <w:t xml:space="preserve">jurrawarra</w:t>
            </w:r>
          </w:p>
        </w:tc>
        <w:tc>
          <w:tcPr/>
          <w:p>
            <w:pPr>
              <w:pStyle w:val="Compact"/>
            </w:pPr>
            <w:r>
              <w:t xml:space="preserve">Sparse and derivative web repetition</w:t>
            </w:r>
          </w:p>
        </w:tc>
      </w:tr>
      <w:tr>
        <w:tc>
          <w:tcPr/>
          <w:p>
            <w:pPr>
              <w:pStyle w:val="Compact"/>
            </w:pPr>
            <w:r>
              <w:rPr>
                <w:b/>
                <w:bCs/>
              </w:rPr>
              <w:t xml:space="preserve">Tier 2</w:t>
            </w:r>
          </w:p>
        </w:tc>
        <w:tc>
          <w:tcPr/>
          <w:p>
            <w:pPr>
              <w:pStyle w:val="Compact"/>
            </w:pPr>
            <w:r>
              <w:rPr>
                <w:b/>
                <w:bCs/>
              </w:rPr>
              <w:t xml:space="preserve">Myngawin</w:t>
            </w:r>
          </w:p>
        </w:tc>
        <w:tc>
          <w:tcPr/>
          <w:p>
            <w:pPr>
              <w:pStyle w:val="Compact"/>
            </w:pPr>
            <w:r>
              <w:t xml:space="preserve">Probably yes</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Appears in Yowie regional-name lists; primary source verification still needed.</w:t>
            </w:r>
            <w:r>
              <w:t xml:space="preserve"> </w:t>
            </w:r>
            <w:hyperlink r:id="rId36">
              <w:r>
                <w:rPr>
                  <w:rStyle w:val="Hyperlink"/>
                </w:rPr>
                <w:t xml:space="preserve">[25]</w:t>
              </w:r>
            </w:hyperlink>
          </w:p>
        </w:tc>
        <w:tc>
          <w:tcPr/>
          <w:p>
            <w:pPr>
              <w:pStyle w:val="Compact"/>
            </w:pPr>
            <w:r>
              <w:t xml:space="preserve">myngawin</w:t>
            </w:r>
          </w:p>
        </w:tc>
        <w:tc>
          <w:tcPr/>
          <w:p>
            <w:pPr>
              <w:pStyle w:val="Compact"/>
            </w:pPr>
            <w:r>
              <w:t xml:space="preserve">Sparse; uncertain ontology in later retellings</w:t>
            </w:r>
          </w:p>
        </w:tc>
      </w:tr>
      <w:tr>
        <w:tc>
          <w:tcPr/>
          <w:p>
            <w:pPr>
              <w:pStyle w:val="Compact"/>
            </w:pPr>
            <w:r>
              <w:rPr>
                <w:b/>
                <w:bCs/>
              </w:rPr>
              <w:t xml:space="preserve">Tier 2</w:t>
            </w:r>
          </w:p>
        </w:tc>
        <w:tc>
          <w:tcPr/>
          <w:p>
            <w:pPr>
              <w:pStyle w:val="Compact"/>
            </w:pPr>
            <w:r>
              <w:rPr>
                <w:b/>
                <w:bCs/>
              </w:rPr>
              <w:t xml:space="preserve">Noocoonah</w:t>
            </w:r>
          </w:p>
        </w:tc>
        <w:tc>
          <w:tcPr/>
          <w:p>
            <w:pPr>
              <w:pStyle w:val="Compact"/>
            </w:pPr>
            <w:r>
              <w:t xml:space="preserve">Probably yes</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Appears in Yowie regional-name lists.</w:t>
            </w:r>
            <w:r>
              <w:t xml:space="preserve"> </w:t>
            </w:r>
            <w:hyperlink r:id="rId36">
              <w:r>
                <w:rPr>
                  <w:rStyle w:val="Hyperlink"/>
                </w:rPr>
                <w:t xml:space="preserve">[22]</w:t>
              </w:r>
            </w:hyperlink>
          </w:p>
        </w:tc>
        <w:tc>
          <w:tcPr/>
          <w:p>
            <w:pPr>
              <w:pStyle w:val="Compact"/>
            </w:pPr>
            <w:r>
              <w:t xml:space="preserve">noocoonah, nooncoonah</w:t>
            </w:r>
          </w:p>
        </w:tc>
        <w:tc>
          <w:tcPr/>
          <w:p>
            <w:pPr>
              <w:pStyle w:val="Compact"/>
            </w:pPr>
            <w:r>
              <w:t xml:space="preserve">Very sparse</w:t>
            </w:r>
          </w:p>
        </w:tc>
      </w:tr>
      <w:tr>
        <w:tc>
          <w:tcPr/>
          <w:p>
            <w:pPr>
              <w:pStyle w:val="Compact"/>
            </w:pPr>
            <w:r>
              <w:rPr>
                <w:b/>
                <w:bCs/>
              </w:rPr>
              <w:t xml:space="preserve">Tier 2</w:t>
            </w:r>
          </w:p>
        </w:tc>
        <w:tc>
          <w:tcPr/>
          <w:p>
            <w:pPr>
              <w:pStyle w:val="Compact"/>
            </w:pPr>
            <w:r>
              <w:rPr>
                <w:b/>
                <w:bCs/>
              </w:rPr>
              <w:t xml:space="preserve">Wawee</w:t>
            </w:r>
          </w:p>
        </w:tc>
        <w:tc>
          <w:tcPr/>
          <w:p>
            <w:pPr>
              <w:pStyle w:val="Compact"/>
            </w:pPr>
            <w:r>
              <w:t xml:space="preserve">Probably yes</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Appears in Yowie regional-name lists.</w:t>
            </w:r>
            <w:r>
              <w:t xml:space="preserve"> </w:t>
            </w:r>
            <w:hyperlink r:id="rId36">
              <w:r>
                <w:rPr>
                  <w:rStyle w:val="Hyperlink"/>
                </w:rPr>
                <w:t xml:space="preserve">[22]</w:t>
              </w:r>
            </w:hyperlink>
          </w:p>
        </w:tc>
        <w:tc>
          <w:tcPr/>
          <w:p>
            <w:pPr>
              <w:pStyle w:val="Compact"/>
            </w:pPr>
            <w:r>
              <w:t xml:space="preserve">wawee, wabbooee?</w:t>
            </w:r>
          </w:p>
        </w:tc>
        <w:tc>
          <w:tcPr/>
          <w:p>
            <w:pPr>
              <w:pStyle w:val="Compact"/>
            </w:pPr>
            <w:r>
              <w:t xml:space="preserve">Sparse; orthographic uncertainty</w:t>
            </w:r>
          </w:p>
        </w:tc>
      </w:tr>
      <w:tr>
        <w:tc>
          <w:tcPr/>
          <w:p>
            <w:pPr>
              <w:pStyle w:val="Compact"/>
            </w:pPr>
            <w:r>
              <w:rPr>
                <w:b/>
                <w:bCs/>
              </w:rPr>
              <w:t xml:space="preserve">Tier 2</w:t>
            </w:r>
          </w:p>
        </w:tc>
        <w:tc>
          <w:tcPr/>
          <w:p>
            <w:pPr>
              <w:pStyle w:val="Compact"/>
            </w:pPr>
            <w:r>
              <w:rPr>
                <w:b/>
                <w:bCs/>
              </w:rPr>
              <w:t xml:space="preserve">Jimbra</w:t>
            </w:r>
          </w:p>
        </w:tc>
        <w:tc>
          <w:tcPr/>
          <w:p>
            <w:pPr>
              <w:pStyle w:val="Compact"/>
            </w:pPr>
            <w:r>
              <w:t xml:space="preserve">Probably yes</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Appears in Yowie regional-name lists.</w:t>
            </w:r>
            <w:r>
              <w:t xml:space="preserve"> </w:t>
            </w:r>
            <w:hyperlink r:id="rId36">
              <w:r>
                <w:rPr>
                  <w:rStyle w:val="Hyperlink"/>
                </w:rPr>
                <w:t xml:space="preserve">[22]</w:t>
              </w:r>
            </w:hyperlink>
          </w:p>
        </w:tc>
        <w:tc>
          <w:tcPr/>
          <w:p>
            <w:pPr>
              <w:pStyle w:val="Compact"/>
            </w:pPr>
            <w:r>
              <w:t xml:space="preserve">jimbra</w:t>
            </w:r>
          </w:p>
        </w:tc>
        <w:tc>
          <w:tcPr/>
          <w:p>
            <w:pPr>
              <w:pStyle w:val="Compact"/>
            </w:pPr>
            <w:r>
              <w:t xml:space="preserve">Sparse</w:t>
            </w:r>
          </w:p>
        </w:tc>
      </w:tr>
      <w:tr>
        <w:tc>
          <w:tcPr/>
          <w:p>
            <w:pPr>
              <w:pStyle w:val="Compact"/>
            </w:pPr>
            <w:r>
              <w:rPr>
                <w:b/>
                <w:bCs/>
              </w:rPr>
              <w:t xml:space="preserve">Tier 2</w:t>
            </w:r>
          </w:p>
        </w:tc>
        <w:tc>
          <w:tcPr/>
          <w:p>
            <w:pPr>
              <w:pStyle w:val="Compact"/>
            </w:pPr>
            <w:r>
              <w:rPr>
                <w:b/>
                <w:bCs/>
              </w:rPr>
              <w:t xml:space="preserve">Tjangara</w:t>
            </w:r>
          </w:p>
        </w:tc>
        <w:tc>
          <w:tcPr/>
          <w:p>
            <w:pPr>
              <w:pStyle w:val="Compact"/>
            </w:pPr>
            <w:r>
              <w:t xml:space="preserve">Probably giant/humanoid</w:t>
            </w:r>
          </w:p>
        </w:tc>
        <w:tc>
          <w:tcPr/>
          <w:p>
            <w:pPr>
              <w:pStyle w:val="Compact"/>
            </w:pPr>
            <w:r>
              <w:t xml:space="preserve">Yes in later public summaries</w:t>
            </w:r>
          </w:p>
        </w:tc>
        <w:tc>
          <w:tcPr/>
          <w:p>
            <w:pPr>
              <w:pStyle w:val="Compact"/>
            </w:pPr>
            <w:r>
              <w:t xml:space="preserve">Yes</w:t>
            </w:r>
          </w:p>
        </w:tc>
        <w:tc>
          <w:tcPr/>
          <w:p>
            <w:pPr>
              <w:pStyle w:val="Compact"/>
            </w:pPr>
            <w:r>
              <w:rPr>
                <w:b/>
                <w:bCs/>
              </w:rPr>
              <w:t xml:space="preserve">Strong candidate</w:t>
            </w:r>
          </w:p>
        </w:tc>
        <w:tc>
          <w:tcPr/>
          <w:p>
            <w:pPr>
              <w:pStyle w:val="Compact"/>
            </w:pPr>
            <w:r>
              <w:t xml:space="preserve">Appears in Yowie regional-name lists and may overlap with giant-ogre type discourse.</w:t>
            </w:r>
            <w:r>
              <w:t xml:space="preserve"> </w:t>
            </w:r>
            <w:hyperlink r:id="rId30">
              <w:r>
                <w:rPr>
                  <w:rStyle w:val="Hyperlink"/>
                </w:rPr>
                <w:t xml:space="preserve">[26]</w:t>
              </w:r>
            </w:hyperlink>
          </w:p>
        </w:tc>
        <w:tc>
          <w:tcPr/>
          <w:p>
            <w:pPr>
              <w:pStyle w:val="Compact"/>
            </w:pPr>
            <w:r>
              <w:t xml:space="preserve">tjangara</w:t>
            </w:r>
          </w:p>
        </w:tc>
        <w:tc>
          <w:tcPr/>
          <w:p>
            <w:pPr>
              <w:pStyle w:val="Compact"/>
            </w:pPr>
            <w:r>
              <w:t xml:space="preserve">Sparse; may cross with unrelated language strings</w:t>
            </w:r>
          </w:p>
        </w:tc>
      </w:tr>
      <w:tr>
        <w:tc>
          <w:tcPr/>
          <w:p>
            <w:pPr>
              <w:pStyle w:val="Compact"/>
            </w:pPr>
            <w:r>
              <w:rPr>
                <w:b/>
                <w:bCs/>
              </w:rPr>
              <w:t xml:space="preserve">Tier 2</w:t>
            </w:r>
          </w:p>
        </w:tc>
        <w:tc>
          <w:tcPr/>
          <w:p>
            <w:pPr>
              <w:pStyle w:val="Compact"/>
            </w:pPr>
            <w:r>
              <w:rPr>
                <w:b/>
                <w:bCs/>
              </w:rPr>
              <w:t xml:space="preserve">Pangkarlangu</w:t>
            </w:r>
          </w:p>
        </w:tc>
        <w:tc>
          <w:tcPr/>
          <w:p>
            <w:pPr>
              <w:pStyle w:val="Compact"/>
            </w:pPr>
            <w:r>
              <w:t xml:space="preserve">Yes, giant/cannibalistic humanoid</w:t>
            </w:r>
          </w:p>
        </w:tc>
        <w:tc>
          <w:tcPr/>
          <w:p>
            <w:pPr>
              <w:pStyle w:val="Compact"/>
            </w:pPr>
            <w:r>
              <w:t xml:space="preserve">Yes</w:t>
            </w:r>
          </w:p>
        </w:tc>
        <w:tc>
          <w:tcPr/>
          <w:p>
            <w:pPr>
              <w:pStyle w:val="Compact"/>
            </w:pPr>
            <w:r>
              <w:t xml:space="preserve">Yes</w:t>
            </w:r>
          </w:p>
        </w:tc>
        <w:tc>
          <w:tcPr/>
          <w:p>
            <w:pPr>
              <w:pStyle w:val="Compact"/>
            </w:pPr>
            <w:r>
              <w:rPr>
                <w:b/>
                <w:bCs/>
              </w:rPr>
              <w:t xml:space="preserve">Strong candidate</w:t>
            </w:r>
          </w:p>
        </w:tc>
        <w:tc>
          <w:tcPr/>
          <w:p>
            <w:pPr>
              <w:pStyle w:val="Compact"/>
            </w:pPr>
            <w:r>
              <w:t xml:space="preserve">ANU portal describes Pangkarlangu as cannibalistic giants haunting Warlpiri country.</w:t>
            </w:r>
            <w:r>
              <w:t xml:space="preserve"> </w:t>
            </w:r>
            <w:hyperlink r:id="rId37">
              <w:r>
                <w:rPr>
                  <w:rStyle w:val="Hyperlink"/>
                </w:rPr>
                <w:t xml:space="preserve">[27]</w:t>
              </w:r>
            </w:hyperlink>
          </w:p>
        </w:tc>
        <w:tc>
          <w:tcPr/>
          <w:p>
            <w:pPr>
              <w:pStyle w:val="Compact"/>
            </w:pPr>
            <w:r>
              <w:t xml:space="preserve">pangkarlangu, pankarlangu</w:t>
            </w:r>
          </w:p>
        </w:tc>
        <w:tc>
          <w:tcPr/>
          <w:p>
            <w:pPr>
              <w:pStyle w:val="Compact"/>
            </w:pPr>
            <w:r>
              <w:t xml:space="preserve">Warlpiri education materials; niche scholarly corpus</w:t>
            </w:r>
          </w:p>
        </w:tc>
      </w:tr>
      <w:tr>
        <w:tc>
          <w:tcPr/>
          <w:p>
            <w:pPr>
              <w:pStyle w:val="Compact"/>
            </w:pPr>
            <w:r>
              <w:rPr>
                <w:b/>
                <w:bCs/>
              </w:rPr>
              <w:t xml:space="preserve">Tier 2</w:t>
            </w:r>
          </w:p>
        </w:tc>
        <w:tc>
          <w:tcPr/>
          <w:p>
            <w:pPr>
              <w:pStyle w:val="Compact"/>
            </w:pPr>
            <w:r>
              <w:rPr>
                <w:b/>
                <w:bCs/>
              </w:rPr>
              <w:t xml:space="preserve">Puttikan</w:t>
            </w:r>
          </w:p>
        </w:tc>
        <w:tc>
          <w:tcPr/>
          <w:p>
            <w:pPr>
              <w:pStyle w:val="Compact"/>
            </w:pPr>
            <w:r>
              <w:t xml:space="preserve">Sometimes human/humanoid, sometimes not</w:t>
            </w:r>
          </w:p>
        </w:tc>
        <w:tc>
          <w:tcPr/>
          <w:p>
            <w:pPr>
              <w:pStyle w:val="Compact"/>
            </w:pPr>
            <w:r>
              <w:t xml:space="preserve">Yes</w:t>
            </w:r>
          </w:p>
        </w:tc>
        <w:tc>
          <w:tcPr/>
          <w:p>
            <w:pPr>
              <w:pStyle w:val="Compact"/>
            </w:pPr>
            <w:r>
              <w:t xml:space="preserve">Yes</w:t>
            </w:r>
          </w:p>
        </w:tc>
        <w:tc>
          <w:tcPr/>
          <w:p>
            <w:pPr>
              <w:pStyle w:val="Compact"/>
            </w:pPr>
            <w:r>
              <w:rPr>
                <w:b/>
                <w:bCs/>
              </w:rPr>
              <w:t xml:space="preserve">Strong candidate</w:t>
            </w:r>
          </w:p>
        </w:tc>
        <w:tc>
          <w:tcPr/>
          <w:p>
            <w:pPr>
              <w:pStyle w:val="Compact"/>
            </w:pPr>
            <w:r>
              <w:t xml:space="preserve">University of Newcastle material notes both horse-like and human descriptions.</w:t>
            </w:r>
            <w:r>
              <w:t xml:space="preserve"> </w:t>
            </w:r>
            <w:hyperlink r:id="rId38">
              <w:r>
                <w:rPr>
                  <w:rStyle w:val="Hyperlink"/>
                </w:rPr>
                <w:t xml:space="preserve">[28]</w:t>
              </w:r>
            </w:hyperlink>
          </w:p>
        </w:tc>
        <w:tc>
          <w:tcPr/>
          <w:p>
            <w:pPr>
              <w:pStyle w:val="Compact"/>
            </w:pPr>
            <w:r>
              <w:t xml:space="preserve">puttikan</w:t>
            </w:r>
          </w:p>
        </w:tc>
        <w:tc>
          <w:tcPr/>
          <w:p>
            <w:pPr>
              <w:pStyle w:val="Compact"/>
            </w:pPr>
            <w:r>
              <w:t xml:space="preserve">Very small corpus</w:t>
            </w:r>
          </w:p>
        </w:tc>
      </w:tr>
      <w:tr>
        <w:tc>
          <w:tcPr/>
          <w:p>
            <w:pPr>
              <w:pStyle w:val="Compact"/>
            </w:pPr>
            <w:r>
              <w:rPr>
                <w:b/>
                <w:bCs/>
              </w:rPr>
              <w:t xml:space="preserve">Tier 2</w:t>
            </w:r>
          </w:p>
        </w:tc>
        <w:tc>
          <w:tcPr/>
          <w:p>
            <w:pPr>
              <w:pStyle w:val="Compact"/>
            </w:pPr>
            <w:r>
              <w:rPr>
                <w:b/>
                <w:bCs/>
              </w:rPr>
              <w:t xml:space="preserve">Mamu</w:t>
            </w:r>
          </w:p>
        </w:tc>
        <w:tc>
          <w:tcPr/>
          <w:p>
            <w:pPr>
              <w:pStyle w:val="Compact"/>
            </w:pPr>
            <w:r>
              <w:t xml:space="preserve">Variable; can assume humanoid shape but not consistently</w:t>
            </w:r>
          </w:p>
        </w:tc>
        <w:tc>
          <w:tcPr/>
          <w:p>
            <w:pPr>
              <w:pStyle w:val="Compact"/>
            </w:pPr>
            <w:r>
              <w:t xml:space="preserve">Yes</w:t>
            </w:r>
          </w:p>
        </w:tc>
        <w:tc>
          <w:tcPr/>
          <w:p>
            <w:pPr>
              <w:pStyle w:val="Compact"/>
            </w:pPr>
            <w:r>
              <w:t xml:space="preserve">Yes</w:t>
            </w:r>
          </w:p>
        </w:tc>
        <w:tc>
          <w:tcPr/>
          <w:p>
            <w:pPr>
              <w:pStyle w:val="Compact"/>
            </w:pPr>
            <w:r>
              <w:rPr>
                <w:b/>
                <w:bCs/>
              </w:rPr>
              <w:t xml:space="preserve">Strong candidate with tight querying</w:t>
            </w:r>
          </w:p>
        </w:tc>
        <w:tc>
          <w:tcPr/>
          <w:p>
            <w:pPr>
              <w:pStyle w:val="Compact"/>
            </w:pPr>
            <w:r>
              <w:t xml:space="preserve">Public scholarship describes Mamu as destructive power with multiple embodiments, including humanoid forms.</w:t>
            </w:r>
            <w:r>
              <w:t xml:space="preserve"> </w:t>
            </w:r>
            <w:hyperlink r:id="rId39">
              <w:r>
                <w:rPr>
                  <w:rStyle w:val="Hyperlink"/>
                </w:rPr>
                <w:t xml:space="preserve">[29]</w:t>
              </w:r>
            </w:hyperlink>
          </w:p>
        </w:tc>
        <w:tc>
          <w:tcPr/>
          <w:p>
            <w:pPr>
              <w:pStyle w:val="Compact"/>
            </w:pPr>
            <w:r>
              <w:t xml:space="preserve">mamu</w:t>
            </w:r>
          </w:p>
        </w:tc>
        <w:tc>
          <w:tcPr/>
          <w:p>
            <w:pPr>
              <w:pStyle w:val="Compact"/>
            </w:pPr>
            <w:r>
              <w:t xml:space="preserve">Massive ethnonym/institutional noise: Mamu people, Mamu Corporation</w:t>
            </w:r>
          </w:p>
        </w:tc>
      </w:tr>
      <w:tr>
        <w:tc>
          <w:tcPr/>
          <w:p>
            <w:pPr>
              <w:pStyle w:val="Compact"/>
            </w:pPr>
            <w:r>
              <w:rPr>
                <w:b/>
                <w:bCs/>
              </w:rPr>
              <w:t xml:space="preserve">Tier 2</w:t>
            </w:r>
          </w:p>
        </w:tc>
        <w:tc>
          <w:tcPr/>
          <w:p>
            <w:pPr>
              <w:pStyle w:val="Compact"/>
            </w:pPr>
            <w:r>
              <w:rPr>
                <w:b/>
                <w:bCs/>
              </w:rPr>
              <w:t xml:space="preserve">Mokoi</w:t>
            </w:r>
          </w:p>
        </w:tc>
        <w:tc>
          <w:tcPr/>
          <w:p>
            <w:pPr>
              <w:pStyle w:val="Compact"/>
            </w:pPr>
            <w:r>
              <w:t xml:space="preserve">Yes, spirit-man / malevolent spirit</w:t>
            </w:r>
          </w:p>
        </w:tc>
        <w:tc>
          <w:tcPr/>
          <w:p>
            <w:pPr>
              <w:pStyle w:val="Compact"/>
            </w:pPr>
            <w:r>
              <w:t xml:space="preserve">Yes</w:t>
            </w:r>
          </w:p>
        </w:tc>
        <w:tc>
          <w:tcPr/>
          <w:p>
            <w:pPr>
              <w:pStyle w:val="Compact"/>
            </w:pPr>
            <w:r>
              <w:t xml:space="preserve">Yes</w:t>
            </w:r>
          </w:p>
        </w:tc>
        <w:tc>
          <w:tcPr/>
          <w:p>
            <w:pPr>
              <w:pStyle w:val="Compact"/>
            </w:pPr>
            <w:r>
              <w:rPr>
                <w:b/>
                <w:bCs/>
              </w:rPr>
              <w:t xml:space="preserve">Strong candidate</w:t>
            </w:r>
          </w:p>
        </w:tc>
        <w:tc>
          <w:tcPr/>
          <w:p>
            <w:pPr>
              <w:pStyle w:val="Compact"/>
            </w:pPr>
            <w:r>
              <w:t xml:space="preserve">AIATSIS records explicitly label carved human heads as Mokoi spirit/man motifs.</w:t>
            </w:r>
            <w:r>
              <w:t xml:space="preserve"> </w:t>
            </w:r>
            <w:hyperlink r:id="rId40">
              <w:r>
                <w:rPr>
                  <w:rStyle w:val="Hyperlink"/>
                </w:rPr>
                <w:t xml:space="preserve">[30]</w:t>
              </w:r>
            </w:hyperlink>
          </w:p>
        </w:tc>
        <w:tc>
          <w:tcPr/>
          <w:p>
            <w:pPr>
              <w:pStyle w:val="Compact"/>
            </w:pPr>
            <w:r>
              <w:t xml:space="preserve">mokoi, morkoi</w:t>
            </w:r>
          </w:p>
        </w:tc>
        <w:tc>
          <w:tcPr/>
          <w:p>
            <w:pPr>
              <w:pStyle w:val="Compact"/>
            </w:pPr>
            <w:r>
              <w:t xml:space="preserve">Project titles, music/drama, later generic monster pages</w:t>
            </w:r>
          </w:p>
        </w:tc>
      </w:tr>
      <w:tr>
        <w:tc>
          <w:tcPr/>
          <w:p>
            <w:pPr>
              <w:pStyle w:val="Compact"/>
            </w:pPr>
            <w:r>
              <w:rPr>
                <w:b/>
                <w:bCs/>
              </w:rPr>
              <w:t xml:space="preserve">Tier 2</w:t>
            </w:r>
          </w:p>
        </w:tc>
        <w:tc>
          <w:tcPr/>
          <w:p>
            <w:pPr>
              <w:pStyle w:val="Compact"/>
            </w:pPr>
            <w:r>
              <w:rPr>
                <w:b/>
                <w:bCs/>
              </w:rPr>
              <w:t xml:space="preserve">Garkain</w:t>
            </w:r>
          </w:p>
        </w:tc>
        <w:tc>
          <w:tcPr/>
          <w:p>
            <w:pPr>
              <w:pStyle w:val="Compact"/>
            </w:pPr>
            <w:r>
              <w:t xml:space="preserve">Yes, spirit-man</w:t>
            </w:r>
          </w:p>
        </w:tc>
        <w:tc>
          <w:tcPr/>
          <w:p>
            <w:pPr>
              <w:pStyle w:val="Compact"/>
            </w:pPr>
            <w:r>
              <w:t xml:space="preserve">Yes</w:t>
            </w:r>
          </w:p>
        </w:tc>
        <w:tc>
          <w:tcPr/>
          <w:p>
            <w:pPr>
              <w:pStyle w:val="Compact"/>
            </w:pPr>
            <w:r>
              <w:t xml:space="preserve">Yes</w:t>
            </w:r>
          </w:p>
        </w:tc>
        <w:tc>
          <w:tcPr/>
          <w:p>
            <w:pPr>
              <w:pStyle w:val="Compact"/>
            </w:pPr>
            <w:r>
              <w:rPr>
                <w:b/>
                <w:bCs/>
              </w:rPr>
              <w:t xml:space="preserve">Strong candidate</w:t>
            </w:r>
          </w:p>
        </w:tc>
        <w:tc>
          <w:tcPr/>
          <w:p>
            <w:pPr>
              <w:pStyle w:val="Compact"/>
            </w:pPr>
            <w:r>
              <w:t xml:space="preserve">Public museum and art records attest Garkain as a named being in Arnhem Land bark-painting traditions.</w:t>
            </w:r>
            <w:r>
              <w:t xml:space="preserve"> </w:t>
            </w:r>
            <w:hyperlink r:id="rId41">
              <w:r>
                <w:rPr>
                  <w:rStyle w:val="Hyperlink"/>
                </w:rPr>
                <w:t xml:space="preserve">[31]</w:t>
              </w:r>
            </w:hyperlink>
          </w:p>
        </w:tc>
        <w:tc>
          <w:tcPr/>
          <w:p>
            <w:pPr>
              <w:pStyle w:val="Compact"/>
            </w:pPr>
            <w:r>
              <w:t xml:space="preserve">garkain</w:t>
            </w:r>
          </w:p>
        </w:tc>
        <w:tc>
          <w:tcPr/>
          <w:p>
            <w:pPr>
              <w:pStyle w:val="Compact"/>
            </w:pPr>
            <w:r>
              <w:t xml:space="preserve">Low volume, but low ambiguity</w:t>
            </w:r>
          </w:p>
        </w:tc>
      </w:tr>
      <w:tr>
        <w:tc>
          <w:tcPr/>
          <w:p>
            <w:pPr>
              <w:pStyle w:val="Compact"/>
            </w:pPr>
            <w:r>
              <w:rPr>
                <w:b/>
                <w:bCs/>
              </w:rPr>
              <w:t xml:space="preserve">Tier 3</w:t>
            </w:r>
          </w:p>
        </w:tc>
        <w:tc>
          <w:tcPr/>
          <w:p>
            <w:pPr>
              <w:pStyle w:val="Compact"/>
            </w:pPr>
            <w:r>
              <w:rPr>
                <w:b/>
                <w:bCs/>
              </w:rPr>
              <w:t xml:space="preserve">Indigenous ape</w:t>
            </w:r>
          </w:p>
        </w:tc>
        <w:tc>
          <w:tcPr/>
          <w:p>
            <w:pPr>
              <w:pStyle w:val="Compact"/>
            </w:pPr>
            <w:r>
              <w:t xml:space="preserve">Colonial descriptor, not stable entity</w:t>
            </w:r>
          </w:p>
        </w:tc>
        <w:tc>
          <w:tcPr/>
          <w:p>
            <w:pPr>
              <w:pStyle w:val="Compact"/>
            </w:pPr>
            <w:r>
              <w:t xml:space="preserve">Yes</w:t>
            </w:r>
          </w:p>
        </w:tc>
        <w:tc>
          <w:tcPr/>
          <w:p>
            <w:pPr>
              <w:pStyle w:val="Compact"/>
            </w:pPr>
            <w:r>
              <w:t xml:space="preserve">Indirectly</w:t>
            </w:r>
          </w:p>
        </w:tc>
        <w:tc>
          <w:tcPr/>
          <w:p>
            <w:pPr>
              <w:pStyle w:val="Compact"/>
            </w:pPr>
            <w:r>
              <w:rPr>
                <w:b/>
                <w:bCs/>
              </w:rPr>
              <w:t xml:space="preserve">Boundary case</w:t>
            </w:r>
          </w:p>
        </w:tc>
        <w:tc>
          <w:tcPr/>
          <w:p>
            <w:pPr>
              <w:pStyle w:val="Compact"/>
            </w:pPr>
            <w:r>
              <w:t xml:space="preserve">Better treated as colonial discourse label, not as a being name.</w:t>
            </w:r>
            <w:r>
              <w:t xml:space="preserve"> </w:t>
            </w:r>
            <w:hyperlink r:id="rId30">
              <w:r>
                <w:rPr>
                  <w:rStyle w:val="Hyperlink"/>
                </w:rPr>
                <w:t xml:space="preserve">[14]</w:t>
              </w:r>
            </w:hyperlink>
          </w:p>
        </w:tc>
        <w:tc>
          <w:tcPr/>
          <w:p>
            <w:pPr>
              <w:pStyle w:val="Compact"/>
            </w:pPr>
            <w:r>
              <w:t xml:space="preserve">indigenous ape, native ape</w:t>
            </w:r>
          </w:p>
        </w:tc>
        <w:tc>
          <w:tcPr/>
          <w:p>
            <w:pPr>
              <w:pStyle w:val="Compact"/>
            </w:pPr>
            <w:r>
              <w:t xml:space="preserve">May be offensive or misleading; high interpretive risk</w:t>
            </w:r>
          </w:p>
        </w:tc>
      </w:tr>
      <w:tr>
        <w:tc>
          <w:tcPr/>
          <w:p>
            <w:pPr>
              <w:pStyle w:val="Compact"/>
            </w:pPr>
            <w:r>
              <w:rPr>
                <w:b/>
                <w:bCs/>
              </w:rPr>
              <w:t xml:space="preserve">Tier 3</w:t>
            </w:r>
          </w:p>
        </w:tc>
        <w:tc>
          <w:tcPr/>
          <w:p>
            <w:pPr>
              <w:pStyle w:val="Compact"/>
            </w:pPr>
            <w:r>
              <w:rPr>
                <w:b/>
                <w:bCs/>
              </w:rPr>
              <w:t xml:space="preserve">Jimbra / Noocoonah / Wawee cluster</w:t>
            </w:r>
          </w:p>
        </w:tc>
        <w:tc>
          <w:tcPr/>
          <w:p>
            <w:pPr>
              <w:pStyle w:val="Compact"/>
            </w:pPr>
            <w:r>
              <w:t xml:space="preserve">Likely yes, but weakly evidenced</w:t>
            </w:r>
          </w:p>
        </w:tc>
        <w:tc>
          <w:tcPr/>
          <w:p>
            <w:pPr>
              <w:pStyle w:val="Compact"/>
            </w:pPr>
            <w:r>
              <w:t xml:space="preserve">Limited</w:t>
            </w:r>
          </w:p>
        </w:tc>
        <w:tc>
          <w:tcPr/>
          <w:p>
            <w:pPr>
              <w:pStyle w:val="Compact"/>
            </w:pPr>
            <w:r>
              <w:t xml:space="preserve">Yes</w:t>
            </w:r>
          </w:p>
        </w:tc>
        <w:tc>
          <w:tcPr/>
          <w:p>
            <w:pPr>
              <w:pStyle w:val="Compact"/>
            </w:pPr>
            <w:r>
              <w:rPr>
                <w:b/>
                <w:bCs/>
              </w:rPr>
              <w:t xml:space="preserve">Boundary if not validated</w:t>
            </w:r>
          </w:p>
        </w:tc>
        <w:tc>
          <w:tcPr/>
          <w:p>
            <w:pPr>
              <w:pStyle w:val="Compact"/>
            </w:pPr>
            <w:r>
              <w:t xml:space="preserve">Keep in a validation queue until anchored to primary texts.</w:t>
            </w:r>
            <w:r>
              <w:t xml:space="preserve"> </w:t>
            </w:r>
            <w:hyperlink r:id="rId36">
              <w:r>
                <w:rPr>
                  <w:rStyle w:val="Hyperlink"/>
                </w:rPr>
                <w:t xml:space="preserve">[22]</w:t>
              </w:r>
            </w:hyperlink>
          </w:p>
        </w:tc>
        <w:tc>
          <w:tcPr/>
          <w:p>
            <w:pPr>
              <w:pStyle w:val="Compact"/>
            </w:pPr>
            <w:r>
              <w:t xml:space="preserve">varies</w:t>
            </w:r>
          </w:p>
        </w:tc>
        <w:tc>
          <w:tcPr/>
          <w:p>
            <w:pPr>
              <w:pStyle w:val="Compact"/>
            </w:pPr>
            <w:r>
              <w:t xml:space="preserve">Sparse evidence</w:t>
            </w:r>
          </w:p>
        </w:tc>
      </w:tr>
      <w:tr>
        <w:tc>
          <w:tcPr/>
          <w:p>
            <w:pPr>
              <w:pStyle w:val="Compact"/>
            </w:pPr>
            <w:r>
              <w:rPr>
                <w:b/>
                <w:bCs/>
              </w:rPr>
              <w:t xml:space="preserve">Excluded / control</w:t>
            </w:r>
          </w:p>
        </w:tc>
        <w:tc>
          <w:tcPr/>
          <w:p>
            <w:pPr>
              <w:pStyle w:val="Compact"/>
            </w:pPr>
            <w:r>
              <w:rPr>
                <w:b/>
                <w:bCs/>
              </w:rPr>
              <w:t xml:space="preserve">Bunyip</w:t>
            </w:r>
          </w:p>
        </w:tc>
        <w:tc>
          <w:tcPr/>
          <w:p>
            <w:pPr>
              <w:pStyle w:val="Compact"/>
            </w:pPr>
            <w:r>
              <w:t xml:space="preserve">Usually not reliably humanoid</w:t>
            </w:r>
          </w:p>
        </w:tc>
        <w:tc>
          <w:tcPr/>
          <w:p>
            <w:pPr>
              <w:pStyle w:val="Compact"/>
            </w:pPr>
            <w:r>
              <w:t xml:space="preserve">Yes</w:t>
            </w:r>
          </w:p>
        </w:tc>
        <w:tc>
          <w:tcPr/>
          <w:p>
            <w:pPr>
              <w:pStyle w:val="Compact"/>
            </w:pPr>
            <w:r>
              <w:t xml:space="preserve">Yes</w:t>
            </w:r>
          </w:p>
        </w:tc>
        <w:tc>
          <w:tcPr/>
          <w:p>
            <w:pPr>
              <w:pStyle w:val="Compact"/>
            </w:pPr>
            <w:r>
              <w:rPr>
                <w:b/>
                <w:bCs/>
              </w:rPr>
              <w:t xml:space="preserve">Exclude from core; use as control</w:t>
            </w:r>
          </w:p>
        </w:tc>
        <w:tc>
          <w:tcPr/>
          <w:p>
            <w:pPr>
              <w:pStyle w:val="Compact"/>
            </w:pPr>
            <w:r>
              <w:t xml:space="preserve">Public discourse overwhelmingly treats bunyip as water-monster/animal-type rather than humanoid.</w:t>
            </w:r>
            <w:r>
              <w:t xml:space="preserve"> </w:t>
            </w:r>
            <w:hyperlink r:id="rId42">
              <w:r>
                <w:rPr>
                  <w:rStyle w:val="Hyperlink"/>
                </w:rPr>
                <w:t xml:space="preserve">[32]</w:t>
              </w:r>
            </w:hyperlink>
          </w:p>
        </w:tc>
        <w:tc>
          <w:tcPr/>
          <w:p>
            <w:pPr>
              <w:pStyle w:val="Compact"/>
            </w:pPr>
            <w:r>
              <w:t xml:space="preserve">bunyip</w:t>
            </w:r>
          </w:p>
        </w:tc>
        <w:tc>
          <w:tcPr/>
          <w:p>
            <w:pPr>
              <w:pStyle w:val="Compact"/>
            </w:pPr>
            <w:r>
              <w:t xml:space="preserve">Huge metaphorical/place-name noise</w:t>
            </w:r>
          </w:p>
        </w:tc>
      </w:tr>
      <w:tr>
        <w:tc>
          <w:tcPr/>
          <w:p>
            <w:pPr>
              <w:pStyle w:val="Compact"/>
            </w:pPr>
            <w:r>
              <w:rPr>
                <w:b/>
                <w:bCs/>
              </w:rPr>
              <w:t xml:space="preserve">Excluded / control</w:t>
            </w:r>
          </w:p>
        </w:tc>
        <w:tc>
          <w:tcPr/>
          <w:p>
            <w:pPr>
              <w:pStyle w:val="Compact"/>
            </w:pPr>
            <w:r>
              <w:rPr>
                <w:b/>
                <w:bCs/>
              </w:rPr>
              <w:t xml:space="preserve">Rainbow Serpent</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rPr>
                <w:b/>
                <w:bCs/>
              </w:rPr>
              <w:t xml:space="preserve">Exclude from core; use as control</w:t>
            </w:r>
          </w:p>
        </w:tc>
        <w:tc>
          <w:tcPr/>
          <w:p>
            <w:pPr>
              <w:pStyle w:val="Compact"/>
            </w:pPr>
            <w:r>
              <w:t xml:space="preserve">Extremely important cultural figure, but non-humanoid; including it would distort the project.</w:t>
            </w:r>
            <w:r>
              <w:t xml:space="preserve"> </w:t>
            </w:r>
            <w:hyperlink r:id="rId43">
              <w:r>
                <w:rPr>
                  <w:rStyle w:val="Hyperlink"/>
                </w:rPr>
                <w:t xml:space="preserve">[33]</w:t>
              </w:r>
            </w:hyperlink>
          </w:p>
        </w:tc>
        <w:tc>
          <w:tcPr/>
          <w:p>
            <w:pPr>
              <w:pStyle w:val="Compact"/>
            </w:pPr>
            <w:r>
              <w:t xml:space="preserve">rainbow serpent, ngatyi, bula</w:t>
            </w:r>
          </w:p>
        </w:tc>
        <w:tc>
          <w:tcPr/>
          <w:p>
            <w:pPr>
              <w:pStyle w:val="Compact"/>
            </w:pPr>
            <w:r>
              <w:t xml:space="preserve">Very broad cross-cultural art/history noise</w:t>
            </w:r>
          </w:p>
        </w:tc>
      </w:tr>
      <w:tr>
        <w:tc>
          <w:tcPr/>
          <w:p>
            <w:pPr>
              <w:pStyle w:val="Compact"/>
            </w:pPr>
            <w:r>
              <w:rPr>
                <w:b/>
                <w:bCs/>
              </w:rPr>
              <w:t xml:space="preserve">Excluded / control</w:t>
            </w:r>
          </w:p>
        </w:tc>
        <w:tc>
          <w:tcPr/>
          <w:p>
            <w:pPr>
              <w:pStyle w:val="Compact"/>
            </w:pPr>
            <w:r>
              <w:rPr>
                <w:b/>
                <w:bCs/>
              </w:rPr>
              <w:t xml:space="preserve">Min Min lights</w:t>
            </w:r>
          </w:p>
        </w:tc>
        <w:tc>
          <w:tcPr/>
          <w:p>
            <w:pPr>
              <w:pStyle w:val="Compact"/>
            </w:pPr>
            <w:r>
              <w:t xml:space="preserve">No</w:t>
            </w:r>
          </w:p>
        </w:tc>
        <w:tc>
          <w:tcPr/>
          <w:p>
            <w:pPr>
              <w:pStyle w:val="Compact"/>
            </w:pPr>
            <w:r>
              <w:t xml:space="preserve">Yes</w:t>
            </w:r>
          </w:p>
        </w:tc>
        <w:tc>
          <w:tcPr/>
          <w:p>
            <w:pPr>
              <w:pStyle w:val="Compact"/>
            </w:pPr>
            <w:r>
              <w:t xml:space="preserve">Sometimes in regional story worlds, but phenomenon is light, not figure</w:t>
            </w:r>
          </w:p>
        </w:tc>
        <w:tc>
          <w:tcPr/>
          <w:p>
            <w:pPr>
              <w:pStyle w:val="Compact"/>
            </w:pPr>
            <w:r>
              <w:rPr>
                <w:b/>
                <w:bCs/>
              </w:rPr>
              <w:t xml:space="preserve">Exclude</w:t>
            </w:r>
          </w:p>
        </w:tc>
        <w:tc>
          <w:tcPr/>
          <w:p>
            <w:pPr>
              <w:pStyle w:val="Compact"/>
            </w:pPr>
            <w:r>
              <w:t xml:space="preserve">It is a luminous phenomenon, not a humanoid being.</w:t>
            </w:r>
            <w:r>
              <w:t xml:space="preserve"> </w:t>
            </w:r>
            <w:hyperlink r:id="rId44">
              <w:r>
                <w:rPr>
                  <w:rStyle w:val="Hyperlink"/>
                </w:rPr>
                <w:t xml:space="preserve">[34]</w:t>
              </w:r>
            </w:hyperlink>
          </w:p>
        </w:tc>
        <w:tc>
          <w:tcPr/>
          <w:p>
            <w:pPr>
              <w:pStyle w:val="Compact"/>
            </w:pPr>
            <w:r>
              <w:t xml:space="preserve">min min light(s)</w:t>
            </w:r>
          </w:p>
        </w:tc>
        <w:tc>
          <w:tcPr/>
          <w:p>
            <w:pPr>
              <w:pStyle w:val="Compact"/>
            </w:pPr>
            <w:r>
              <w:t xml:space="preserve">Tourism-heavy noise</w:t>
            </w:r>
          </w:p>
        </w:tc>
      </w:tr>
      <w:tr>
        <w:tc>
          <w:tcPr/>
          <w:p>
            <w:pPr>
              <w:pStyle w:val="Compact"/>
            </w:pPr>
            <w:r>
              <w:rPr>
                <w:b/>
                <w:bCs/>
              </w:rPr>
              <w:t xml:space="preserve">Excluded / control</w:t>
            </w:r>
          </w:p>
        </w:tc>
        <w:tc>
          <w:tcPr/>
          <w:p>
            <w:pPr>
              <w:pStyle w:val="Compact"/>
            </w:pPr>
            <w:r>
              <w:rPr>
                <w:b/>
                <w:bCs/>
              </w:rPr>
              <w:t xml:space="preserve">Drop bear</w:t>
            </w:r>
          </w:p>
        </w:tc>
        <w:tc>
          <w:tcPr/>
          <w:p>
            <w:pPr>
              <w:pStyle w:val="Compact"/>
            </w:pPr>
            <w:r>
              <w:t xml:space="preserve">Not humanoid</w:t>
            </w:r>
          </w:p>
        </w:tc>
        <w:tc>
          <w:tcPr/>
          <w:p>
            <w:pPr>
              <w:pStyle w:val="Compact"/>
            </w:pPr>
            <w:r>
              <w:t xml:space="preserve">Yes</w:t>
            </w:r>
          </w:p>
        </w:tc>
        <w:tc>
          <w:tcPr/>
          <w:p>
            <w:pPr>
              <w:pStyle w:val="Compact"/>
            </w:pPr>
            <w:r>
              <w:t xml:space="preserve">No</w:t>
            </w:r>
          </w:p>
        </w:tc>
        <w:tc>
          <w:tcPr/>
          <w:p>
            <w:pPr>
              <w:pStyle w:val="Compact"/>
            </w:pPr>
            <w:r>
              <w:rPr>
                <w:b/>
                <w:bCs/>
              </w:rPr>
              <w:t xml:space="preserve">Exclude, but useful modern satirical control</w:t>
            </w:r>
          </w:p>
        </w:tc>
        <w:tc>
          <w:tcPr/>
          <w:p>
            <w:pPr>
              <w:pStyle w:val="Compact"/>
            </w:pPr>
            <w:r>
              <w:t xml:space="preserve">Australian Museum explicitly frames it as a legend/myth.</w:t>
            </w:r>
            <w:r>
              <w:t xml:space="preserve"> </w:t>
            </w:r>
            <w:hyperlink r:id="rId45">
              <w:r>
                <w:rPr>
                  <w:rStyle w:val="Hyperlink"/>
                </w:rPr>
                <w:t xml:space="preserve">[35]</w:t>
              </w:r>
            </w:hyperlink>
          </w:p>
        </w:tc>
        <w:tc>
          <w:tcPr/>
          <w:p>
            <w:pPr>
              <w:pStyle w:val="Compact"/>
            </w:pPr>
            <w:r>
              <w:t xml:space="preserve">drop bear</w:t>
            </w:r>
          </w:p>
        </w:tc>
        <w:tc>
          <w:tcPr/>
          <w:p>
            <w:pPr>
              <w:pStyle w:val="Compact"/>
            </w:pPr>
            <w:r>
              <w:t xml:space="preserve">Satire, April Fools, museum humour</w:t>
            </w:r>
          </w:p>
        </w:tc>
      </w:tr>
    </w:tbl>
    <w:p>
      <w:pPr>
        <w:pStyle w:val="BodyText"/>
      </w:pPr>
      <w:r>
        <w:t xml:space="preserve">The practical takeaway is that</w:t>
      </w:r>
      <w:r>
        <w:t xml:space="preserve"> </w:t>
      </w:r>
      <w:r>
        <w:rPr>
          <w:b/>
          <w:bCs/>
        </w:rPr>
        <w:t xml:space="preserve">Version One should centre two clusters</w:t>
      </w:r>
      <w:r>
        <w:t xml:space="preserve">: a</w:t>
      </w:r>
      <w:r>
        <w:t xml:space="preserve"> </w:t>
      </w:r>
      <w:r>
        <w:rPr>
          <w:b/>
          <w:bCs/>
        </w:rPr>
        <w:t xml:space="preserve">Yowie/Yahoo/hairy-man cluster</w:t>
      </w:r>
      <w:r>
        <w:t xml:space="preserve"> </w:t>
      </w:r>
      <w:r>
        <w:t xml:space="preserve">and a</w:t>
      </w:r>
      <w:r>
        <w:t xml:space="preserve"> </w:t>
      </w:r>
      <w:r>
        <w:rPr>
          <w:b/>
          <w:bCs/>
        </w:rPr>
        <w:t xml:space="preserve">broader humanoid ancestral/spirit-being cluster</w:t>
      </w:r>
      <w:r>
        <w:t xml:space="preserve"> </w:t>
      </w:r>
      <w:r>
        <w:t xml:space="preserve">including</w:t>
      </w:r>
      <w:r>
        <w:t xml:space="preserve"> </w:t>
      </w:r>
      <w:r>
        <w:rPr>
          <w:b/>
          <w:bCs/>
        </w:rPr>
        <w:t xml:space="preserve">Yaroma, Yara-ma-yha-who, Mimih, Quinkan, Wandjina, Nargun, Garkain, Mokoi, Mamu, Pangkarlangu, and Puttikan</w:t>
      </w:r>
      <w:r>
        <w:t xml:space="preserve">. The first cluster is ideal for semantic-change work in settler public discourse; the second is essential if the project genuinely wants “Australian public texts about humanoid supernatural beings” rather than only “the prehistory of Yowie.”</w:t>
      </w:r>
      <w:r>
        <w:t xml:space="preserve"> </w:t>
      </w:r>
      <w:hyperlink r:id="rId21">
        <w:r>
          <w:rPr>
            <w:rStyle w:val="Hyperlink"/>
          </w:rPr>
          <w:t xml:space="preserve">[36]</w:t>
        </w:r>
      </w:hyperlink>
    </w:p>
    <w:p>
      <w:pPr>
        <w:pStyle w:val="BodyText"/>
      </w:pPr>
      <w:r>
        <w:t xml:space="preserve">A further caution is necessary: some of the “regional Yowie names” circulating in modern cryptid summaries are</w:t>
      </w:r>
      <w:r>
        <w:t xml:space="preserve"> </w:t>
      </w:r>
      <w:r>
        <w:rPr>
          <w:b/>
          <w:bCs/>
        </w:rPr>
        <w:t xml:space="preserve">not yet securely validated in primary public-text evidence</w:t>
      </w:r>
      <w:r>
        <w:t xml:space="preserve"> </w:t>
      </w:r>
      <w:r>
        <w:t xml:space="preserve">in this scoping pass. Those terms should go into a</w:t>
      </w:r>
      <w:r>
        <w:t xml:space="preserve"> </w:t>
      </w:r>
      <w:r>
        <w:rPr>
          <w:b/>
          <w:bCs/>
        </w:rPr>
        <w:t xml:space="preserve">validation queue</w:t>
      </w:r>
      <w:r>
        <w:t xml:space="preserve">, not immediately into the final ingestion pipeline.</w:t>
      </w:r>
      <w:r>
        <w:t xml:space="preserve"> </w:t>
      </w:r>
      <w:hyperlink r:id="rId30">
        <w:r>
          <w:rPr>
            <w:rStyle w:val="Hyperlink"/>
          </w:rPr>
          <w:t xml:space="preserve">[37]</w:t>
        </w:r>
      </w:hyperlink>
    </w:p>
    <w:bookmarkEnd w:id="46"/>
    <w:bookmarkEnd w:id="47"/>
    <w:bookmarkStart w:id="55" w:name="data-sources-and-volume"/>
    <w:p>
      <w:pPr>
        <w:pStyle w:val="Heading2"/>
      </w:pPr>
      <w:r>
        <w:t xml:space="preserve">Data sources and volume</w:t>
      </w:r>
    </w:p>
    <w:p>
      <w:pPr>
        <w:pStyle w:val="FirstParagraph"/>
      </w:pPr>
      <w:r>
        <w:t xml:space="preserve">The project’s source stack is strong enough for a viable first version, but the sources do</w:t>
      </w:r>
      <w:r>
        <w:t xml:space="preserve"> </w:t>
      </w:r>
      <w:r>
        <w:rPr>
          <w:b/>
          <w:bCs/>
        </w:rPr>
        <w:t xml:space="preserve">different jobs</w:t>
      </w:r>
      <w:r>
        <w:t xml:space="preserve"> </w:t>
      </w:r>
      <w:r>
        <w:t xml:space="preserve">and should not be merged prematurely. Trove gives the best colonial-to-modern public print series; NLA catalogue and AIATSIS catalogue provide bibliographic depth and public-publication discoverability; ANDC provides lexicographic anchors for Australian English; Google Trends gives modern relative attention; Wikimedia pageviews are a narrower but useful article-level attention series from mid-2015 onward.</w:t>
      </w:r>
      <w:r>
        <w:t xml:space="preserve"> </w:t>
      </w:r>
      <w:hyperlink r:id="rId23">
        <w:r>
          <w:rPr>
            <w:rStyle w:val="Hyperlink"/>
          </w:rPr>
          <w:t xml:space="preserve">[38]</w:t>
        </w:r>
      </w:hyperlink>
    </w:p>
    <w:p>
      <w:pPr>
        <w:pStyle w:val="BodyText"/>
      </w:pPr>
      <w:r>
        <w:t xml:space="preserve">Key source assessments: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Best use</w:t>
            </w:r>
          </w:p>
        </w:tc>
        <w:tc>
          <w:tcPr/>
          <w:p>
            <w:pPr>
              <w:pStyle w:val="Compact"/>
            </w:pPr>
            <w:r>
              <w:t xml:space="preserve">Main strengths</w:t>
            </w:r>
          </w:p>
        </w:tc>
        <w:tc>
          <w:tcPr/>
          <w:p>
            <w:pPr>
              <w:pStyle w:val="Compact"/>
            </w:pPr>
            <w:r>
              <w:t xml:space="preserve">Main constraints</w:t>
            </w:r>
          </w:p>
        </w:tc>
      </w:tr>
      <w:tr>
        <w:tc>
          <w:tcPr/>
          <w:p>
            <w:pPr>
              <w:pStyle w:val="Compact"/>
            </w:pPr>
            <w:r>
              <w:rPr>
                <w:b/>
                <w:bCs/>
              </w:rPr>
              <w:t xml:space="preserve">Trove newspapers and gazettes</w:t>
            </w:r>
          </w:p>
        </w:tc>
        <w:tc>
          <w:tcPr/>
          <w:p>
            <w:pPr>
              <w:pStyle w:val="Compact"/>
            </w:pPr>
            <w:r>
              <w:t xml:space="preserve">Core longitudinal corpus</w:t>
            </w:r>
          </w:p>
        </w:tc>
        <w:tc>
          <w:tcPr/>
          <w:p>
            <w:pPr>
              <w:pStyle w:val="Compact"/>
            </w:pPr>
            <w:r>
              <w:t xml:space="preserve">Full-text searchable; starts in</w:t>
            </w:r>
            <w:r>
              <w:t xml:space="preserve"> </w:t>
            </w:r>
            <w:r>
              <w:rPr>
                <w:b/>
                <w:bCs/>
              </w:rPr>
              <w:t xml:space="preserve">1803</w:t>
            </w:r>
            <w:r>
              <w:t xml:space="preserve">; strongest for 1870s onward; captures reprints and sensational spread.</w:t>
            </w:r>
            <w:r>
              <w:t xml:space="preserve"> </w:t>
            </w:r>
            <w:hyperlink r:id="rId23">
              <w:r>
                <w:rPr>
                  <w:rStyle w:val="Hyperlink"/>
                </w:rPr>
                <w:t xml:space="preserve">[10]</w:t>
              </w:r>
            </w:hyperlink>
          </w:p>
        </w:tc>
        <w:tc>
          <w:tcPr/>
          <w:p>
            <w:pPr>
              <w:pStyle w:val="Compact"/>
            </w:pPr>
            <w:r>
              <w:t xml:space="preserve">OCR error; duplicates across syndicated reprints; strong noise for Yahoo/Yowie/place names</w:t>
            </w:r>
          </w:p>
        </w:tc>
      </w:tr>
      <w:tr>
        <w:tc>
          <w:tcPr/>
          <w:p>
            <w:pPr>
              <w:pStyle w:val="Compact"/>
            </w:pPr>
            <w:r>
              <w:rPr>
                <w:b/>
                <w:bCs/>
              </w:rPr>
              <w:t xml:space="preserve">Trove magazines/newsletters/books</w:t>
            </w:r>
          </w:p>
        </w:tc>
        <w:tc>
          <w:tcPr/>
          <w:p>
            <w:pPr>
              <w:pStyle w:val="Compact"/>
            </w:pPr>
            <w:r>
              <w:t xml:space="preserve">Early magazine anchors and non-newspaper discourse</w:t>
            </w:r>
          </w:p>
        </w:tc>
        <w:tc>
          <w:tcPr/>
          <w:p>
            <w:pPr>
              <w:pStyle w:val="Compact"/>
            </w:pPr>
            <w:r>
              <w:t xml:space="preserve">Needed for 1842-style material and later magazines/books.</w:t>
            </w:r>
            <w:r>
              <w:t xml:space="preserve"> </w:t>
            </w:r>
            <w:hyperlink r:id="rId48">
              <w:r>
                <w:rPr>
                  <w:rStyle w:val="Hyperlink"/>
                </w:rPr>
                <w:t xml:space="preserve">[39]</w:t>
              </w:r>
            </w:hyperlink>
          </w:p>
        </w:tc>
        <w:tc>
          <w:tcPr/>
          <w:p>
            <w:pPr>
              <w:pStyle w:val="Compact"/>
            </w:pPr>
            <w:r>
              <w:t xml:space="preserve">Some records harder to retrieve cleanly through web snapshots</w:t>
            </w:r>
          </w:p>
        </w:tc>
      </w:tr>
      <w:tr>
        <w:tc>
          <w:tcPr/>
          <w:p>
            <w:pPr>
              <w:pStyle w:val="Compact"/>
            </w:pPr>
            <w:r>
              <w:rPr>
                <w:b/>
                <w:bCs/>
              </w:rPr>
              <w:t xml:space="preserve">National Library of Australia catalogue</w:t>
            </w:r>
          </w:p>
        </w:tc>
        <w:tc>
          <w:tcPr/>
          <w:p>
            <w:pPr>
              <w:pStyle w:val="Compact"/>
            </w:pPr>
            <w:r>
              <w:t xml:space="preserve">Bibliographic mapping and de-duplication across editions</w:t>
            </w:r>
          </w:p>
        </w:tc>
        <w:tc>
          <w:tcPr/>
          <w:p>
            <w:pPr>
              <w:pStyle w:val="Compact"/>
            </w:pPr>
            <w:r>
              <w:t xml:space="preserve">Good for books, theses, children’s literature, exhibitions, catalogues.</w:t>
            </w:r>
            <w:r>
              <w:t xml:space="preserve"> </w:t>
            </w:r>
            <w:hyperlink r:id="rId49">
              <w:r>
                <w:rPr>
                  <w:rStyle w:val="Hyperlink"/>
                </w:rPr>
                <w:t xml:space="preserve">[40]</w:t>
              </w:r>
            </w:hyperlink>
          </w:p>
        </w:tc>
        <w:tc>
          <w:tcPr/>
          <w:p>
            <w:pPr>
              <w:pStyle w:val="Compact"/>
            </w:pPr>
            <w:r>
              <w:t xml:space="preserve">Catalogues are metadata, not always full text</w:t>
            </w:r>
          </w:p>
        </w:tc>
      </w:tr>
      <w:tr>
        <w:tc>
          <w:tcPr/>
          <w:p>
            <w:pPr>
              <w:pStyle w:val="Compact"/>
            </w:pPr>
            <w:r>
              <w:rPr>
                <w:b/>
                <w:bCs/>
              </w:rPr>
              <w:t xml:space="preserve">AIATSIS public catalogue and publications</w:t>
            </w:r>
          </w:p>
        </w:tc>
        <w:tc>
          <w:tcPr/>
          <w:p>
            <w:pPr>
              <w:pStyle w:val="Compact"/>
            </w:pPr>
            <w:r>
              <w:t xml:space="preserve">Publicly available Indigenous-studies publications and collection metadata</w:t>
            </w:r>
          </w:p>
        </w:tc>
        <w:tc>
          <w:tcPr/>
          <w:p>
            <w:pPr>
              <w:pStyle w:val="Compact"/>
            </w:pPr>
            <w:r>
              <w:t xml:space="preserve">Strong for Wandjina, Mimih, Mokoi, bark painting, public publications.</w:t>
            </w:r>
            <w:r>
              <w:t xml:space="preserve"> </w:t>
            </w:r>
            <w:hyperlink r:id="rId50">
              <w:r>
                <w:rPr>
                  <w:rStyle w:val="Hyperlink"/>
                </w:rPr>
                <w:t xml:space="preserve">[41]</w:t>
              </w:r>
            </w:hyperlink>
          </w:p>
        </w:tc>
        <w:tc>
          <w:tcPr/>
          <w:p>
            <w:pPr>
              <w:pStyle w:val="Compact"/>
            </w:pPr>
            <w:r>
              <w:t xml:space="preserve">Access sensitivity; many items are descriptive metadata rather than full text</w:t>
            </w:r>
          </w:p>
        </w:tc>
      </w:tr>
      <w:tr>
        <w:tc>
          <w:tcPr/>
          <w:p>
            <w:pPr>
              <w:pStyle w:val="Compact"/>
            </w:pPr>
            <w:r>
              <w:rPr>
                <w:b/>
                <w:bCs/>
              </w:rPr>
              <w:t xml:space="preserve">Australian National Dictionary Centre</w:t>
            </w:r>
          </w:p>
        </w:tc>
        <w:tc>
          <w:tcPr/>
          <w:p>
            <w:pPr>
              <w:pStyle w:val="Compact"/>
            </w:pPr>
            <w:r>
              <w:t xml:space="preserve">Lexical history and meaning boundaries</w:t>
            </w:r>
          </w:p>
        </w:tc>
        <w:tc>
          <w:tcPr/>
          <w:p>
            <w:pPr>
              <w:pStyle w:val="Compact"/>
            </w:pPr>
            <w:r>
              <w:t xml:space="preserve">Best concise source for modern</w:t>
            </w:r>
            <w:r>
              <w:t xml:space="preserve"> </w:t>
            </w:r>
            <w:r>
              <w:rPr>
                <w:b/>
                <w:bCs/>
              </w:rPr>
              <w:t xml:space="preserve">Yowie</w:t>
            </w:r>
            <w:r>
              <w:t xml:space="preserve"> </w:t>
            </w:r>
            <w:r>
              <w:t xml:space="preserve">semantics and first-record dating.</w:t>
            </w:r>
            <w:r>
              <w:t xml:space="preserve"> </w:t>
            </w:r>
            <w:hyperlink r:id="rId22">
              <w:r>
                <w:rPr>
                  <w:rStyle w:val="Hyperlink"/>
                </w:rPr>
                <w:t xml:space="preserve">[42]</w:t>
              </w:r>
            </w:hyperlink>
          </w:p>
        </w:tc>
        <w:tc>
          <w:tcPr/>
          <w:p>
            <w:pPr>
              <w:pStyle w:val="Compact"/>
            </w:pPr>
            <w:r>
              <w:t xml:space="preserve">Narrow coverage by design</w:t>
            </w:r>
          </w:p>
        </w:tc>
      </w:tr>
      <w:tr>
        <w:tc>
          <w:tcPr/>
          <w:p>
            <w:pPr>
              <w:pStyle w:val="Compact"/>
            </w:pPr>
            <w:r>
              <w:rPr>
                <w:b/>
                <w:bCs/>
              </w:rPr>
              <w:t xml:space="preserve">Google Trends, Australia region</w:t>
            </w:r>
          </w:p>
        </w:tc>
        <w:tc>
          <w:tcPr/>
          <w:p>
            <w:pPr>
              <w:pStyle w:val="Compact"/>
            </w:pPr>
            <w:r>
              <w:t xml:space="preserve">Modern search interest</w:t>
            </w:r>
          </w:p>
        </w:tc>
        <w:tc>
          <w:tcPr/>
          <w:p>
            <w:pPr>
              <w:pStyle w:val="Compact"/>
            </w:pPr>
            <w:r>
              <w:t xml:space="preserve">Good for comparing modern public attention to</w:t>
            </w:r>
            <w:r>
              <w:t xml:space="preserve"> </w:t>
            </w:r>
            <w:r>
              <w:rPr>
                <w:b/>
                <w:bCs/>
              </w:rPr>
              <w:t xml:space="preserve">Yowie</w:t>
            </w:r>
            <w:r>
              <w:t xml:space="preserve">,</w:t>
            </w:r>
            <w:r>
              <w:t xml:space="preserve"> </w:t>
            </w:r>
            <w:r>
              <w:rPr>
                <w:b/>
                <w:bCs/>
              </w:rPr>
              <w:t xml:space="preserve">Bunyip</w:t>
            </w:r>
            <w:r>
              <w:t xml:space="preserve">,</w:t>
            </w:r>
            <w:r>
              <w:t xml:space="preserve"> </w:t>
            </w:r>
            <w:r>
              <w:rPr>
                <w:b/>
                <w:bCs/>
              </w:rPr>
              <w:t xml:space="preserve">Drop bear</w:t>
            </w:r>
            <w:r>
              <w:t xml:space="preserve">, maybe</w:t>
            </w:r>
            <w:r>
              <w:t xml:space="preserve"> </w:t>
            </w:r>
            <w:r>
              <w:rPr>
                <w:b/>
                <w:bCs/>
              </w:rPr>
              <w:t xml:space="preserve">Wandjina</w:t>
            </w:r>
            <w:r>
              <w:t xml:space="preserve">. It is a relative index, not absolute counts.</w:t>
            </w:r>
            <w:r>
              <w:t xml:space="preserve"> </w:t>
            </w:r>
            <w:hyperlink r:id="rId27">
              <w:r>
                <w:rPr>
                  <w:rStyle w:val="Hyperlink"/>
                </w:rPr>
                <w:t xml:space="preserve">[43]</w:t>
              </w:r>
            </w:hyperlink>
          </w:p>
        </w:tc>
        <w:tc>
          <w:tcPr/>
          <w:p>
            <w:pPr>
              <w:pStyle w:val="Compact"/>
            </w:pPr>
            <w:r>
              <w:t xml:space="preserve">Rare terms often flatline; ambiguous terms need topic/query care</w:t>
            </w:r>
          </w:p>
        </w:tc>
      </w:tr>
      <w:tr>
        <w:tc>
          <w:tcPr/>
          <w:p>
            <w:pPr>
              <w:pStyle w:val="Compact"/>
            </w:pPr>
            <w:r>
              <w:rPr>
                <w:b/>
                <w:bCs/>
              </w:rPr>
              <w:t xml:space="preserve">Wikipedia pageviews</w:t>
            </w:r>
          </w:p>
        </w:tc>
        <w:tc>
          <w:tcPr/>
          <w:p>
            <w:pPr>
              <w:pStyle w:val="Compact"/>
            </w:pPr>
            <w:r>
              <w:t xml:space="preserve">Supplementary modern attention</w:t>
            </w:r>
          </w:p>
        </w:tc>
        <w:tc>
          <w:tcPr/>
          <w:p>
            <w:pPr>
              <w:pStyle w:val="Compact"/>
            </w:pPr>
            <w:r>
              <w:t xml:space="preserve">Article-level counts available from</w:t>
            </w:r>
            <w:r>
              <w:t xml:space="preserve"> </w:t>
            </w:r>
            <w:r>
              <w:rPr>
                <w:b/>
                <w:bCs/>
              </w:rPr>
              <w:t xml:space="preserve">July 2015</w:t>
            </w:r>
            <w:r>
              <w:t xml:space="preserve">.</w:t>
            </w:r>
            <w:r>
              <w:t xml:space="preserve"> </w:t>
            </w:r>
            <w:hyperlink r:id="rId51">
              <w:r>
                <w:rPr>
                  <w:rStyle w:val="Hyperlink"/>
                </w:rPr>
                <w:t xml:space="preserve">[44]</w:t>
              </w:r>
            </w:hyperlink>
          </w:p>
        </w:tc>
        <w:tc>
          <w:tcPr/>
          <w:p>
            <w:pPr>
              <w:pStyle w:val="Compact"/>
            </w:pPr>
            <w:r>
              <w:t xml:space="preserve">Only useful for figures with stable Wikipedia pages; not direct search demand</w:t>
            </w:r>
          </w:p>
        </w:tc>
      </w:tr>
      <w:tr>
        <w:tc>
          <w:tcPr/>
          <w:p>
            <w:pPr>
              <w:pStyle w:val="Compact"/>
            </w:pPr>
            <w:r>
              <w:rPr>
                <w:b/>
                <w:bCs/>
              </w:rPr>
              <w:t xml:space="preserve">Modern news/web</w:t>
            </w:r>
          </w:p>
        </w:tc>
        <w:tc>
          <w:tcPr/>
          <w:p>
            <w:pPr>
              <w:pStyle w:val="Compact"/>
            </w:pPr>
            <w:r>
              <w:t xml:space="preserve">Post-1990s discourse, tourism, satire, branding, revival</w:t>
            </w:r>
          </w:p>
        </w:tc>
        <w:tc>
          <w:tcPr/>
          <w:p>
            <w:pPr>
              <w:pStyle w:val="Compact"/>
            </w:pPr>
            <w:r>
              <w:t xml:space="preserve">Useful especially for Yowie, Wandjina, Quinkan, Drop bear.</w:t>
            </w:r>
            <w:r>
              <w:t xml:space="preserve"> </w:t>
            </w:r>
            <w:hyperlink r:id="rId52">
              <w:r>
                <w:rPr>
                  <w:rStyle w:val="Hyperlink"/>
                </w:rPr>
                <w:t xml:space="preserve">[45]</w:t>
              </w:r>
            </w:hyperlink>
          </w:p>
        </w:tc>
        <w:tc>
          <w:tcPr/>
          <w:p>
            <w:pPr>
              <w:pStyle w:val="Compact"/>
            </w:pPr>
            <w:r>
              <w:t xml:space="preserve">Highly noisy; not a substitute for curated corpus work</w:t>
            </w:r>
          </w:p>
        </w:tc>
      </w:tr>
    </w:tbl>
    <w:p>
      <w:pPr>
        <w:pStyle w:val="BodyText"/>
      </w:pPr>
      <w:r>
        <w:t xml:space="preserve">Because several public interfaces did not expose a stable on-screen total in the browsing snapshot, the table below gives</w:t>
      </w:r>
      <w:r>
        <w:t xml:space="preserve"> </w:t>
      </w:r>
      <w:r>
        <w:rPr>
          <w:b/>
          <w:bCs/>
        </w:rPr>
        <w:t xml:space="preserve">scoping estimates or order-of-magnitude ranges</w:t>
      </w:r>
      <w:r>
        <w:t xml:space="preserve"> </w:t>
      </w:r>
      <w:r>
        <w:t xml:space="preserve">rather than pretending to exactness. In other words, the purpose here is</w:t>
      </w:r>
      <w:r>
        <w:t xml:space="preserve"> </w:t>
      </w:r>
      <w:r>
        <w:rPr>
          <w:b/>
          <w:bCs/>
        </w:rPr>
        <w:t xml:space="preserve">project sizing</w:t>
      </w:r>
      <w:r>
        <w:t xml:space="preserve">, not pseudo-precision.</w:t>
      </w:r>
      <w:r>
        <w:t xml:space="preserve"> </w:t>
      </w:r>
      <w:hyperlink r:id="rId23">
        <w:r>
          <w:rPr>
            <w:rStyle w:val="Hyperlink"/>
          </w:rPr>
          <w:t xml:space="preserve">[46]</w:t>
        </w:r>
      </w:hyperlink>
    </w:p>
    <w:bookmarkStart w:id="54" w:name="scoping-volume-table"/>
    <w:p>
      <w:pPr>
        <w:pStyle w:val="Heading3"/>
      </w:pPr>
      <w:r>
        <w:t xml:space="preserve">Scoping volume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Query string</w:t>
            </w:r>
          </w:p>
        </w:tc>
        <w:tc>
          <w:tcPr/>
          <w:p>
            <w:pPr>
              <w:pStyle w:val="Compact"/>
            </w:pPr>
            <w:r>
              <w:t xml:space="preserve">Source</w:t>
            </w:r>
          </w:p>
        </w:tc>
        <w:tc>
          <w:tcPr/>
          <w:p>
            <w:pPr>
              <w:pStyle w:val="Compact"/>
              <w:jc w:val="right"/>
            </w:pPr>
            <w:r>
              <w:t xml:space="preserve">Date range</w:t>
            </w:r>
          </w:p>
        </w:tc>
        <w:tc>
          <w:tcPr/>
          <w:p>
            <w:pPr>
              <w:pStyle w:val="Compact"/>
              <w:jc w:val="right"/>
            </w:pPr>
            <w:r>
              <w:t xml:space="preserve">Raw hit count</w:t>
            </w:r>
          </w:p>
        </w:tc>
        <w:tc>
          <w:tcPr/>
          <w:p>
            <w:pPr>
              <w:pStyle w:val="Compact"/>
            </w:pPr>
            <w:r>
              <w:t xml:space="preserve">Duplicate risk</w:t>
            </w:r>
          </w:p>
        </w:tc>
        <w:tc>
          <w:tcPr/>
          <w:p>
            <w:pPr>
              <w:pStyle w:val="Compact"/>
              <w:jc w:val="right"/>
            </w:pPr>
            <w:r>
              <w:t xml:space="preserve">Estimated relevance rate</w:t>
            </w:r>
          </w:p>
        </w:tc>
        <w:tc>
          <w:tcPr/>
          <w:p>
            <w:pPr>
              <w:pStyle w:val="Compact"/>
              <w:jc w:val="right"/>
            </w:pPr>
            <w:r>
              <w:t xml:space="preserve">Estimated usable records</w:t>
            </w:r>
          </w:p>
        </w:tc>
        <w:tc>
          <w:tcPr/>
          <w:p>
            <w:pPr>
              <w:pStyle w:val="Compact"/>
            </w:pPr>
            <w:r>
              <w:t xml:space="preserve">OCR / ambiguity notes</w:t>
            </w:r>
          </w:p>
        </w:tc>
      </w:tr>
      <w:tr>
        <w:tc>
          <w:tcPr/>
          <w:p>
            <w:pPr>
              <w:pStyle w:val="Compact"/>
            </w:pPr>
            <w:r>
              <w:rPr>
                <w:rStyle w:val="VerbatimChar"/>
              </w:rPr>
              <w:t xml:space="preserve">"Yahoo" AND (Aboriginal OR Australia OR devil OR hairy)</w:t>
            </w:r>
          </w:p>
        </w:tc>
        <w:tc>
          <w:tcPr/>
          <w:p>
            <w:pPr>
              <w:pStyle w:val="Compact"/>
            </w:pPr>
            <w:r>
              <w:t xml:space="preserve">Trove newspapers</w:t>
            </w:r>
          </w:p>
        </w:tc>
        <w:tc>
          <w:tcPr/>
          <w:p>
            <w:pPr>
              <w:pStyle w:val="Compact"/>
              <w:jc w:val="right"/>
            </w:pPr>
            <w:r>
              <w:t xml:space="preserve">1803–1954+</w:t>
            </w:r>
          </w:p>
        </w:tc>
        <w:tc>
          <w:tcPr/>
          <w:p>
            <w:pPr>
              <w:pStyle w:val="Compact"/>
              <w:jc w:val="right"/>
            </w:pPr>
            <w:r>
              <w:t xml:space="preserve">~20–80</w:t>
            </w:r>
          </w:p>
        </w:tc>
        <w:tc>
          <w:tcPr/>
          <w:p>
            <w:pPr>
              <w:pStyle w:val="Compact"/>
            </w:pPr>
            <w:r>
              <w:t xml:space="preserve">Medium</w:t>
            </w:r>
          </w:p>
        </w:tc>
        <w:tc>
          <w:tcPr/>
          <w:p>
            <w:pPr>
              <w:pStyle w:val="Compact"/>
              <w:jc w:val="right"/>
            </w:pPr>
            <w:r>
              <w:t xml:space="preserve">40–70%</w:t>
            </w:r>
          </w:p>
        </w:tc>
        <w:tc>
          <w:tcPr/>
          <w:p>
            <w:pPr>
              <w:pStyle w:val="Compact"/>
              <w:jc w:val="right"/>
            </w:pPr>
            <w:r>
              <w:t xml:space="preserve">~10–50</w:t>
            </w:r>
          </w:p>
        </w:tc>
        <w:tc>
          <w:tcPr/>
          <w:p>
            <w:pPr>
              <w:pStyle w:val="Compact"/>
            </w:pPr>
            <w:r>
              <w:t xml:space="preserve">Never query</w:t>
            </w:r>
            <w:r>
              <w:t xml:space="preserve"> </w:t>
            </w:r>
            <w:r>
              <w:rPr>
                <w:b/>
                <w:bCs/>
              </w:rPr>
              <w:t xml:space="preserve">Yahoo</w:t>
            </w:r>
            <w:r>
              <w:t xml:space="preserve"> </w:t>
            </w:r>
            <w:r>
              <w:t xml:space="preserve">alone; global lexical noise is extreme. Use phrase bundles.</w:t>
            </w:r>
            <w:r>
              <w:t xml:space="preserve"> </w:t>
            </w:r>
            <w:hyperlink r:id="rId21">
              <w:r>
                <w:rPr>
                  <w:rStyle w:val="Hyperlink"/>
                </w:rPr>
                <w:t xml:space="preserve">[47]</w:t>
              </w:r>
            </w:hyperlink>
          </w:p>
        </w:tc>
      </w:tr>
      <w:tr>
        <w:tc>
          <w:tcPr/>
          <w:p>
            <w:pPr>
              <w:pStyle w:val="Compact"/>
            </w:pPr>
            <w:r>
              <w:rPr>
                <w:rStyle w:val="VerbatimChar"/>
              </w:rPr>
              <w:t xml:space="preserve">"hairy man of the wood"</w:t>
            </w:r>
          </w:p>
        </w:tc>
        <w:tc>
          <w:tcPr/>
          <w:p>
            <w:pPr>
              <w:pStyle w:val="Compact"/>
            </w:pPr>
            <w:r>
              <w:t xml:space="preserve">Trove newspapers</w:t>
            </w:r>
          </w:p>
        </w:tc>
        <w:tc>
          <w:tcPr/>
          <w:p>
            <w:pPr>
              <w:pStyle w:val="Compact"/>
              <w:jc w:val="right"/>
            </w:pPr>
            <w:r>
              <w:t xml:space="preserve">1842–1954+</w:t>
            </w:r>
          </w:p>
        </w:tc>
        <w:tc>
          <w:tcPr/>
          <w:p>
            <w:pPr>
              <w:pStyle w:val="Compact"/>
              <w:jc w:val="right"/>
            </w:pPr>
            <w:r>
              <w:t xml:space="preserve">~5–15</w:t>
            </w:r>
          </w:p>
        </w:tc>
        <w:tc>
          <w:tcPr/>
          <w:p>
            <w:pPr>
              <w:pStyle w:val="Compact"/>
            </w:pPr>
            <w:r>
              <w:t xml:space="preserve">High by reprint</w:t>
            </w:r>
          </w:p>
        </w:tc>
        <w:tc>
          <w:tcPr/>
          <w:p>
            <w:pPr>
              <w:pStyle w:val="Compact"/>
              <w:jc w:val="right"/>
            </w:pPr>
            <w:r>
              <w:t xml:space="preserve">70–90%</w:t>
            </w:r>
          </w:p>
        </w:tc>
        <w:tc>
          <w:tcPr/>
          <w:p>
            <w:pPr>
              <w:pStyle w:val="Compact"/>
              <w:jc w:val="right"/>
            </w:pPr>
            <w:r>
              <w:t xml:space="preserve">~4–12</w:t>
            </w:r>
          </w:p>
        </w:tc>
        <w:tc>
          <w:tcPr/>
          <w:p>
            <w:pPr>
              <w:pStyle w:val="Compact"/>
            </w:pPr>
            <w:r>
              <w:t xml:space="preserve">Very distinctive phrase; best precision query for the early cluster.</w:t>
            </w:r>
            <w:r>
              <w:t xml:space="preserve"> </w:t>
            </w:r>
            <w:hyperlink r:id="rId21">
              <w:r>
                <w:rPr>
                  <w:rStyle w:val="Hyperlink"/>
                </w:rPr>
                <w:t xml:space="preserve">[2]</w:t>
              </w:r>
            </w:hyperlink>
          </w:p>
        </w:tc>
      </w:tr>
      <w:tr>
        <w:tc>
          <w:tcPr/>
          <w:p>
            <w:pPr>
              <w:pStyle w:val="Compact"/>
            </w:pPr>
            <w:r>
              <w:rPr>
                <w:rStyle w:val="VerbatimChar"/>
              </w:rPr>
              <w:t xml:space="preserve">(yowie)</w:t>
            </w:r>
          </w:p>
        </w:tc>
        <w:tc>
          <w:tcPr/>
          <w:p>
            <w:pPr>
              <w:pStyle w:val="Compact"/>
            </w:pPr>
            <w:r>
              <w:t xml:space="preserve">Trove newspapers / contributed later news</w:t>
            </w:r>
          </w:p>
        </w:tc>
        <w:tc>
          <w:tcPr/>
          <w:p>
            <w:pPr>
              <w:pStyle w:val="Compact"/>
              <w:jc w:val="right"/>
            </w:pPr>
            <w:r>
              <w:t xml:space="preserve">1970s–present</w:t>
            </w:r>
          </w:p>
        </w:tc>
        <w:tc>
          <w:tcPr/>
          <w:p>
            <w:pPr>
              <w:pStyle w:val="Compact"/>
              <w:jc w:val="right"/>
            </w:pPr>
            <w:r>
              <w:rPr>
                <w:b/>
                <w:bCs/>
              </w:rPr>
              <w:t xml:space="preserve">Hundreds to low thousands</w:t>
            </w:r>
          </w:p>
        </w:tc>
        <w:tc>
          <w:tcPr/>
          <w:p>
            <w:pPr>
              <w:pStyle w:val="Compact"/>
            </w:pPr>
            <w:r>
              <w:t xml:space="preserve">Very high</w:t>
            </w:r>
          </w:p>
        </w:tc>
        <w:tc>
          <w:tcPr/>
          <w:p>
            <w:pPr>
              <w:pStyle w:val="Compact"/>
              <w:jc w:val="right"/>
            </w:pPr>
            <w:r>
              <w:t xml:space="preserve">10–35%</w:t>
            </w:r>
          </w:p>
        </w:tc>
        <w:tc>
          <w:tcPr/>
          <w:p>
            <w:pPr>
              <w:pStyle w:val="Compact"/>
              <w:jc w:val="right"/>
            </w:pPr>
            <w:r>
              <w:t xml:space="preserve">~100–300 after filtering</w:t>
            </w:r>
          </w:p>
        </w:tc>
        <w:tc>
          <w:tcPr/>
          <w:p>
            <w:pPr>
              <w:pStyle w:val="Compact"/>
            </w:pPr>
            <w:r>
              <w:t xml:space="preserve">Heavy noise from</w:t>
            </w:r>
            <w:r>
              <w:t xml:space="preserve"> </w:t>
            </w:r>
            <w:r>
              <w:rPr>
                <w:b/>
                <w:bCs/>
              </w:rPr>
              <w:t xml:space="preserve">Yowie Bay</w:t>
            </w:r>
            <w:r>
              <w:t xml:space="preserve">, brand, entertainment, non-creature uses.</w:t>
            </w:r>
            <w:r>
              <w:t xml:space="preserve"> </w:t>
            </w:r>
            <w:hyperlink r:id="rId53">
              <w:r>
                <w:rPr>
                  <w:rStyle w:val="Hyperlink"/>
                </w:rPr>
                <w:t xml:space="preserve">[48]</w:t>
              </w:r>
            </w:hyperlink>
          </w:p>
        </w:tc>
      </w:tr>
      <w:tr>
        <w:tc>
          <w:tcPr/>
          <w:p>
            <w:pPr>
              <w:pStyle w:val="Compact"/>
            </w:pPr>
            <w:r>
              <w:rPr>
                <w:rStyle w:val="VerbatimChar"/>
              </w:rPr>
              <w:t xml:space="preserve">("Australian ape" OR "Australian gorilla")</w:t>
            </w:r>
          </w:p>
        </w:tc>
        <w:tc>
          <w:tcPr/>
          <w:p>
            <w:pPr>
              <w:pStyle w:val="Compact"/>
            </w:pPr>
            <w:r>
              <w:t xml:space="preserve">Trove newspapers</w:t>
            </w:r>
          </w:p>
        </w:tc>
        <w:tc>
          <w:tcPr/>
          <w:p>
            <w:pPr>
              <w:pStyle w:val="Compact"/>
              <w:jc w:val="right"/>
            </w:pPr>
            <w:r>
              <w:t xml:space="preserve">1870s–1954+</w:t>
            </w:r>
          </w:p>
        </w:tc>
        <w:tc>
          <w:tcPr/>
          <w:p>
            <w:pPr>
              <w:pStyle w:val="Compact"/>
              <w:jc w:val="right"/>
            </w:pPr>
            <w:r>
              <w:t xml:space="preserve">~20–60</w:t>
            </w:r>
          </w:p>
        </w:tc>
        <w:tc>
          <w:tcPr/>
          <w:p>
            <w:pPr>
              <w:pStyle w:val="Compact"/>
            </w:pPr>
            <w:r>
              <w:t xml:space="preserve">Medium</w:t>
            </w:r>
          </w:p>
        </w:tc>
        <w:tc>
          <w:tcPr/>
          <w:p>
            <w:pPr>
              <w:pStyle w:val="Compact"/>
              <w:jc w:val="right"/>
            </w:pPr>
            <w:r>
              <w:t xml:space="preserve">40–75%</w:t>
            </w:r>
          </w:p>
        </w:tc>
        <w:tc>
          <w:tcPr/>
          <w:p>
            <w:pPr>
              <w:pStyle w:val="Compact"/>
              <w:jc w:val="right"/>
            </w:pPr>
            <w:r>
              <w:t xml:space="preserve">~10–40</w:t>
            </w:r>
          </w:p>
        </w:tc>
        <w:tc>
          <w:tcPr/>
          <w:p>
            <w:pPr>
              <w:pStyle w:val="Compact"/>
            </w:pPr>
            <w:r>
              <w:t xml:space="preserve">Better historical precision than bare</w:t>
            </w:r>
            <w:r>
              <w:t xml:space="preserve"> </w:t>
            </w:r>
            <w:r>
              <w:rPr>
                <w:b/>
                <w:bCs/>
              </w:rPr>
              <w:t xml:space="preserve">yowie</w:t>
            </w:r>
            <w:r>
              <w:t xml:space="preserve">.</w:t>
            </w:r>
            <w:r>
              <w:t xml:space="preserve"> </w:t>
            </w:r>
            <w:hyperlink r:id="rId30">
              <w:r>
                <w:rPr>
                  <w:rStyle w:val="Hyperlink"/>
                </w:rPr>
                <w:t xml:space="preserve">[14]</w:t>
              </w:r>
            </w:hyperlink>
          </w:p>
        </w:tc>
      </w:tr>
      <w:tr>
        <w:tc>
          <w:tcPr/>
          <w:p>
            <w:pPr>
              <w:pStyle w:val="Compact"/>
            </w:pPr>
            <w:r>
              <w:rPr>
                <w:rStyle w:val="VerbatimChar"/>
              </w:rPr>
              <w:t xml:space="preserve">yaroma</w:t>
            </w:r>
          </w:p>
        </w:tc>
        <w:tc>
          <w:tcPr/>
          <w:p>
            <w:pPr>
              <w:pStyle w:val="Compact"/>
            </w:pPr>
            <w:r>
              <w:t xml:space="preserve">Trove books/newspapers + NLA</w:t>
            </w:r>
          </w:p>
        </w:tc>
        <w:tc>
          <w:tcPr/>
          <w:p>
            <w:pPr>
              <w:pStyle w:val="Compact"/>
              <w:jc w:val="right"/>
            </w:pPr>
            <w:r>
              <w:t xml:space="preserve">1904–present</w:t>
            </w:r>
          </w:p>
        </w:tc>
        <w:tc>
          <w:tcPr/>
          <w:p>
            <w:pPr>
              <w:pStyle w:val="Compact"/>
              <w:jc w:val="right"/>
            </w:pPr>
            <w:r>
              <w:t xml:space="preserve">~5–20</w:t>
            </w:r>
          </w:p>
        </w:tc>
        <w:tc>
          <w:tcPr/>
          <w:p>
            <w:pPr>
              <w:pStyle w:val="Compact"/>
            </w:pPr>
            <w:r>
              <w:t xml:space="preserve">Low</w:t>
            </w:r>
          </w:p>
        </w:tc>
        <w:tc>
          <w:tcPr/>
          <w:p>
            <w:pPr>
              <w:pStyle w:val="Compact"/>
              <w:jc w:val="right"/>
            </w:pPr>
            <w:r>
              <w:t xml:space="preserve">60–90%</w:t>
            </w:r>
          </w:p>
        </w:tc>
        <w:tc>
          <w:tcPr/>
          <w:p>
            <w:pPr>
              <w:pStyle w:val="Compact"/>
              <w:jc w:val="right"/>
            </w:pPr>
            <w:r>
              <w:t xml:space="preserve">~5–15</w:t>
            </w:r>
          </w:p>
        </w:tc>
        <w:tc>
          <w:tcPr/>
          <w:p>
            <w:pPr>
              <w:pStyle w:val="Compact"/>
            </w:pPr>
            <w:r>
              <w:t xml:space="preserve">Rare but useful. Public-domain text exists through Mathews.</w:t>
            </w:r>
            <w:r>
              <w:t xml:space="preserve"> </w:t>
            </w:r>
            <w:hyperlink r:id="rId31">
              <w:r>
                <w:rPr>
                  <w:rStyle w:val="Hyperlink"/>
                </w:rPr>
                <w:t xml:space="preserve">[15]</w:t>
              </w:r>
            </w:hyperlink>
          </w:p>
        </w:tc>
      </w:tr>
      <w:tr>
        <w:tc>
          <w:tcPr/>
          <w:p>
            <w:pPr>
              <w:pStyle w:val="Compact"/>
            </w:pPr>
            <w:r>
              <w:rPr>
                <w:rStyle w:val="VerbatimChar"/>
              </w:rPr>
              <w:t xml:space="preserve">("yara-ma-yha-who" OR "yara-ma-tha-who")</w:t>
            </w:r>
          </w:p>
        </w:tc>
        <w:tc>
          <w:tcPr/>
          <w:p>
            <w:pPr>
              <w:pStyle w:val="Compact"/>
            </w:pPr>
            <w:r>
              <w:t xml:space="preserve">NLA / books / web</w:t>
            </w:r>
          </w:p>
        </w:tc>
        <w:tc>
          <w:tcPr/>
          <w:p>
            <w:pPr>
              <w:pStyle w:val="Compact"/>
              <w:jc w:val="right"/>
            </w:pPr>
            <w:r>
              <w:t xml:space="preserve">1900s–present</w:t>
            </w:r>
          </w:p>
        </w:tc>
        <w:tc>
          <w:tcPr/>
          <w:p>
            <w:pPr>
              <w:pStyle w:val="Compact"/>
              <w:jc w:val="right"/>
            </w:pPr>
            <w:r>
              <w:t xml:space="preserve">~10–40</w:t>
            </w:r>
          </w:p>
        </w:tc>
        <w:tc>
          <w:tcPr/>
          <w:p>
            <w:pPr>
              <w:pStyle w:val="Compact"/>
            </w:pPr>
            <w:r>
              <w:t xml:space="preserve">Low</w:t>
            </w:r>
          </w:p>
        </w:tc>
        <w:tc>
          <w:tcPr/>
          <w:p>
            <w:pPr>
              <w:pStyle w:val="Compact"/>
              <w:jc w:val="right"/>
            </w:pPr>
            <w:r>
              <w:t xml:space="preserve">70–90%</w:t>
            </w:r>
          </w:p>
        </w:tc>
        <w:tc>
          <w:tcPr/>
          <w:p>
            <w:pPr>
              <w:pStyle w:val="Compact"/>
              <w:jc w:val="right"/>
            </w:pPr>
            <w:r>
              <w:t xml:space="preserve">~8–30</w:t>
            </w:r>
          </w:p>
        </w:tc>
        <w:tc>
          <w:tcPr/>
          <w:p>
            <w:pPr>
              <w:pStyle w:val="Compact"/>
            </w:pPr>
            <w:r>
              <w:t xml:space="preserve">Strong spelling variation; use both major forms.</w:t>
            </w:r>
            <w:r>
              <w:t xml:space="preserve"> </w:t>
            </w:r>
            <w:hyperlink r:id="rId32">
              <w:r>
                <w:rPr>
                  <w:rStyle w:val="Hyperlink"/>
                </w:rPr>
                <w:t xml:space="preserve">[16]</w:t>
              </w:r>
            </w:hyperlink>
          </w:p>
        </w:tc>
      </w:tr>
      <w:tr>
        <w:tc>
          <w:tcPr/>
          <w:p>
            <w:pPr>
              <w:pStyle w:val="Compact"/>
            </w:pPr>
            <w:r>
              <w:rPr>
                <w:rStyle w:val="VerbatimChar"/>
              </w:rPr>
              <w:t xml:space="preserve">("mimi spirit" OR mimih)</w:t>
            </w:r>
          </w:p>
        </w:tc>
        <w:tc>
          <w:tcPr/>
          <w:p>
            <w:pPr>
              <w:pStyle w:val="Compact"/>
            </w:pPr>
            <w:r>
              <w:t xml:space="preserve">AIATSIS / NLA / Trove</w:t>
            </w:r>
          </w:p>
        </w:tc>
        <w:tc>
          <w:tcPr/>
          <w:p>
            <w:pPr>
              <w:pStyle w:val="Compact"/>
              <w:jc w:val="right"/>
            </w:pPr>
            <w:r>
              <w:t xml:space="preserve">1900s–present</w:t>
            </w:r>
          </w:p>
        </w:tc>
        <w:tc>
          <w:tcPr/>
          <w:p>
            <w:pPr>
              <w:pStyle w:val="Compact"/>
              <w:jc w:val="right"/>
            </w:pPr>
            <w:r>
              <w:t xml:space="preserve">~20–100</w:t>
            </w:r>
          </w:p>
        </w:tc>
        <w:tc>
          <w:tcPr/>
          <w:p>
            <w:pPr>
              <w:pStyle w:val="Compact"/>
            </w:pPr>
            <w:r>
              <w:t xml:space="preserve">Medium</w:t>
            </w:r>
          </w:p>
        </w:tc>
        <w:tc>
          <w:tcPr/>
          <w:p>
            <w:pPr>
              <w:pStyle w:val="Compact"/>
              <w:jc w:val="right"/>
            </w:pPr>
            <w:r>
              <w:t xml:space="preserve">50–80%</w:t>
            </w:r>
          </w:p>
        </w:tc>
        <w:tc>
          <w:tcPr/>
          <w:p>
            <w:pPr>
              <w:pStyle w:val="Compact"/>
              <w:jc w:val="right"/>
            </w:pPr>
            <w:r>
              <w:t xml:space="preserve">~10–60</w:t>
            </w:r>
          </w:p>
        </w:tc>
        <w:tc>
          <w:tcPr/>
          <w:p>
            <w:pPr>
              <w:pStyle w:val="Compact"/>
            </w:pPr>
            <w:r>
              <w:rPr>
                <w:b/>
                <w:bCs/>
              </w:rPr>
              <w:t xml:space="preserve">Mimi</w:t>
            </w:r>
            <w:r>
              <w:t xml:space="preserve"> </w:t>
            </w:r>
            <w:r>
              <w:t xml:space="preserve">alone is unusable because of personal names and organisations.</w:t>
            </w:r>
            <w:r>
              <w:t xml:space="preserve"> </w:t>
            </w:r>
            <w:hyperlink r:id="rId33">
              <w:r>
                <w:rPr>
                  <w:rStyle w:val="Hyperlink"/>
                </w:rPr>
                <w:t xml:space="preserve">[49]</w:t>
              </w:r>
            </w:hyperlink>
          </w:p>
        </w:tc>
      </w:tr>
      <w:tr>
        <w:tc>
          <w:tcPr/>
          <w:p>
            <w:pPr>
              <w:pStyle w:val="Compact"/>
            </w:pPr>
            <w:r>
              <w:rPr>
                <w:rStyle w:val="VerbatimChar"/>
              </w:rPr>
              <w:t xml:space="preserve">wandjina</w:t>
            </w:r>
          </w:p>
        </w:tc>
        <w:tc>
          <w:tcPr/>
          <w:p>
            <w:pPr>
              <w:pStyle w:val="Compact"/>
            </w:pPr>
            <w:r>
              <w:t xml:space="preserve">AIATSIS / NLA / Trove / web</w:t>
            </w:r>
          </w:p>
        </w:tc>
        <w:tc>
          <w:tcPr/>
          <w:p>
            <w:pPr>
              <w:pStyle w:val="Compact"/>
              <w:jc w:val="right"/>
            </w:pPr>
            <w:r>
              <w:t xml:space="preserve">1900s–present</w:t>
            </w:r>
          </w:p>
        </w:tc>
        <w:tc>
          <w:tcPr/>
          <w:p>
            <w:pPr>
              <w:pStyle w:val="Compact"/>
              <w:jc w:val="right"/>
            </w:pPr>
            <w:r>
              <w:rPr>
                <w:b/>
                <w:bCs/>
              </w:rPr>
              <w:t xml:space="preserve">Hundreds</w:t>
            </w:r>
          </w:p>
        </w:tc>
        <w:tc>
          <w:tcPr/>
          <w:p>
            <w:pPr>
              <w:pStyle w:val="Compact"/>
            </w:pPr>
            <w:r>
              <w:t xml:space="preserve">Medium</w:t>
            </w:r>
          </w:p>
        </w:tc>
        <w:tc>
          <w:tcPr/>
          <w:p>
            <w:pPr>
              <w:pStyle w:val="Compact"/>
              <w:jc w:val="right"/>
            </w:pPr>
            <w:r>
              <w:t xml:space="preserve">60–85%</w:t>
            </w:r>
          </w:p>
        </w:tc>
        <w:tc>
          <w:tcPr/>
          <w:p>
            <w:pPr>
              <w:pStyle w:val="Compact"/>
              <w:jc w:val="right"/>
            </w:pPr>
            <w:r>
              <w:t xml:space="preserve">~100–250</w:t>
            </w:r>
          </w:p>
        </w:tc>
        <w:tc>
          <w:tcPr/>
          <w:p>
            <w:pPr>
              <w:pStyle w:val="Compact"/>
            </w:pPr>
            <w:r>
              <w:t xml:space="preserve">Abundant art/exhibition material; not all records describe a humanoid being rather than artwork.</w:t>
            </w:r>
            <w:r>
              <w:t xml:space="preserve"> </w:t>
            </w:r>
            <w:hyperlink r:id="rId34">
              <w:r>
                <w:rPr>
                  <w:rStyle w:val="Hyperlink"/>
                </w:rPr>
                <w:t xml:space="preserve">[50]</w:t>
              </w:r>
            </w:hyperlink>
          </w:p>
        </w:tc>
      </w:tr>
      <w:tr>
        <w:tc>
          <w:tcPr/>
          <w:p>
            <w:pPr>
              <w:pStyle w:val="Compact"/>
            </w:pPr>
            <w:r>
              <w:rPr>
                <w:rStyle w:val="VerbatimChar"/>
              </w:rPr>
              <w:t xml:space="preserve">(quinkan OR quinkin)</w:t>
            </w:r>
          </w:p>
        </w:tc>
        <w:tc>
          <w:tcPr/>
          <w:p>
            <w:pPr>
              <w:pStyle w:val="Compact"/>
            </w:pPr>
            <w:r>
              <w:t xml:space="preserve">Heritage / NLA / web</w:t>
            </w:r>
          </w:p>
        </w:tc>
        <w:tc>
          <w:tcPr/>
          <w:p>
            <w:pPr>
              <w:pStyle w:val="Compact"/>
              <w:jc w:val="right"/>
            </w:pPr>
            <w:r>
              <w:t xml:space="preserve">1900s–present</w:t>
            </w:r>
          </w:p>
        </w:tc>
        <w:tc>
          <w:tcPr/>
          <w:p>
            <w:pPr>
              <w:pStyle w:val="Compact"/>
              <w:jc w:val="right"/>
            </w:pPr>
            <w:r>
              <w:t xml:space="preserve">~20–100</w:t>
            </w:r>
          </w:p>
        </w:tc>
        <w:tc>
          <w:tcPr/>
          <w:p>
            <w:pPr>
              <w:pStyle w:val="Compact"/>
            </w:pPr>
            <w:r>
              <w:t xml:space="preserve">Low–medium</w:t>
            </w:r>
          </w:p>
        </w:tc>
        <w:tc>
          <w:tcPr/>
          <w:p>
            <w:pPr>
              <w:pStyle w:val="Compact"/>
              <w:jc w:val="right"/>
            </w:pPr>
            <w:r>
              <w:t xml:space="preserve">60–85%</w:t>
            </w:r>
          </w:p>
        </w:tc>
        <w:tc>
          <w:tcPr/>
          <w:p>
            <w:pPr>
              <w:pStyle w:val="Compact"/>
              <w:jc w:val="right"/>
            </w:pPr>
            <w:r>
              <w:t xml:space="preserve">~15–70</w:t>
            </w:r>
          </w:p>
        </w:tc>
        <w:tc>
          <w:tcPr/>
          <w:p>
            <w:pPr>
              <w:pStyle w:val="Compact"/>
            </w:pPr>
            <w:r>
              <w:t xml:space="preserve">Good public-heritage corpus; later game/pop-culture noise exists.</w:t>
            </w:r>
            <w:r>
              <w:t xml:space="preserve"> </w:t>
            </w:r>
            <w:hyperlink r:id="rId29">
              <w:r>
                <w:rPr>
                  <w:rStyle w:val="Hyperlink"/>
                </w:rPr>
                <w:t xml:space="preserve">[51]</w:t>
              </w:r>
            </w:hyperlink>
          </w:p>
        </w:tc>
      </w:tr>
      <w:tr>
        <w:tc>
          <w:tcPr/>
          <w:p>
            <w:pPr>
              <w:pStyle w:val="Compact"/>
            </w:pPr>
            <w:r>
              <w:rPr>
                <w:rStyle w:val="VerbatimChar"/>
              </w:rPr>
              <w:t xml:space="preserve">nargun</w:t>
            </w:r>
          </w:p>
        </w:tc>
        <w:tc>
          <w:tcPr/>
          <w:p>
            <w:pPr>
              <w:pStyle w:val="Compact"/>
            </w:pPr>
            <w:r>
              <w:t xml:space="preserve">Trove / NLA / web</w:t>
            </w:r>
          </w:p>
        </w:tc>
        <w:tc>
          <w:tcPr/>
          <w:p>
            <w:pPr>
              <w:pStyle w:val="Compact"/>
              <w:jc w:val="right"/>
            </w:pPr>
            <w:r>
              <w:t xml:space="preserve">1900s–present</w:t>
            </w:r>
          </w:p>
        </w:tc>
        <w:tc>
          <w:tcPr/>
          <w:p>
            <w:pPr>
              <w:pStyle w:val="Compact"/>
              <w:jc w:val="right"/>
            </w:pPr>
            <w:r>
              <w:t xml:space="preserve">~50–200</w:t>
            </w:r>
          </w:p>
        </w:tc>
        <w:tc>
          <w:tcPr/>
          <w:p>
            <w:pPr>
              <w:pStyle w:val="Compact"/>
            </w:pPr>
            <w:r>
              <w:t xml:space="preserve">Medium</w:t>
            </w:r>
          </w:p>
        </w:tc>
        <w:tc>
          <w:tcPr/>
          <w:p>
            <w:pPr>
              <w:pStyle w:val="Compact"/>
              <w:jc w:val="right"/>
            </w:pPr>
            <w:r>
              <w:t xml:space="preserve">30–60%</w:t>
            </w:r>
          </w:p>
        </w:tc>
        <w:tc>
          <w:tcPr/>
          <w:p>
            <w:pPr>
              <w:pStyle w:val="Compact"/>
              <w:jc w:val="right"/>
            </w:pPr>
            <w:r>
              <w:t xml:space="preserve">~20–80</w:t>
            </w:r>
          </w:p>
        </w:tc>
        <w:tc>
          <w:tcPr/>
          <w:p>
            <w:pPr>
              <w:pStyle w:val="Compact"/>
            </w:pPr>
            <w:r>
              <w:t xml:space="preserve">Major noise from Patricia Wrightson adaptation, company names, titles.</w:t>
            </w:r>
            <w:r>
              <w:t xml:space="preserve"> </w:t>
            </w:r>
            <w:hyperlink r:id="rId35">
              <w:r>
                <w:rPr>
                  <w:rStyle w:val="Hyperlink"/>
                </w:rPr>
                <w:t xml:space="preserve">[52]</w:t>
              </w:r>
            </w:hyperlink>
          </w:p>
        </w:tc>
      </w:tr>
      <w:tr>
        <w:tc>
          <w:tcPr/>
          <w:p>
            <w:pPr>
              <w:pStyle w:val="Compact"/>
            </w:pPr>
            <w:r>
              <w:rPr>
                <w:rStyle w:val="VerbatimChar"/>
              </w:rPr>
              <w:t xml:space="preserve">("mamu" AND (spirit OR monster))</w:t>
            </w:r>
          </w:p>
        </w:tc>
        <w:tc>
          <w:tcPr/>
          <w:p>
            <w:pPr>
              <w:pStyle w:val="Compact"/>
            </w:pPr>
            <w:r>
              <w:t xml:space="preserve">AIATSIS / NLA / web</w:t>
            </w:r>
          </w:p>
        </w:tc>
        <w:tc>
          <w:tcPr/>
          <w:p>
            <w:pPr>
              <w:pStyle w:val="Compact"/>
              <w:jc w:val="right"/>
            </w:pPr>
            <w:r>
              <w:t xml:space="preserve">1900s–present</w:t>
            </w:r>
          </w:p>
        </w:tc>
        <w:tc>
          <w:tcPr/>
          <w:p>
            <w:pPr>
              <w:pStyle w:val="Compact"/>
              <w:jc w:val="right"/>
            </w:pPr>
            <w:r>
              <w:t xml:space="preserve">~30–150</w:t>
            </w:r>
          </w:p>
        </w:tc>
        <w:tc>
          <w:tcPr/>
          <w:p>
            <w:pPr>
              <w:pStyle w:val="Compact"/>
            </w:pPr>
            <w:r>
              <w:t xml:space="preserve">High</w:t>
            </w:r>
          </w:p>
        </w:tc>
        <w:tc>
          <w:tcPr/>
          <w:p>
            <w:pPr>
              <w:pStyle w:val="Compact"/>
              <w:jc w:val="right"/>
            </w:pPr>
            <w:r>
              <w:t xml:space="preserve">30–60%</w:t>
            </w:r>
          </w:p>
        </w:tc>
        <w:tc>
          <w:tcPr/>
          <w:p>
            <w:pPr>
              <w:pStyle w:val="Compact"/>
              <w:jc w:val="right"/>
            </w:pPr>
            <w:r>
              <w:t xml:space="preserve">~10–60</w:t>
            </w:r>
          </w:p>
        </w:tc>
        <w:tc>
          <w:tcPr/>
          <w:p>
            <w:pPr>
              <w:pStyle w:val="Compact"/>
            </w:pPr>
            <w:r>
              <w:t xml:space="preserve">Must constrain heavily, because</w:t>
            </w:r>
            <w:r>
              <w:t xml:space="preserve"> </w:t>
            </w:r>
            <w:r>
              <w:rPr>
                <w:b/>
                <w:bCs/>
              </w:rPr>
              <w:t xml:space="preserve">Mamu</w:t>
            </w:r>
            <w:r>
              <w:t xml:space="preserve"> </w:t>
            </w:r>
            <w:r>
              <w:t xml:space="preserve">is also a people/corporation ethnonym.</w:t>
            </w:r>
            <w:r>
              <w:t xml:space="preserve"> </w:t>
            </w:r>
            <w:hyperlink r:id="rId39">
              <w:r>
                <w:rPr>
                  <w:rStyle w:val="Hyperlink"/>
                </w:rPr>
                <w:t xml:space="preserve">[53]</w:t>
              </w:r>
            </w:hyperlink>
          </w:p>
        </w:tc>
      </w:tr>
      <w:tr>
        <w:tc>
          <w:tcPr/>
          <w:p>
            <w:pPr>
              <w:pStyle w:val="Compact"/>
            </w:pPr>
            <w:r>
              <w:rPr>
                <w:rStyle w:val="VerbatimChar"/>
              </w:rPr>
              <w:t xml:space="preserve">mokoi</w:t>
            </w:r>
          </w:p>
        </w:tc>
        <w:tc>
          <w:tcPr/>
          <w:p>
            <w:pPr>
              <w:pStyle w:val="Compact"/>
            </w:pPr>
            <w:r>
              <w:t xml:space="preserve">AIATSIS / web</w:t>
            </w:r>
          </w:p>
        </w:tc>
        <w:tc>
          <w:tcPr/>
          <w:p>
            <w:pPr>
              <w:pStyle w:val="Compact"/>
              <w:jc w:val="right"/>
            </w:pPr>
            <w:r>
              <w:t xml:space="preserve">1900s–present</w:t>
            </w:r>
          </w:p>
        </w:tc>
        <w:tc>
          <w:tcPr/>
          <w:p>
            <w:pPr>
              <w:pStyle w:val="Compact"/>
              <w:jc w:val="right"/>
            </w:pPr>
            <w:r>
              <w:t xml:space="preserve">~10–50</w:t>
            </w:r>
          </w:p>
        </w:tc>
        <w:tc>
          <w:tcPr/>
          <w:p>
            <w:pPr>
              <w:pStyle w:val="Compact"/>
            </w:pPr>
            <w:r>
              <w:t xml:space="preserve">Low–medium</w:t>
            </w:r>
          </w:p>
        </w:tc>
        <w:tc>
          <w:tcPr/>
          <w:p>
            <w:pPr>
              <w:pStyle w:val="Compact"/>
              <w:jc w:val="right"/>
            </w:pPr>
            <w:r>
              <w:t xml:space="preserve">50–80%</w:t>
            </w:r>
          </w:p>
        </w:tc>
        <w:tc>
          <w:tcPr/>
          <w:p>
            <w:pPr>
              <w:pStyle w:val="Compact"/>
              <w:jc w:val="right"/>
            </w:pPr>
            <w:r>
              <w:t xml:space="preserve">~5–30</w:t>
            </w:r>
          </w:p>
        </w:tc>
        <w:tc>
          <w:tcPr/>
          <w:p>
            <w:pPr>
              <w:pStyle w:val="Compact"/>
            </w:pPr>
            <w:r>
              <w:t xml:space="preserve">Good candidate but niche corpus.</w:t>
            </w:r>
            <w:r>
              <w:t xml:space="preserve"> </w:t>
            </w:r>
            <w:hyperlink r:id="rId40">
              <w:r>
                <w:rPr>
                  <w:rStyle w:val="Hyperlink"/>
                </w:rPr>
                <w:t xml:space="preserve">[30]</w:t>
              </w:r>
            </w:hyperlink>
          </w:p>
        </w:tc>
      </w:tr>
      <w:tr>
        <w:tc>
          <w:tcPr/>
          <w:p>
            <w:pPr>
              <w:pStyle w:val="Compact"/>
            </w:pPr>
            <w:r>
              <w:rPr>
                <w:rStyle w:val="VerbatimChar"/>
              </w:rPr>
              <w:t xml:space="preserve">garkain</w:t>
            </w:r>
          </w:p>
        </w:tc>
        <w:tc>
          <w:tcPr/>
          <w:p>
            <w:pPr>
              <w:pStyle w:val="Compact"/>
            </w:pPr>
            <w:r>
              <w:t xml:space="preserve">AGSA / web</w:t>
            </w:r>
          </w:p>
        </w:tc>
        <w:tc>
          <w:tcPr/>
          <w:p>
            <w:pPr>
              <w:pStyle w:val="Compact"/>
              <w:jc w:val="right"/>
            </w:pPr>
            <w:r>
              <w:t xml:space="preserve">1900s–present</w:t>
            </w:r>
          </w:p>
        </w:tc>
        <w:tc>
          <w:tcPr/>
          <w:p>
            <w:pPr>
              <w:pStyle w:val="Compact"/>
              <w:jc w:val="right"/>
            </w:pPr>
            <w:r>
              <w:t xml:space="preserve">~5–20</w:t>
            </w:r>
          </w:p>
        </w:tc>
        <w:tc>
          <w:tcPr/>
          <w:p>
            <w:pPr>
              <w:pStyle w:val="Compact"/>
            </w:pPr>
            <w:r>
              <w:t xml:space="preserve">Low</w:t>
            </w:r>
          </w:p>
        </w:tc>
        <w:tc>
          <w:tcPr/>
          <w:p>
            <w:pPr>
              <w:pStyle w:val="Compact"/>
              <w:jc w:val="right"/>
            </w:pPr>
            <w:r>
              <w:t xml:space="preserve">70–90%</w:t>
            </w:r>
          </w:p>
        </w:tc>
        <w:tc>
          <w:tcPr/>
          <w:p>
            <w:pPr>
              <w:pStyle w:val="Compact"/>
              <w:jc w:val="right"/>
            </w:pPr>
            <w:r>
              <w:t xml:space="preserve">~5–15</w:t>
            </w:r>
          </w:p>
        </w:tc>
        <w:tc>
          <w:tcPr/>
          <w:p>
            <w:pPr>
              <w:pStyle w:val="Compact"/>
            </w:pPr>
            <w:r>
              <w:t xml:space="preserve">Small but fairly clean corpus.</w:t>
            </w:r>
            <w:r>
              <w:t xml:space="preserve"> </w:t>
            </w:r>
            <w:hyperlink r:id="rId41">
              <w:r>
                <w:rPr>
                  <w:rStyle w:val="Hyperlink"/>
                </w:rPr>
                <w:t xml:space="preserve">[54]</w:t>
              </w:r>
            </w:hyperlink>
          </w:p>
        </w:tc>
      </w:tr>
      <w:tr>
        <w:tc>
          <w:tcPr/>
          <w:p>
            <w:pPr>
              <w:pStyle w:val="Compact"/>
            </w:pPr>
            <w:r>
              <w:rPr>
                <w:rStyle w:val="VerbatimChar"/>
              </w:rPr>
              <w:t xml:space="preserve">pangkarlangu</w:t>
            </w:r>
          </w:p>
        </w:tc>
        <w:tc>
          <w:tcPr/>
          <w:p>
            <w:pPr>
              <w:pStyle w:val="Compact"/>
            </w:pPr>
            <w:r>
              <w:t xml:space="preserve">ANU / books / web</w:t>
            </w:r>
          </w:p>
        </w:tc>
        <w:tc>
          <w:tcPr/>
          <w:p>
            <w:pPr>
              <w:pStyle w:val="Compact"/>
              <w:jc w:val="right"/>
            </w:pPr>
            <w:r>
              <w:t xml:space="preserve">1900s–present</w:t>
            </w:r>
          </w:p>
        </w:tc>
        <w:tc>
          <w:tcPr/>
          <w:p>
            <w:pPr>
              <w:pStyle w:val="Compact"/>
              <w:jc w:val="right"/>
            </w:pPr>
            <w:r>
              <w:t xml:space="preserve">~5–20</w:t>
            </w:r>
          </w:p>
        </w:tc>
        <w:tc>
          <w:tcPr/>
          <w:p>
            <w:pPr>
              <w:pStyle w:val="Compact"/>
            </w:pPr>
            <w:r>
              <w:t xml:space="preserve">Low</w:t>
            </w:r>
          </w:p>
        </w:tc>
        <w:tc>
          <w:tcPr/>
          <w:p>
            <w:pPr>
              <w:pStyle w:val="Compact"/>
              <w:jc w:val="right"/>
            </w:pPr>
            <w:r>
              <w:t xml:space="preserve">70–90%</w:t>
            </w:r>
          </w:p>
        </w:tc>
        <w:tc>
          <w:tcPr/>
          <w:p>
            <w:pPr>
              <w:pStyle w:val="Compact"/>
              <w:jc w:val="right"/>
            </w:pPr>
            <w:r>
              <w:t xml:space="preserve">~5–15</w:t>
            </w:r>
          </w:p>
        </w:tc>
        <w:tc>
          <w:tcPr/>
          <w:p>
            <w:pPr>
              <w:pStyle w:val="Compact"/>
            </w:pPr>
            <w:r>
              <w:t xml:space="preserve">High-value low-volume candidate.</w:t>
            </w:r>
            <w:r>
              <w:t xml:space="preserve"> </w:t>
            </w:r>
            <w:hyperlink r:id="rId37">
              <w:r>
                <w:rPr>
                  <w:rStyle w:val="Hyperlink"/>
                </w:rPr>
                <w:t xml:space="preserve">[27]</w:t>
              </w:r>
            </w:hyperlink>
          </w:p>
        </w:tc>
      </w:tr>
      <w:tr>
        <w:tc>
          <w:tcPr/>
          <w:p>
            <w:pPr>
              <w:pStyle w:val="Compact"/>
            </w:pPr>
            <w:r>
              <w:rPr>
                <w:rStyle w:val="VerbatimChar"/>
              </w:rPr>
              <w:t xml:space="preserve">puttikan</w:t>
            </w:r>
          </w:p>
        </w:tc>
        <w:tc>
          <w:tcPr/>
          <w:p>
            <w:pPr>
              <w:pStyle w:val="Compact"/>
            </w:pPr>
            <w:r>
              <w:t xml:space="preserve">Hunter Living Histories / books / web</w:t>
            </w:r>
          </w:p>
        </w:tc>
        <w:tc>
          <w:tcPr/>
          <w:p>
            <w:pPr>
              <w:pStyle w:val="Compact"/>
              <w:jc w:val="right"/>
            </w:pPr>
            <w:r>
              <w:t xml:space="preserve">1800s–present</w:t>
            </w:r>
          </w:p>
        </w:tc>
        <w:tc>
          <w:tcPr/>
          <w:p>
            <w:pPr>
              <w:pStyle w:val="Compact"/>
              <w:jc w:val="right"/>
            </w:pPr>
            <w:r>
              <w:t xml:space="preserve">~5–20</w:t>
            </w:r>
          </w:p>
        </w:tc>
        <w:tc>
          <w:tcPr/>
          <w:p>
            <w:pPr>
              <w:pStyle w:val="Compact"/>
            </w:pPr>
            <w:r>
              <w:t xml:space="preserve">Low</w:t>
            </w:r>
          </w:p>
        </w:tc>
        <w:tc>
          <w:tcPr/>
          <w:p>
            <w:pPr>
              <w:pStyle w:val="Compact"/>
              <w:jc w:val="right"/>
            </w:pPr>
            <w:r>
              <w:t xml:space="preserve">60–85%</w:t>
            </w:r>
          </w:p>
        </w:tc>
        <w:tc>
          <w:tcPr/>
          <w:p>
            <w:pPr>
              <w:pStyle w:val="Compact"/>
              <w:jc w:val="right"/>
            </w:pPr>
            <w:r>
              <w:t xml:space="preserve">~4–12</w:t>
            </w:r>
          </w:p>
        </w:tc>
        <w:tc>
          <w:tcPr/>
          <w:p>
            <w:pPr>
              <w:pStyle w:val="Compact"/>
            </w:pPr>
            <w:r>
              <w:t xml:space="preserve">Small corpus and ontology is unstable across accounts.</w:t>
            </w:r>
            <w:r>
              <w:t xml:space="preserve"> </w:t>
            </w:r>
            <w:hyperlink r:id="rId38">
              <w:r>
                <w:rPr>
                  <w:rStyle w:val="Hyperlink"/>
                </w:rPr>
                <w:t xml:space="preserve">[28]</w:t>
              </w:r>
            </w:hyperlink>
          </w:p>
        </w:tc>
      </w:tr>
    </w:tbl>
    <w:p>
      <w:pPr>
        <w:pStyle w:val="BodyText"/>
      </w:pPr>
      <w:r>
        <w:t xml:space="preserve">For</w:t>
      </w:r>
      <w:r>
        <w:t xml:space="preserve"> </w:t>
      </w:r>
      <w:r>
        <w:rPr>
          <w:b/>
          <w:bCs/>
        </w:rPr>
        <w:t xml:space="preserve">Google Trends</w:t>
      </w:r>
      <w:r>
        <w:t xml:space="preserve">, the practical recommendation is to track only terms likely to have sufficient modern signal:</w:t>
      </w:r>
      <w:r>
        <w:t xml:space="preserve"> </w:t>
      </w:r>
      <w:r>
        <w:rPr>
          <w:b/>
          <w:bCs/>
        </w:rPr>
        <w:t xml:space="preserve">Yowie</w:t>
      </w:r>
      <w:r>
        <w:t xml:space="preserve">,</w:t>
      </w:r>
      <w:r>
        <w:t xml:space="preserve"> </w:t>
      </w:r>
      <w:r>
        <w:rPr>
          <w:b/>
          <w:bCs/>
        </w:rPr>
        <w:t xml:space="preserve">Bunyip</w:t>
      </w:r>
      <w:r>
        <w:t xml:space="preserve"> </w:t>
      </w:r>
      <w:r>
        <w:t xml:space="preserve">as a non-humanoid Australian folklore control,</w:t>
      </w:r>
      <w:r>
        <w:t xml:space="preserve"> </w:t>
      </w:r>
      <w:r>
        <w:rPr>
          <w:b/>
          <w:bCs/>
        </w:rPr>
        <w:t xml:space="preserve">Drop bear</w:t>
      </w:r>
      <w:r>
        <w:t xml:space="preserve"> </w:t>
      </w:r>
      <w:r>
        <w:t xml:space="preserve">as a satirical control, and perhaps</w:t>
      </w:r>
      <w:r>
        <w:t xml:space="preserve"> </w:t>
      </w:r>
      <w:r>
        <w:rPr>
          <w:b/>
          <w:bCs/>
        </w:rPr>
        <w:t xml:space="preserve">Wandjina</w:t>
      </w:r>
      <w:r>
        <w:t xml:space="preserve"> </w:t>
      </w:r>
      <w:r>
        <w:t xml:space="preserve">or</w:t>
      </w:r>
      <w:r>
        <w:t xml:space="preserve"> </w:t>
      </w:r>
      <w:r>
        <w:rPr>
          <w:b/>
          <w:bCs/>
        </w:rPr>
        <w:t xml:space="preserve">Quinkan</w:t>
      </w:r>
      <w:r>
        <w:t xml:space="preserve"> </w:t>
      </w:r>
      <w:r>
        <w:t xml:space="preserve">if pilot checks show non-zero Australian traces. Rare terms such as</w:t>
      </w:r>
      <w:r>
        <w:t xml:space="preserve"> </w:t>
      </w:r>
      <w:r>
        <w:rPr>
          <w:b/>
          <w:bCs/>
        </w:rPr>
        <w:t xml:space="preserve">Garkain</w:t>
      </w:r>
      <w:r>
        <w:t xml:space="preserve">,</w:t>
      </w:r>
      <w:r>
        <w:t xml:space="preserve"> </w:t>
      </w:r>
      <w:r>
        <w:rPr>
          <w:b/>
          <w:bCs/>
        </w:rPr>
        <w:t xml:space="preserve">Puttikan</w:t>
      </w:r>
      <w:r>
        <w:t xml:space="preserve">, or</w:t>
      </w:r>
      <w:r>
        <w:t xml:space="preserve"> </w:t>
      </w:r>
      <w:r>
        <w:rPr>
          <w:b/>
          <w:bCs/>
        </w:rPr>
        <w:t xml:space="preserve">Joogabinna</w:t>
      </w:r>
      <w:r>
        <w:t xml:space="preserve"> </w:t>
      </w:r>
      <w:r>
        <w:t xml:space="preserve">are unlikely to give meaningful trend lines and should instead be handled through textual corpora. And again, Google Trends is an index of relative interest, not absolute search counts.</w:t>
      </w:r>
      <w:r>
        <w:t xml:space="preserve"> </w:t>
      </w:r>
      <w:hyperlink r:id="rId27">
        <w:r>
          <w:rPr>
            <w:rStyle w:val="Hyperlink"/>
          </w:rPr>
          <w:t xml:space="preserve">[43]</w:t>
        </w:r>
      </w:hyperlink>
    </w:p>
    <w:p>
      <w:pPr>
        <w:pStyle w:val="BodyText"/>
      </w:pPr>
      <w:r>
        <w:t xml:space="preserve">For</w:t>
      </w:r>
      <w:r>
        <w:t xml:space="preserve"> </w:t>
      </w:r>
      <w:r>
        <w:rPr>
          <w:b/>
          <w:bCs/>
        </w:rPr>
        <w:t xml:space="preserve">Wikipedia pageviews</w:t>
      </w:r>
      <w:r>
        <w:t xml:space="preserve">, the right use is similarly narrow: article-level public attention to named figures with stable pages, from</w:t>
      </w:r>
      <w:r>
        <w:t xml:space="preserve"> </w:t>
      </w:r>
      <w:r>
        <w:rPr>
          <w:b/>
          <w:bCs/>
        </w:rPr>
        <w:t xml:space="preserve">July 2015 onward</w:t>
      </w:r>
      <w:r>
        <w:t xml:space="preserve">. That makes pageviews potentially useful for</w:t>
      </w:r>
      <w:r>
        <w:t xml:space="preserve"> </w:t>
      </w:r>
      <w:r>
        <w:rPr>
          <w:b/>
          <w:bCs/>
        </w:rPr>
        <w:t xml:space="preserve">Yowie</w:t>
      </w:r>
      <w:r>
        <w:t xml:space="preserve">,</w:t>
      </w:r>
      <w:r>
        <w:t xml:space="preserve"> </w:t>
      </w:r>
      <w:r>
        <w:rPr>
          <w:b/>
          <w:bCs/>
        </w:rPr>
        <w:t xml:space="preserve">Yara-ma-yha-who</w:t>
      </w:r>
      <w:r>
        <w:t xml:space="preserve">,</w:t>
      </w:r>
      <w:r>
        <w:t xml:space="preserve"> </w:t>
      </w:r>
      <w:r>
        <w:rPr>
          <w:b/>
          <w:bCs/>
        </w:rPr>
        <w:t xml:space="preserve">Nargun</w:t>
      </w:r>
      <w:r>
        <w:t xml:space="preserve">, and perhaps</w:t>
      </w:r>
      <w:r>
        <w:t xml:space="preserve"> </w:t>
      </w:r>
      <w:r>
        <w:rPr>
          <w:b/>
          <w:bCs/>
        </w:rPr>
        <w:t xml:space="preserve">Bunyip</w:t>
      </w:r>
      <w:r>
        <w:t xml:space="preserve"> </w:t>
      </w:r>
      <w:r>
        <w:t xml:space="preserve">or</w:t>
      </w:r>
      <w:r>
        <w:t xml:space="preserve"> </w:t>
      </w:r>
      <w:r>
        <w:rPr>
          <w:b/>
          <w:bCs/>
        </w:rPr>
        <w:t xml:space="preserve">Drop bear</w:t>
      </w:r>
      <w:r>
        <w:t xml:space="preserve"> </w:t>
      </w:r>
      <w:r>
        <w:t xml:space="preserve">as controls, but much less useful for obscure or orthographically unstable candidates.</w:t>
      </w:r>
      <w:r>
        <w:t xml:space="preserve"> </w:t>
      </w:r>
      <w:hyperlink r:id="rId51">
        <w:r>
          <w:rPr>
            <w:rStyle w:val="Hyperlink"/>
          </w:rPr>
          <w:t xml:space="preserve">[44]</w:t>
        </w:r>
      </w:hyperlink>
    </w:p>
    <w:bookmarkEnd w:id="54"/>
    <w:bookmarkEnd w:id="55"/>
    <w:bookmarkStart w:id="57" w:name="ethics-and-scope-control"/>
    <w:p>
      <w:pPr>
        <w:pStyle w:val="Heading2"/>
      </w:pPr>
      <w:r>
        <w:t xml:space="preserve">Ethics and scope control</w:t>
      </w:r>
    </w:p>
    <w:p>
      <w:pPr>
        <w:pStyle w:val="FirstParagraph"/>
      </w:pPr>
      <w:r>
        <w:t xml:space="preserve">The ethical line for this project should be explicit:</w:t>
      </w:r>
      <w:r>
        <w:t xml:space="preserve"> </w:t>
      </w:r>
      <w:r>
        <w:rPr>
          <w:b/>
          <w:bCs/>
        </w:rPr>
        <w:t xml:space="preserve">this is a study of public textual representations</w:t>
      </w:r>
      <w:r>
        <w:t xml:space="preserve">, not an extraction exercise targeting community-controlled or restricted knowledge. AIATSIS’s guidance is unambiguous that Indigenous knowledge may be culturally restricted, gender-restricted, secret/sacred, or otherwise not reducible to the permissions logic of ordinary copyright. Its access and use policies likewise define sensitive content to include secret or sacred material and materials restricted to particular groups by Lore.</w:t>
      </w:r>
      <w:r>
        <w:t xml:space="preserve"> </w:t>
      </w:r>
      <w:hyperlink r:id="rId25">
        <w:r>
          <w:rPr>
            <w:rStyle w:val="Hyperlink"/>
          </w:rPr>
          <w:t xml:space="preserve">[5]</w:t>
        </w:r>
      </w:hyperlink>
    </w:p>
    <w:p>
      <w:pPr>
        <w:pStyle w:val="BodyText"/>
      </w:pPr>
      <w:r>
        <w:t xml:space="preserve">That means the corpus should include only</w:t>
      </w:r>
      <w:r>
        <w:t xml:space="preserve"> </w:t>
      </w:r>
      <w:r>
        <w:rPr>
          <w:b/>
          <w:bCs/>
        </w:rPr>
        <w:t xml:space="preserve">already public, published, indexed, and openly discoverable texts</w:t>
      </w:r>
      <w:r>
        <w:t xml:space="preserve">: public Trove articles, public catalogues, open-access public publications, public museum or heritage pages, and publicly visible bibliographic metadata. It should</w:t>
      </w:r>
      <w:r>
        <w:t xml:space="preserve"> </w:t>
      </w:r>
      <w:r>
        <w:rPr>
          <w:b/>
          <w:bCs/>
        </w:rPr>
        <w:t xml:space="preserve">not</w:t>
      </w:r>
      <w:r>
        <w:t xml:space="preserve"> </w:t>
      </w:r>
      <w:r>
        <w:t xml:space="preserve">proactively seek out non-public recordings, community-restricted archival materials, unpublished field notes, or “secret/sacred” material merely because a finding aid mentions them. AIATSIS’s policies repeatedly stress that the public catalogue is not an invitation to strip context away from culturally controlled material.</w:t>
      </w:r>
      <w:r>
        <w:t xml:space="preserve"> </w:t>
      </w:r>
      <w:hyperlink r:id="rId50">
        <w:r>
          <w:rPr>
            <w:rStyle w:val="Hyperlink"/>
          </w:rPr>
          <w:t xml:space="preserve">[55]</w:t>
        </w:r>
      </w:hyperlink>
    </w:p>
    <w:p>
      <w:pPr>
        <w:pStyle w:val="BodyText"/>
      </w:pPr>
      <w:r>
        <w:t xml:space="preserve">Equally important, the project should avoid the language of a</w:t>
      </w:r>
      <w:r>
        <w:t xml:space="preserve"> </w:t>
      </w:r>
      <w:r>
        <w:rPr>
          <w:b/>
          <w:bCs/>
        </w:rPr>
        <w:t xml:space="preserve">“monster database.”</w:t>
      </w:r>
      <w:r>
        <w:t xml:space="preserve"> </w:t>
      </w:r>
      <w:r>
        <w:t xml:space="preserve">That language would flatten very different ontologies into a single curiosity cabinet. The safer and more accurate framing is one of</w:t>
      </w:r>
      <w:r>
        <w:t xml:space="preserve"> </w:t>
      </w:r>
      <w:r>
        <w:rPr>
          <w:b/>
          <w:bCs/>
        </w:rPr>
        <w:t xml:space="preserve">“public textual representations of humanoid supernatural beings”</w:t>
      </w:r>
      <w:r>
        <w:t xml:space="preserve"> </w:t>
      </w:r>
      <w:r>
        <w:t xml:space="preserve">or</w:t>
      </w:r>
      <w:r>
        <w:t xml:space="preserve"> </w:t>
      </w:r>
      <w:r>
        <w:rPr>
          <w:b/>
          <w:bCs/>
        </w:rPr>
        <w:t xml:space="preserve">“public discourse and semantic change.”</w:t>
      </w:r>
      <w:r>
        <w:t xml:space="preserve"> </w:t>
      </w:r>
      <w:r>
        <w:t xml:space="preserve">That wording leaves room for beings that are ancestral, protective, dangerous, didactic, satirical, or colonial distortions of Indigenous knowledge, rather than pre-classifying them as monsters.</w:t>
      </w:r>
      <w:r>
        <w:t xml:space="preserve"> </w:t>
      </w:r>
      <w:hyperlink r:id="rId25">
        <w:r>
          <w:rPr>
            <w:rStyle w:val="Hyperlink"/>
          </w:rPr>
          <w:t xml:space="preserve">[56]</w:t>
        </w:r>
      </w:hyperlink>
    </w:p>
    <w:p>
      <w:pPr>
        <w:pStyle w:val="BodyText"/>
      </w:pPr>
      <w:r>
        <w:t xml:space="preserve">There is also a representational obligation in the write-up. Some figures, such as</w:t>
      </w:r>
      <w:r>
        <w:t xml:space="preserve"> </w:t>
      </w:r>
      <w:r>
        <w:rPr>
          <w:b/>
          <w:bCs/>
        </w:rPr>
        <w:t xml:space="preserve">Wandjina</w:t>
      </w:r>
      <w:r>
        <w:t xml:space="preserve"> </w:t>
      </w:r>
      <w:r>
        <w:t xml:space="preserve">and</w:t>
      </w:r>
      <w:r>
        <w:t xml:space="preserve"> </w:t>
      </w:r>
      <w:r>
        <w:rPr>
          <w:b/>
          <w:bCs/>
        </w:rPr>
        <w:t xml:space="preserve">Rainbow Serpent/Ngatyi</w:t>
      </w:r>
      <w:r>
        <w:t xml:space="preserve">, are not collectible curiosities but living cultural presences in public museum and heritage discourse. Public institutions themselves emphasise ongoing community relationships, local authority, and the fact that some story elements remain restricted. The project should therefore code</w:t>
      </w:r>
      <w:r>
        <w:t xml:space="preserve"> </w:t>
      </w:r>
      <w:r>
        <w:rPr>
          <w:b/>
          <w:bCs/>
        </w:rPr>
        <w:t xml:space="preserve">publicness and mediation</w:t>
      </w:r>
      <w:r>
        <w:t xml:space="preserve"> </w:t>
      </w:r>
      <w:r>
        <w:t xml:space="preserve">as variables: who is speaking, in what genre, and under what authority.</w:t>
      </w:r>
      <w:r>
        <w:t xml:space="preserve"> </w:t>
      </w:r>
      <w:hyperlink r:id="rId56">
        <w:r>
          <w:rPr>
            <w:rStyle w:val="Hyperlink"/>
          </w:rPr>
          <w:t xml:space="preserve">[57]</w:t>
        </w:r>
      </w:hyperlink>
    </w:p>
    <w:bookmarkEnd w:id="57"/>
    <w:bookmarkStart w:id="69" w:name="recommended-first-version"/>
    <w:p>
      <w:pPr>
        <w:pStyle w:val="Heading2"/>
      </w:pPr>
      <w:r>
        <w:t xml:space="preserve">Recommended first version</w:t>
      </w:r>
    </w:p>
    <w:bookmarkStart w:id="58" w:name="recommended-project-title"/>
    <w:p>
      <w:pPr>
        <w:pStyle w:val="Heading3"/>
      </w:pPr>
      <w:r>
        <w:t xml:space="preserve">Recommended project title</w:t>
      </w:r>
    </w:p>
    <w:p>
      <w:pPr>
        <w:pStyle w:val="FirstParagraph"/>
      </w:pPr>
      <w:r>
        <w:t xml:space="preserve">A strong title would be:</w:t>
      </w:r>
    </w:p>
    <w:p>
      <w:pPr>
        <w:pStyle w:val="BodyText"/>
      </w:pPr>
      <w:r>
        <w:rPr>
          <w:b/>
          <w:bCs/>
        </w:rPr>
        <w:t xml:space="preserve">Humanoid Supernatural Beings in Australian Public Texts: Semantic Change, Public Discourse, and Search Attention from 1842 to the Present</w:t>
      </w:r>
    </w:p>
    <w:p>
      <w:pPr>
        <w:pStyle w:val="BodyText"/>
      </w:pPr>
      <w:r>
        <w:t xml:space="preserve">That title is cautious, accurate, and broad enough to cover both the Yowie cluster and the wider humanoid spirit-being corpus without sensationalism.</w:t>
      </w:r>
      <w:r>
        <w:t xml:space="preserve"> </w:t>
      </w:r>
      <w:hyperlink r:id="rId21">
        <w:r>
          <w:rPr>
            <w:rStyle w:val="Hyperlink"/>
          </w:rPr>
          <w:t xml:space="preserve">[58]</w:t>
        </w:r>
      </w:hyperlink>
    </w:p>
    <w:bookmarkEnd w:id="58"/>
    <w:bookmarkStart w:id="59" w:name="recommended-version-one-time-range"/>
    <w:p>
      <w:pPr>
        <w:pStyle w:val="Heading3"/>
      </w:pPr>
      <w:r>
        <w:t xml:space="preserve">Recommended Version One time range</w:t>
      </w:r>
    </w:p>
    <w:p>
      <w:pPr>
        <w:pStyle w:val="FirstParagraph"/>
      </w:pPr>
      <w:r>
        <w:t xml:space="preserve">Use this formal structure:</w:t>
      </w:r>
    </w:p>
    <w:p>
      <w:pPr>
        <w:pStyle w:val="Compact"/>
        <w:numPr>
          <w:ilvl w:val="0"/>
          <w:numId w:val="1001"/>
        </w:numPr>
      </w:pPr>
      <w:r>
        <w:rPr>
          <w:b/>
          <w:bCs/>
        </w:rPr>
        <w:t xml:space="preserve">Primary corpus range:</w:t>
      </w:r>
      <w:r>
        <w:t xml:space="preserve"> </w:t>
      </w:r>
      <w:r>
        <w:rPr>
          <w:b/>
          <w:bCs/>
        </w:rPr>
        <w:t xml:space="preserve">1842–present</w:t>
      </w:r>
    </w:p>
    <w:p>
      <w:pPr>
        <w:pStyle w:val="Compact"/>
        <w:numPr>
          <w:ilvl w:val="0"/>
          <w:numId w:val="1001"/>
        </w:numPr>
      </w:pPr>
      <w:r>
        <w:rPr>
          <w:b/>
          <w:bCs/>
        </w:rPr>
        <w:t xml:space="preserve">Retrospective search backstop:</w:t>
      </w:r>
      <w:r>
        <w:t xml:space="preserve"> </w:t>
      </w:r>
      <w:r>
        <w:rPr>
          <w:b/>
          <w:bCs/>
        </w:rPr>
        <w:t xml:space="preserve">1803–1841</w:t>
      </w:r>
    </w:p>
    <w:p>
      <w:pPr>
        <w:pStyle w:val="Compact"/>
        <w:numPr>
          <w:ilvl w:val="0"/>
          <w:numId w:val="1001"/>
        </w:numPr>
      </w:pPr>
      <w:r>
        <w:rPr>
          <w:b/>
          <w:bCs/>
        </w:rPr>
        <w:t xml:space="preserve">Modern Yowie subseries:</w:t>
      </w:r>
      <w:r>
        <w:t xml:space="preserve"> </w:t>
      </w:r>
      <w:r>
        <w:rPr>
          <w:b/>
          <w:bCs/>
        </w:rPr>
        <w:t xml:space="preserve">1970s–present</w:t>
      </w:r>
    </w:p>
    <w:p>
      <w:pPr>
        <w:pStyle w:val="Compact"/>
        <w:numPr>
          <w:ilvl w:val="0"/>
          <w:numId w:val="1001"/>
        </w:numPr>
      </w:pPr>
      <w:r>
        <w:rPr>
          <w:b/>
          <w:bCs/>
        </w:rPr>
        <w:t xml:space="preserve">Google Trends attention series:</w:t>
      </w:r>
      <w:r>
        <w:t xml:space="preserve"> </w:t>
      </w:r>
      <w:r>
        <w:rPr>
          <w:b/>
          <w:bCs/>
        </w:rPr>
        <w:t xml:space="preserve">2004–present</w:t>
      </w:r>
    </w:p>
    <w:p>
      <w:pPr>
        <w:pStyle w:val="Compact"/>
        <w:numPr>
          <w:ilvl w:val="0"/>
          <w:numId w:val="1001"/>
        </w:numPr>
      </w:pPr>
      <w:r>
        <w:rPr>
          <w:b/>
          <w:bCs/>
        </w:rPr>
        <w:t xml:space="preserve">Wikipedia pageviews:</w:t>
      </w:r>
      <w:r>
        <w:t xml:space="preserve"> </w:t>
      </w:r>
      <w:r>
        <w:rPr>
          <w:b/>
          <w:bCs/>
        </w:rPr>
        <w:t xml:space="preserve">2015–present</w:t>
      </w:r>
      <w:r>
        <w:t xml:space="preserve"> </w:t>
      </w:r>
      <w:hyperlink r:id="rId23">
        <w:r>
          <w:rPr>
            <w:rStyle w:val="Hyperlink"/>
          </w:rPr>
          <w:t xml:space="preserve">[9]</w:t>
        </w:r>
      </w:hyperlink>
    </w:p>
    <w:bookmarkEnd w:id="59"/>
    <w:bookmarkStart w:id="60" w:name="recommended-inclusion-list"/>
    <w:p>
      <w:pPr>
        <w:pStyle w:val="Heading3"/>
      </w:pPr>
      <w:r>
        <w:t xml:space="preserve">Recommended inclusion list</w:t>
      </w:r>
    </w:p>
    <w:p>
      <w:pPr>
        <w:pStyle w:val="FirstParagraph"/>
      </w:pPr>
      <w:r>
        <w:rPr>
          <w:b/>
          <w:bCs/>
        </w:rPr>
        <w:t xml:space="preserve">Core V1 lexicon</w:t>
      </w:r>
    </w:p>
    <w:p>
      <w:pPr>
        <w:pStyle w:val="Compact"/>
        <w:numPr>
          <w:ilvl w:val="0"/>
          <w:numId w:val="1002"/>
        </w:numPr>
      </w:pPr>
      <w:r>
        <w:rPr>
          <w:b/>
          <w:bCs/>
        </w:rPr>
        <w:t xml:space="preserve">Yowie cluster:</w:t>
      </w:r>
      <w:r>
        <w:t xml:space="preserve"> </w:t>
      </w:r>
      <w:r>
        <w:t xml:space="preserve">Yahoo; Yahoo-devil-devil; Hairy Man; Hairy Man of the Wood; Yowie; Australian ape; Australian gorilla; Yaroma</w:t>
      </w:r>
    </w:p>
    <w:p>
      <w:pPr>
        <w:pStyle w:val="Compact"/>
        <w:numPr>
          <w:ilvl w:val="0"/>
          <w:numId w:val="1002"/>
        </w:numPr>
      </w:pPr>
      <w:r>
        <w:rPr>
          <w:b/>
          <w:bCs/>
        </w:rPr>
        <w:t xml:space="preserve">Broader humanoid/spirit cluster:</w:t>
      </w:r>
      <w:r>
        <w:t xml:space="preserve"> </w:t>
      </w:r>
      <w:r>
        <w:t xml:space="preserve">Yara-ma-yha-who / Yara-ma-tha-who; Mimih / Mimi; Quinkan / Quinkin; Wandjina / Wanjina; Nargun; Garkain; Mokoi; Mamu; Pangkarlangu; Puttikan</w:t>
      </w:r>
    </w:p>
    <w:p>
      <w:pPr>
        <w:pStyle w:val="Compact"/>
        <w:numPr>
          <w:ilvl w:val="0"/>
          <w:numId w:val="1002"/>
        </w:numPr>
      </w:pPr>
      <w:r>
        <w:rPr>
          <w:b/>
          <w:bCs/>
        </w:rPr>
        <w:t xml:space="preserve">Validation queue, not automatic ingestion:</w:t>
      </w:r>
      <w:r>
        <w:t xml:space="preserve"> </w:t>
      </w:r>
      <w:r>
        <w:t xml:space="preserve">Doolaga / Dooligah / Douligah / Thoolagal; Joogabinna; Ghindaring; Jurrawarra; Myngawin; Noocoonah; Wawee; Jimbra; Tjangara</w:t>
      </w:r>
      <w:r>
        <w:t xml:space="preserve"> </w:t>
      </w:r>
      <w:hyperlink r:id="rId21">
        <w:r>
          <w:rPr>
            <w:rStyle w:val="Hyperlink"/>
          </w:rPr>
          <w:t xml:space="preserve">[59]</w:t>
        </w:r>
      </w:hyperlink>
    </w:p>
    <w:bookmarkEnd w:id="60"/>
    <w:bookmarkStart w:id="62" w:name="recommended-exclusion-list"/>
    <w:p>
      <w:pPr>
        <w:pStyle w:val="Heading3"/>
      </w:pPr>
      <w:r>
        <w:t xml:space="preserve">Recommended exclusion list</w:t>
      </w:r>
    </w:p>
    <w:p>
      <w:pPr>
        <w:pStyle w:val="FirstParagraph"/>
      </w:pPr>
      <w:r>
        <w:t xml:space="preserve">Exclude from the</w:t>
      </w:r>
      <w:r>
        <w:t xml:space="preserve"> </w:t>
      </w:r>
      <w:r>
        <w:rPr>
          <w:b/>
          <w:bCs/>
        </w:rPr>
        <w:t xml:space="preserve">core humanoid corpus</w:t>
      </w:r>
      <w:r>
        <w:t xml:space="preserve">, but consider using them as controls:</w:t>
      </w:r>
    </w:p>
    <w:p>
      <w:pPr>
        <w:pStyle w:val="Compact"/>
        <w:numPr>
          <w:ilvl w:val="0"/>
          <w:numId w:val="1003"/>
        </w:numPr>
      </w:pPr>
      <w:r>
        <w:rPr>
          <w:b/>
          <w:bCs/>
        </w:rPr>
        <w:t xml:space="preserve">Bunyip</w:t>
      </w:r>
      <w:r>
        <w:t xml:space="preserve"> </w:t>
      </w:r>
      <w:r>
        <w:t xml:space="preserve">— important Australian folklore term, but not consistently humanoid</w:t>
      </w:r>
    </w:p>
    <w:p>
      <w:pPr>
        <w:pStyle w:val="Compact"/>
        <w:numPr>
          <w:ilvl w:val="0"/>
          <w:numId w:val="1003"/>
        </w:numPr>
      </w:pPr>
      <w:r>
        <w:rPr>
          <w:b/>
          <w:bCs/>
        </w:rPr>
        <w:t xml:space="preserve">Rainbow Serpent / Ngatyi / Bula</w:t>
      </w:r>
      <w:r>
        <w:t xml:space="preserve"> </w:t>
      </w:r>
      <w:r>
        <w:t xml:space="preserve">— culturally central but non-humanoid</w:t>
      </w:r>
    </w:p>
    <w:p>
      <w:pPr>
        <w:pStyle w:val="Compact"/>
        <w:numPr>
          <w:ilvl w:val="0"/>
          <w:numId w:val="1003"/>
        </w:numPr>
      </w:pPr>
      <w:r>
        <w:rPr>
          <w:b/>
          <w:bCs/>
        </w:rPr>
        <w:t xml:space="preserve">Min Min lights</w:t>
      </w:r>
      <w:r>
        <w:t xml:space="preserve"> </w:t>
      </w:r>
      <w:r>
        <w:t xml:space="preserve">— phenomenon, not figure</w:t>
      </w:r>
    </w:p>
    <w:p>
      <w:pPr>
        <w:pStyle w:val="Compact"/>
        <w:numPr>
          <w:ilvl w:val="0"/>
          <w:numId w:val="1003"/>
        </w:numPr>
      </w:pPr>
      <w:r>
        <w:rPr>
          <w:b/>
          <w:bCs/>
        </w:rPr>
        <w:t xml:space="preserve">Drop bear</w:t>
      </w:r>
      <w:r>
        <w:t xml:space="preserve"> </w:t>
      </w:r>
      <w:r>
        <w:t xml:space="preserve">— satirical modern folklore, non-humanoid</w:t>
      </w:r>
    </w:p>
    <w:p>
      <w:pPr>
        <w:pStyle w:val="Compact"/>
        <w:numPr>
          <w:ilvl w:val="0"/>
          <w:numId w:val="1003"/>
        </w:numPr>
      </w:pPr>
      <w:r>
        <w:rPr>
          <w:b/>
          <w:bCs/>
        </w:rPr>
        <w:t xml:space="preserve">Mamu people / Mamu Corporation / Yowie Bay / Wandjina artworks as object-title only / Mimi as personal name</w:t>
      </w:r>
      <w:r>
        <w:t xml:space="preserve"> </w:t>
      </w:r>
      <w:r>
        <w:t xml:space="preserve">— all should be treated as noise classes, not figure records.</w:t>
      </w:r>
      <w:r>
        <w:t xml:space="preserve"> </w:t>
      </w:r>
      <w:hyperlink r:id="rId61">
        <w:r>
          <w:rPr>
            <w:rStyle w:val="Hyperlink"/>
          </w:rPr>
          <w:t xml:space="preserve">[60]</w:t>
        </w:r>
      </w:hyperlink>
    </w:p>
    <w:bookmarkEnd w:id="62"/>
    <w:bookmarkStart w:id="65" w:name="risk-list"/>
    <w:p>
      <w:pPr>
        <w:pStyle w:val="Heading3"/>
      </w:pPr>
      <w:r>
        <w:t xml:space="preserve">Risk list</w:t>
      </w:r>
    </w:p>
    <w:p>
      <w:pPr>
        <w:pStyle w:val="FirstParagraph"/>
      </w:pPr>
      <w:r>
        <w:t xml:space="preserve">The major project risks are not hard to name: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Mitigation</w:t>
            </w:r>
          </w:p>
        </w:tc>
      </w:tr>
      <w:tr>
        <w:tc>
          <w:tcPr/>
          <w:p>
            <w:pPr>
              <w:pStyle w:val="Compact"/>
            </w:pPr>
            <w:r>
              <w:rPr>
                <w:b/>
                <w:bCs/>
              </w:rPr>
              <w:t xml:space="preserve">Lexical ambiguity</w:t>
            </w:r>
          </w:p>
        </w:tc>
        <w:tc>
          <w:tcPr/>
          <w:p>
            <w:pPr>
              <w:pStyle w:val="Compact"/>
            </w:pPr>
            <w:r>
              <w:t xml:space="preserve">Yahoo, Yowie, Mimi, Mamu, Nargun are all noisy</w:t>
            </w:r>
          </w:p>
        </w:tc>
        <w:tc>
          <w:tcPr/>
          <w:p>
            <w:pPr>
              <w:pStyle w:val="Compact"/>
            </w:pPr>
            <w:r>
              <w:t xml:space="preserve">Use constrained boolean queries and a hand-coded noise taxonomy.</w:t>
            </w:r>
            <w:r>
              <w:t xml:space="preserve"> </w:t>
            </w:r>
            <w:hyperlink r:id="rId63">
              <w:r>
                <w:rPr>
                  <w:rStyle w:val="Hyperlink"/>
                </w:rPr>
                <w:t xml:space="preserve">[61]</w:t>
              </w:r>
            </w:hyperlink>
          </w:p>
        </w:tc>
      </w:tr>
      <w:tr>
        <w:tc>
          <w:tcPr/>
          <w:p>
            <w:pPr>
              <w:pStyle w:val="Compact"/>
            </w:pPr>
            <w:r>
              <w:rPr>
                <w:b/>
                <w:bCs/>
              </w:rPr>
              <w:t xml:space="preserve">Colonial paraphrase replacing Indigenous categories</w:t>
            </w:r>
          </w:p>
        </w:tc>
        <w:tc>
          <w:tcPr/>
          <w:p>
            <w:pPr>
              <w:pStyle w:val="Compact"/>
            </w:pPr>
            <w:r>
              <w:t xml:space="preserve">Terms like “Australian ape” and “hairy man” may be settler reframings</w:t>
            </w:r>
          </w:p>
        </w:tc>
        <w:tc>
          <w:tcPr/>
          <w:p>
            <w:pPr>
              <w:pStyle w:val="Compact"/>
            </w:pPr>
            <w:r>
              <w:t xml:space="preserve">Code speaker, genre, and attribution separately from creature label.</w:t>
            </w:r>
            <w:r>
              <w:t xml:space="preserve"> </w:t>
            </w:r>
            <w:hyperlink r:id="rId21">
              <w:r>
                <w:rPr>
                  <w:rStyle w:val="Hyperlink"/>
                </w:rPr>
                <w:t xml:space="preserve">[62]</w:t>
              </w:r>
            </w:hyperlink>
          </w:p>
        </w:tc>
      </w:tr>
      <w:tr>
        <w:tc>
          <w:tcPr/>
          <w:p>
            <w:pPr>
              <w:pStyle w:val="Compact"/>
            </w:pPr>
            <w:r>
              <w:rPr>
                <w:b/>
                <w:bCs/>
              </w:rPr>
              <w:t xml:space="preserve">Mixing living cultural beings with cryptid entertainment discourse</w:t>
            </w:r>
          </w:p>
        </w:tc>
        <w:tc>
          <w:tcPr/>
          <w:p>
            <w:pPr>
              <w:pStyle w:val="Compact"/>
            </w:pPr>
            <w:r>
              <w:t xml:space="preserve">Wandjina and Rainbow Serpent are not equivalent to a sensational Yowie article</w:t>
            </w:r>
          </w:p>
        </w:tc>
        <w:tc>
          <w:tcPr/>
          <w:p>
            <w:pPr>
              <w:pStyle w:val="Compact"/>
            </w:pPr>
            <w:r>
              <w:t xml:space="preserve">Keep ontology codes separate: ancestral being, cautionary being, cryptid-style ape-man, satire, etc.</w:t>
            </w:r>
            <w:r>
              <w:t xml:space="preserve"> </w:t>
            </w:r>
            <w:hyperlink r:id="rId56">
              <w:r>
                <w:rPr>
                  <w:rStyle w:val="Hyperlink"/>
                </w:rPr>
                <w:t xml:space="preserve">[63]</w:t>
              </w:r>
            </w:hyperlink>
          </w:p>
        </w:tc>
      </w:tr>
      <w:tr>
        <w:tc>
          <w:tcPr/>
          <w:p>
            <w:pPr>
              <w:pStyle w:val="Compact"/>
            </w:pPr>
            <w:r>
              <w:rPr>
                <w:b/>
                <w:bCs/>
              </w:rPr>
              <w:t xml:space="preserve">Duplicate newspaper syndication</w:t>
            </w:r>
          </w:p>
        </w:tc>
        <w:tc>
          <w:tcPr/>
          <w:p>
            <w:pPr>
              <w:pStyle w:val="Compact"/>
            </w:pPr>
            <w:r>
              <w:t xml:space="preserve">Trove can make one story look like many events</w:t>
            </w:r>
          </w:p>
        </w:tc>
        <w:tc>
          <w:tcPr/>
          <w:p>
            <w:pPr>
              <w:pStyle w:val="Compact"/>
            </w:pPr>
            <w:r>
              <w:t xml:space="preserve">De-duplicate by first publication date, wording similarity, and article lineage.</w:t>
            </w:r>
            <w:r>
              <w:t xml:space="preserve"> </w:t>
            </w:r>
            <w:hyperlink r:id="rId21">
              <w:r>
                <w:rPr>
                  <w:rStyle w:val="Hyperlink"/>
                </w:rPr>
                <w:t xml:space="preserve">[2]</w:t>
              </w:r>
            </w:hyperlink>
          </w:p>
        </w:tc>
      </w:tr>
      <w:tr>
        <w:tc>
          <w:tcPr/>
          <w:p>
            <w:pPr>
              <w:pStyle w:val="Compact"/>
            </w:pPr>
            <w:r>
              <w:rPr>
                <w:b/>
                <w:bCs/>
              </w:rPr>
              <w:t xml:space="preserve">OCR distortion</w:t>
            </w:r>
          </w:p>
        </w:tc>
        <w:tc>
          <w:tcPr/>
          <w:p>
            <w:pPr>
              <w:pStyle w:val="Compact"/>
            </w:pPr>
            <w:r>
              <w:t xml:space="preserve">Early newspapers can hide or mutate rare spellings</w:t>
            </w:r>
          </w:p>
        </w:tc>
        <w:tc>
          <w:tcPr/>
          <w:p>
            <w:pPr>
              <w:pStyle w:val="Compact"/>
            </w:pPr>
            <w:r>
              <w:t xml:space="preserve">Use variant dictionaries and manual spot checks.</w:t>
            </w:r>
            <w:r>
              <w:t xml:space="preserve"> </w:t>
            </w:r>
            <w:hyperlink r:id="rId23">
              <w:r>
                <w:rPr>
                  <w:rStyle w:val="Hyperlink"/>
                </w:rPr>
                <w:t xml:space="preserve">[64]</w:t>
              </w:r>
            </w:hyperlink>
          </w:p>
        </w:tc>
      </w:tr>
      <w:tr>
        <w:tc>
          <w:tcPr/>
          <w:p>
            <w:pPr>
              <w:pStyle w:val="Compact"/>
            </w:pPr>
            <w:r>
              <w:rPr>
                <w:b/>
                <w:bCs/>
              </w:rPr>
              <w:t xml:space="preserve">Ethical overreach</w:t>
            </w:r>
          </w:p>
        </w:tc>
        <w:tc>
          <w:tcPr/>
          <w:p>
            <w:pPr>
              <w:pStyle w:val="Compact"/>
            </w:pPr>
            <w:r>
              <w:t xml:space="preserve">Public catalogues may point toward restricted knowledge</w:t>
            </w:r>
          </w:p>
        </w:tc>
        <w:tc>
          <w:tcPr/>
          <w:p>
            <w:pPr>
              <w:pStyle w:val="Compact"/>
            </w:pPr>
            <w:r>
              <w:t xml:space="preserve">Stay inside clearly public, open, and authorised publication space.</w:t>
            </w:r>
            <w:r>
              <w:t xml:space="preserve"> </w:t>
            </w:r>
            <w:hyperlink r:id="rId64">
              <w:r>
                <w:rPr>
                  <w:rStyle w:val="Hyperlink"/>
                </w:rPr>
                <w:t xml:space="preserve">[65]</w:t>
              </w:r>
            </w:hyperlink>
          </w:p>
        </w:tc>
      </w:tr>
    </w:tbl>
    <w:bookmarkEnd w:id="65"/>
    <w:bookmarkStart w:id="66" w:name="next-step-collection-plan"/>
    <w:p>
      <w:pPr>
        <w:pStyle w:val="Heading3"/>
      </w:pPr>
      <w:r>
        <w:t xml:space="preserve">Next-step collection plan</w:t>
      </w:r>
    </w:p>
    <w:p>
      <w:pPr>
        <w:pStyle w:val="FirstParagraph"/>
      </w:pPr>
      <w:r>
        <w:t xml:space="preserve">The next-step ingestion plan should be staged.</w:t>
      </w:r>
    </w:p>
    <w:p>
      <w:pPr>
        <w:pStyle w:val="BodyText"/>
      </w:pPr>
      <w:r>
        <w:rPr>
          <w:b/>
          <w:bCs/>
        </w:rPr>
        <w:t xml:space="preserve">Stage one</w:t>
      </w:r>
      <w:r>
        <w:t xml:space="preserve"> </w:t>
      </w:r>
      <w:r>
        <w:t xml:space="preserve">should build a</w:t>
      </w:r>
      <w:r>
        <w:t xml:space="preserve"> </w:t>
      </w:r>
      <w:r>
        <w:rPr>
          <w:b/>
          <w:bCs/>
        </w:rPr>
        <w:t xml:space="preserve">controlled lexicon</w:t>
      </w:r>
      <w:r>
        <w:t xml:space="preserve"> </w:t>
      </w:r>
      <w:r>
        <w:t xml:space="preserve">with three classes: exact phrases, fuzzy variants, and excluded-noise forms. For example: exact phrase queries for</w:t>
      </w:r>
      <w:r>
        <w:t xml:space="preserve"> </w:t>
      </w:r>
      <w:r>
        <w:rPr>
          <w:b/>
          <w:bCs/>
        </w:rPr>
        <w:t xml:space="preserve">“hairy man of the wood,” “yara-ma-yha-who,” “Yahoo-devil-devil”</w:t>
      </w:r>
      <w:r>
        <w:t xml:space="preserve">; constrained pattern queries for</w:t>
      </w:r>
      <w:r>
        <w:t xml:space="preserve"> </w:t>
      </w:r>
      <w:r>
        <w:rPr>
          <w:b/>
          <w:bCs/>
        </w:rPr>
        <w:t xml:space="preserve">yowie</w:t>
      </w:r>
      <w:r>
        <w:t xml:space="preserve"> </w:t>
      </w:r>
      <w:r>
        <w:t xml:space="preserve">with Australian and creature context; and exclusion lists for</w:t>
      </w:r>
      <w:r>
        <w:t xml:space="preserve"> </w:t>
      </w:r>
      <w:r>
        <w:rPr>
          <w:b/>
          <w:bCs/>
        </w:rPr>
        <w:t xml:space="preserve">Yowie Bay</w:t>
      </w:r>
      <w:r>
        <w:t xml:space="preserve">,</w:t>
      </w:r>
      <w:r>
        <w:t xml:space="preserve"> </w:t>
      </w:r>
      <w:r>
        <w:rPr>
          <w:b/>
          <w:bCs/>
        </w:rPr>
        <w:t xml:space="preserve">Cadbury Yowie</w:t>
      </w:r>
      <w:r>
        <w:t xml:space="preserve">,</w:t>
      </w:r>
      <w:r>
        <w:t xml:space="preserve"> </w:t>
      </w:r>
      <w:r>
        <w:rPr>
          <w:b/>
          <w:bCs/>
        </w:rPr>
        <w:t xml:space="preserve">Mamu Aboriginal Corporation</w:t>
      </w:r>
      <w:r>
        <w:t xml:space="preserve">,</w:t>
      </w:r>
      <w:r>
        <w:t xml:space="preserve"> </w:t>
      </w:r>
      <w:r>
        <w:rPr>
          <w:b/>
          <w:bCs/>
        </w:rPr>
        <w:t xml:space="preserve">Mimi Aboriginal Art and Craft</w:t>
      </w:r>
      <w:r>
        <w:t xml:space="preserve">, and so on.</w:t>
      </w:r>
      <w:r>
        <w:t xml:space="preserve"> </w:t>
      </w:r>
      <w:hyperlink r:id="rId21">
        <w:r>
          <w:rPr>
            <w:rStyle w:val="Hyperlink"/>
          </w:rPr>
          <w:t xml:space="preserve">[66]</w:t>
        </w:r>
      </w:hyperlink>
    </w:p>
    <w:p>
      <w:pPr>
        <w:pStyle w:val="BodyText"/>
      </w:pPr>
      <w:r>
        <w:rPr>
          <w:b/>
          <w:bCs/>
        </w:rPr>
        <w:t xml:space="preserve">Stage two</w:t>
      </w:r>
      <w:r>
        <w:t xml:space="preserve"> </w:t>
      </w:r>
      <w:r>
        <w:t xml:space="preserve">should run the corpus in four date bands:</w:t>
      </w:r>
      <w:r>
        <w:t xml:space="preserve"> </w:t>
      </w:r>
      <w:r>
        <w:rPr>
          <w:b/>
          <w:bCs/>
        </w:rPr>
        <w:t xml:space="preserve">1803–1841</w:t>
      </w:r>
      <w:r>
        <w:t xml:space="preserve"> </w:t>
      </w:r>
      <w:r>
        <w:t xml:space="preserve">as negative-control backsearch;</w:t>
      </w:r>
      <w:r>
        <w:t xml:space="preserve"> </w:t>
      </w:r>
      <w:r>
        <w:rPr>
          <w:b/>
          <w:bCs/>
        </w:rPr>
        <w:t xml:space="preserve">1842–1875</w:t>
      </w:r>
      <w:r>
        <w:t xml:space="preserve"> </w:t>
      </w:r>
      <w:r>
        <w:t xml:space="preserve">as early anchor period;</w:t>
      </w:r>
      <w:r>
        <w:t xml:space="preserve"> </w:t>
      </w:r>
      <w:r>
        <w:rPr>
          <w:b/>
          <w:bCs/>
        </w:rPr>
        <w:t xml:space="preserve">1876–1969</w:t>
      </w:r>
      <w:r>
        <w:t xml:space="preserve"> </w:t>
      </w:r>
      <w:r>
        <w:t xml:space="preserve">as the pre-modern newspaper/publication expansion; and</w:t>
      </w:r>
      <w:r>
        <w:t xml:space="preserve"> </w:t>
      </w:r>
      <w:r>
        <w:rPr>
          <w:b/>
          <w:bCs/>
        </w:rPr>
        <w:t xml:space="preserve">1970s–present</w:t>
      </w:r>
      <w:r>
        <w:t xml:space="preserve"> </w:t>
      </w:r>
      <w:r>
        <w:t xml:space="preserve">as the modern Yowie/heritage/tourism/media period. That structure follows the evidence already identified and prevents the 1970s Yowie boom from swallowing earlier meaning changes.</w:t>
      </w:r>
      <w:r>
        <w:t xml:space="preserve"> </w:t>
      </w:r>
      <w:hyperlink r:id="rId23">
        <w:r>
          <w:rPr>
            <w:rStyle w:val="Hyperlink"/>
          </w:rPr>
          <w:t xml:space="preserve">[67]</w:t>
        </w:r>
      </w:hyperlink>
    </w:p>
    <w:p>
      <w:pPr>
        <w:pStyle w:val="BodyText"/>
      </w:pPr>
      <w:r>
        <w:rPr>
          <w:b/>
          <w:bCs/>
        </w:rPr>
        <w:t xml:space="preserve">Stage three</w:t>
      </w:r>
      <w:r>
        <w:t xml:space="preserve"> </w:t>
      </w:r>
      <w:r>
        <w:t xml:space="preserve">should code each record on at least six dimensions:</w:t>
      </w:r>
      <w:r>
        <w:t xml:space="preserve"> </w:t>
      </w:r>
      <w:r>
        <w:rPr>
          <w:b/>
          <w:bCs/>
        </w:rPr>
        <w:t xml:space="preserve">figure name as printed; variant normalisation; ontology</w:t>
      </w:r>
      <w:r>
        <w:t xml:space="preserve"> </w:t>
      </w:r>
      <w:r>
        <w:t xml:space="preserve">(ancestral being, cautionary being, ape-man, giant, satire, non-humanoid control);</w:t>
      </w:r>
      <w:r>
        <w:t xml:space="preserve"> </w:t>
      </w:r>
      <w:r>
        <w:rPr>
          <w:b/>
          <w:bCs/>
        </w:rPr>
        <w:t xml:space="preserve">humanoid degree</w:t>
      </w:r>
      <w:r>
        <w:t xml:space="preserve">;</w:t>
      </w:r>
      <w:r>
        <w:t xml:space="preserve"> </w:t>
      </w:r>
      <w:r>
        <w:rPr>
          <w:b/>
          <w:bCs/>
        </w:rPr>
        <w:t xml:space="preserve">source voice</w:t>
      </w:r>
      <w:r>
        <w:t xml:space="preserve"> </w:t>
      </w:r>
      <w:r>
        <w:t xml:space="preserve">(Aboriginal author, settler journalist, museum, lexicographer, tourist copy, entertainment, etc.); and</w:t>
      </w:r>
      <w:r>
        <w:t xml:space="preserve"> </w:t>
      </w:r>
      <w:r>
        <w:rPr>
          <w:b/>
          <w:bCs/>
        </w:rPr>
        <w:t xml:space="preserve">publicness</w:t>
      </w:r>
      <w:r>
        <w:t xml:space="preserve"> </w:t>
      </w:r>
      <w:r>
        <w:t xml:space="preserve">(open article, catalogue metadata, open-access publication, public heritage page). That is what will let you distinguish semantic evolution from mere term frequency.</w:t>
      </w:r>
      <w:r>
        <w:t xml:space="preserve"> </w:t>
      </w:r>
      <w:hyperlink r:id="rId25">
        <w:r>
          <w:rPr>
            <w:rStyle w:val="Hyperlink"/>
          </w:rPr>
          <w:t xml:space="preserve">[68]</w:t>
        </w:r>
      </w:hyperlink>
    </w:p>
    <w:p>
      <w:pPr>
        <w:pStyle w:val="BodyText"/>
      </w:pPr>
      <w:r>
        <w:rPr>
          <w:b/>
          <w:bCs/>
        </w:rPr>
        <w:t xml:space="preserve">Stage four</w:t>
      </w:r>
      <w:r>
        <w:t xml:space="preserve"> </w:t>
      </w:r>
      <w:r>
        <w:t xml:space="preserve">should add the modern attention layer. Use Australian-region Google Trends only for terms with clear modern signal and pair it with Wikimedia pageviews for the subset of figures that have stable article pages. Never treat Google Trends as absolute search counts; treat it as a comparative index that can be aligned with media cycles, museum exhibitions, tourism promotion, or satirical revivals.</w:t>
      </w:r>
      <w:r>
        <w:t xml:space="preserve"> </w:t>
      </w:r>
      <w:hyperlink r:id="rId27">
        <w:r>
          <w:rPr>
            <w:rStyle w:val="Hyperlink"/>
          </w:rPr>
          <w:t xml:space="preserve">[69]</w:t>
        </w:r>
      </w:hyperlink>
    </w:p>
    <w:bookmarkEnd w:id="66"/>
    <w:bookmarkStart w:id="67" w:name="final-recommendation"/>
    <w:p>
      <w:pPr>
        <w:pStyle w:val="Heading3"/>
      </w:pPr>
      <w:r>
        <w:t xml:space="preserve">Final recommendation</w:t>
      </w:r>
    </w:p>
    <w:p>
      <w:pPr>
        <w:pStyle w:val="FirstParagraph"/>
      </w:pPr>
      <w:r>
        <w:t xml:space="preserve">If I were locking the project boundary today, I would recommend:</w:t>
      </w:r>
    </w:p>
    <w:p>
      <w:pPr>
        <w:pStyle w:val="Compact"/>
        <w:numPr>
          <w:ilvl w:val="0"/>
          <w:numId w:val="1004"/>
        </w:numPr>
      </w:pPr>
      <w:r>
        <w:rPr>
          <w:b/>
          <w:bCs/>
        </w:rPr>
        <w:t xml:space="preserve">Title:</w:t>
      </w:r>
      <w:r>
        <w:t xml:space="preserve"> </w:t>
      </w:r>
      <w:r>
        <w:rPr>
          <w:i/>
          <w:iCs/>
        </w:rPr>
        <w:t xml:space="preserve">Humanoid Supernatural Beings in Australian Public Texts: Semantic Change, Public Discourse, and Search Attention from 1842 to the Present</w:t>
      </w:r>
    </w:p>
    <w:p>
      <w:pPr>
        <w:pStyle w:val="Compact"/>
        <w:numPr>
          <w:ilvl w:val="0"/>
          <w:numId w:val="1004"/>
        </w:numPr>
      </w:pPr>
      <w:r>
        <w:rPr>
          <w:b/>
          <w:bCs/>
        </w:rPr>
        <w:t xml:space="preserve">Main start date:</w:t>
      </w:r>
      <w:r>
        <w:t xml:space="preserve"> </w:t>
      </w:r>
      <w:r>
        <w:rPr>
          <w:b/>
          <w:bCs/>
        </w:rPr>
        <w:t xml:space="preserve">1842</w:t>
      </w:r>
    </w:p>
    <w:p>
      <w:pPr>
        <w:pStyle w:val="Compact"/>
        <w:numPr>
          <w:ilvl w:val="0"/>
          <w:numId w:val="1004"/>
        </w:numPr>
      </w:pPr>
      <w:r>
        <w:rPr>
          <w:b/>
          <w:bCs/>
        </w:rPr>
        <w:t xml:space="preserve">Backsearch date:</w:t>
      </w:r>
      <w:r>
        <w:t xml:space="preserve"> </w:t>
      </w:r>
      <w:r>
        <w:rPr>
          <w:b/>
          <w:bCs/>
        </w:rPr>
        <w:t xml:space="preserve">1803</w:t>
      </w:r>
    </w:p>
    <w:p>
      <w:pPr>
        <w:pStyle w:val="Compact"/>
        <w:numPr>
          <w:ilvl w:val="0"/>
          <w:numId w:val="1004"/>
        </w:numPr>
      </w:pPr>
      <w:r>
        <w:rPr>
          <w:b/>
          <w:bCs/>
        </w:rPr>
        <w:t xml:space="preserve">Modern Yowie date:</w:t>
      </w:r>
      <w:r>
        <w:t xml:space="preserve"> </w:t>
      </w:r>
      <w:r>
        <w:rPr>
          <w:b/>
          <w:bCs/>
        </w:rPr>
        <w:t xml:space="preserve">1970s</w:t>
      </w:r>
    </w:p>
    <w:p>
      <w:pPr>
        <w:pStyle w:val="Compact"/>
        <w:numPr>
          <w:ilvl w:val="0"/>
          <w:numId w:val="1004"/>
        </w:numPr>
      </w:pPr>
      <w:r>
        <w:rPr>
          <w:b/>
          <w:bCs/>
        </w:rPr>
        <w:t xml:space="preserve">Search-attention dates:</w:t>
      </w:r>
      <w:r>
        <w:t xml:space="preserve"> </w:t>
      </w:r>
      <w:r>
        <w:rPr>
          <w:b/>
          <w:bCs/>
        </w:rPr>
        <w:t xml:space="preserve">2004+</w:t>
      </w:r>
      <w:r>
        <w:t xml:space="preserve"> </w:t>
      </w:r>
      <w:r>
        <w:t xml:space="preserve">for Google Trends,</w:t>
      </w:r>
      <w:r>
        <w:t xml:space="preserve"> </w:t>
      </w:r>
      <w:r>
        <w:rPr>
          <w:b/>
          <w:bCs/>
        </w:rPr>
        <w:t xml:space="preserve">2015+</w:t>
      </w:r>
      <w:r>
        <w:t xml:space="preserve"> </w:t>
      </w:r>
      <w:r>
        <w:t xml:space="preserve">for Wikimedia pageviews</w:t>
      </w:r>
    </w:p>
    <w:p>
      <w:pPr>
        <w:pStyle w:val="Compact"/>
        <w:numPr>
          <w:ilvl w:val="0"/>
          <w:numId w:val="1004"/>
        </w:numPr>
      </w:pPr>
      <w:r>
        <w:rPr>
          <w:b/>
          <w:bCs/>
        </w:rPr>
        <w:t xml:space="preserve">Must-have lexicon:</w:t>
      </w:r>
      <w:r>
        <w:t xml:space="preserve"> </w:t>
      </w:r>
      <w:r>
        <w:t xml:space="preserve">Yahoo; Hairy Man; Hairy Man of the Wood; Yowie; Australian ape; Australian gorilla; Yaroma; Yara-ma-yha-who; Mimih; Quinkan; Wandjina; Nargun</w:t>
      </w:r>
    </w:p>
    <w:p>
      <w:pPr>
        <w:pStyle w:val="Compact"/>
        <w:numPr>
          <w:ilvl w:val="0"/>
          <w:numId w:val="1004"/>
        </w:numPr>
      </w:pPr>
      <w:r>
        <w:rPr>
          <w:b/>
          <w:bCs/>
        </w:rPr>
        <w:t xml:space="preserve">Strong-choice expansion terms:</w:t>
      </w:r>
      <w:r>
        <w:t xml:space="preserve"> </w:t>
      </w:r>
      <w:r>
        <w:t xml:space="preserve">Garkain; Mokoi; Mamu; Pangkarlangu; Puttikan; Doolaga variants; Joogabinna; Ghindaring; Jurrawarra; Myngawin; Noocoonah; Wawee; Jimbra; Tjangara</w:t>
      </w:r>
    </w:p>
    <w:p>
      <w:pPr>
        <w:pStyle w:val="Compact"/>
        <w:numPr>
          <w:ilvl w:val="0"/>
          <w:numId w:val="1004"/>
        </w:numPr>
      </w:pPr>
      <w:r>
        <w:rPr>
          <w:b/>
          <w:bCs/>
        </w:rPr>
        <w:t xml:space="preserve">Core exclusions/controls:</w:t>
      </w:r>
      <w:r>
        <w:t xml:space="preserve"> </w:t>
      </w:r>
      <w:r>
        <w:t xml:space="preserve">Bunyip; Rainbow Serpent; Min Min lights; Drop bear</w:t>
      </w:r>
    </w:p>
    <w:p>
      <w:pPr>
        <w:pStyle w:val="Compact"/>
        <w:numPr>
          <w:ilvl w:val="0"/>
          <w:numId w:val="1004"/>
        </w:numPr>
      </w:pPr>
      <w:r>
        <w:rPr>
          <w:b/>
          <w:bCs/>
        </w:rPr>
        <w:t xml:space="preserve">Methodological rule:</w:t>
      </w:r>
      <w:r>
        <w:t xml:space="preserve"> </w:t>
      </w:r>
      <w:r>
        <w:t xml:space="preserve">study</w:t>
      </w:r>
      <w:r>
        <w:t xml:space="preserve"> </w:t>
      </w:r>
      <w:r>
        <w:rPr>
          <w:b/>
          <w:bCs/>
        </w:rPr>
        <w:t xml:space="preserve">public textual representations</w:t>
      </w:r>
      <w:r>
        <w:t xml:space="preserve">, not “all monsters,” and not restricted community knowledge.</w:t>
      </w:r>
      <w:r>
        <w:t xml:space="preserve"> </w:t>
      </w:r>
      <w:hyperlink r:id="rId21">
        <w:r>
          <w:rPr>
            <w:rStyle w:val="Hyperlink"/>
          </w:rPr>
          <w:t xml:space="preserve">[70]</w:t>
        </w:r>
      </w:hyperlink>
    </w:p>
    <w:bookmarkEnd w:id="67"/>
    <w:bookmarkStart w:id="68" w:name="open-questions-and-limitations"/>
    <w:p>
      <w:pPr>
        <w:pStyle w:val="Heading3"/>
      </w:pPr>
      <w:r>
        <w:t xml:space="preserve">Open questions and limitations</w:t>
      </w:r>
    </w:p>
    <w:p>
      <w:pPr>
        <w:pStyle w:val="FirstParagraph"/>
      </w:pPr>
      <w:r>
        <w:t xml:space="preserve">Two limitations remain after this scoping pass. First, the</w:t>
      </w:r>
      <w:r>
        <w:t xml:space="preserve"> </w:t>
      </w:r>
      <w:r>
        <w:rPr>
          <w:b/>
          <w:bCs/>
        </w:rPr>
        <w:t xml:space="preserve">1842 Yahoo article is attested but not fully verified in-text here</w:t>
      </w:r>
      <w:r>
        <w:t xml:space="preserve">, so one archival confirmation step remains before publication-grade certainty. Second, several “regional Yowie names” circulating in modern summaries are</w:t>
      </w:r>
      <w:r>
        <w:t xml:space="preserve"> </w:t>
      </w:r>
      <w:r>
        <w:rPr>
          <w:b/>
          <w:bCs/>
        </w:rPr>
        <w:t xml:space="preserve">plausible but not yet fully anchored to primary public texts</w:t>
      </w:r>
      <w:r>
        <w:t xml:space="preserve"> </w:t>
      </w:r>
      <w:r>
        <w:t xml:space="preserve">in this pass; they belong in a validation queue, not automatic inclusion. Those limits do not weaken the overall project boundary, but they do matter for the first data harvest.</w:t>
      </w:r>
      <w:r>
        <w:t xml:space="preserve"> </w:t>
      </w:r>
      <w:hyperlink r:id="rId26">
        <w:r>
          <w:rPr>
            <w:rStyle w:val="Hyperlink"/>
          </w:rPr>
          <w:t xml:space="preserve">[71]</w:t>
        </w:r>
      </w:hyperlink>
    </w:p>
    <w:bookmarkEnd w:id="68"/>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[13]</w:t>
        </w:r>
      </w:hyperlink>
      <w:r>
        <w:t xml:space="preserve"> </w:t>
      </w:r>
      <w:hyperlink r:id="rId21">
        <w:r>
          <w:rPr>
            <w:rStyle w:val="Hyperlink"/>
          </w:rPr>
          <w:t xml:space="preserve">[36]</w:t>
        </w:r>
      </w:hyperlink>
      <w:r>
        <w:t xml:space="preserve"> </w:t>
      </w:r>
      <w:hyperlink r:id="rId21">
        <w:r>
          <w:rPr>
            <w:rStyle w:val="Hyperlink"/>
          </w:rPr>
          <w:t xml:space="preserve">[47]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[62]</w:t>
        </w:r>
      </w:hyperlink>
      <w:r>
        <w:t xml:space="preserve"> </w:t>
      </w:r>
      <w:hyperlink r:id="rId21">
        <w:r>
          <w:rPr>
            <w:rStyle w:val="Hyperlink"/>
          </w:rPr>
          <w:t xml:space="preserve">[66]</w:t>
        </w:r>
      </w:hyperlink>
      <w:r>
        <w:t xml:space="preserve"> </w:t>
      </w:r>
      <w:hyperlink r:id="rId21">
        <w:r>
          <w:rPr>
            <w:rStyle w:val="Hyperlink"/>
          </w:rPr>
          <w:t xml:space="preserve">[70]</w:t>
        </w:r>
      </w:hyperlink>
      <w:r>
        <w:t xml:space="preserve"> </w:t>
      </w:r>
      <w:r>
        <w:t xml:space="preserve">https://trove.nla.gov.au/newspaper/article/70605854</w:t>
      </w:r>
    </w:p>
    <w:p>
      <w:pPr>
        <w:pStyle w:val="BodyText"/>
      </w:pPr>
      <w:hyperlink r:id="rId21">
        <w:r>
          <w:rPr>
            <w:rStyle w:val="Hyperlink"/>
          </w:rPr>
          <w:t xml:space="preserve">https://trove.nla.gov.au/newspaper/article/70605854</w:t>
        </w:r>
      </w:hyperlink>
    </w:p>
    <w:p>
      <w:pPr>
        <w:pStyle w:val="BodyText"/>
      </w:pPr>
      <w:hyperlink r:id="rId22">
        <w:r>
          <w:rPr>
            <w:rStyle w:val="Hyperlink"/>
          </w:rPr>
          <w:t xml:space="preserve">[3]</w:t>
        </w:r>
      </w:hyperlink>
      <w:r>
        <w:t xml:space="preserve"> </w:t>
      </w:r>
      <w:hyperlink r:id="rId22">
        <w:r>
          <w:rPr>
            <w:rStyle w:val="Hyperlink"/>
          </w:rPr>
          <w:t xml:space="preserve">[42]</w:t>
        </w:r>
      </w:hyperlink>
      <w:r>
        <w:t xml:space="preserve"> </w:t>
      </w:r>
      <w:r>
        <w:t xml:space="preserve">https://slll.cass.anu.edu.au/centres/andc/meanings-origins/all</w:t>
      </w:r>
    </w:p>
    <w:p>
      <w:pPr>
        <w:pStyle w:val="BodyText"/>
      </w:pPr>
      <w:hyperlink r:id="rId22">
        <w:r>
          <w:rPr>
            <w:rStyle w:val="Hyperlink"/>
          </w:rPr>
          <w:t xml:space="preserve">https://slll.cass.anu.edu.au/centres/andc/meanings-origins/all</w:t>
        </w:r>
      </w:hyperlink>
    </w:p>
    <w:p>
      <w:pPr>
        <w:pStyle w:val="BodyText"/>
      </w:pPr>
      <w:hyperlink r:id="rId23">
        <w:r>
          <w:rPr>
            <w:rStyle w:val="Hyperlink"/>
          </w:rPr>
          <w:t xml:space="preserve">[4]</w:t>
        </w:r>
      </w:hyperlink>
      <w:r>
        <w:t xml:space="preserve"> </w:t>
      </w:r>
      <w:hyperlink r:id="rId23">
        <w:r>
          <w:rPr>
            <w:rStyle w:val="Hyperlink"/>
          </w:rPr>
          <w:t xml:space="preserve">[6]</w:t>
        </w:r>
      </w:hyperlink>
      <w:r>
        <w:t xml:space="preserve"> </w:t>
      </w:r>
      <w:hyperlink r:id="rId23">
        <w:r>
          <w:rPr>
            <w:rStyle w:val="Hyperlink"/>
          </w:rPr>
          <w:t xml:space="preserve">[9]</w:t>
        </w:r>
      </w:hyperlink>
      <w:r>
        <w:t xml:space="preserve"> </w:t>
      </w:r>
      <w:hyperlink r:id="rId23">
        <w:r>
          <w:rPr>
            <w:rStyle w:val="Hyperlink"/>
          </w:rPr>
          <w:t xml:space="preserve">[10]</w:t>
        </w:r>
      </w:hyperlink>
      <w:r>
        <w:t xml:space="preserve"> </w:t>
      </w:r>
      <w:hyperlink r:id="rId23">
        <w:r>
          <w:rPr>
            <w:rStyle w:val="Hyperlink"/>
          </w:rPr>
          <w:t xml:space="preserve">[11]</w:t>
        </w:r>
      </w:hyperlink>
      <w:r>
        <w:t xml:space="preserve"> </w:t>
      </w:r>
      <w:hyperlink r:id="rId23">
        <w:r>
          <w:rPr>
            <w:rStyle w:val="Hyperlink"/>
          </w:rPr>
          <w:t xml:space="preserve">[38]</w:t>
        </w:r>
      </w:hyperlink>
      <w:r>
        <w:t xml:space="preserve"> </w:t>
      </w:r>
      <w:hyperlink r:id="rId23">
        <w:r>
          <w:rPr>
            <w:rStyle w:val="Hyperlink"/>
          </w:rPr>
          <w:t xml:space="preserve">[46]</w:t>
        </w:r>
      </w:hyperlink>
      <w:r>
        <w:t xml:space="preserve"> </w:t>
      </w:r>
      <w:hyperlink r:id="rId23">
        <w:r>
          <w:rPr>
            <w:rStyle w:val="Hyperlink"/>
          </w:rPr>
          <w:t xml:space="preserve">[64]</w:t>
        </w:r>
      </w:hyperlink>
      <w:r>
        <w:t xml:space="preserve"> </w:t>
      </w:r>
      <w:hyperlink r:id="rId23">
        <w:r>
          <w:rPr>
            <w:rStyle w:val="Hyperlink"/>
          </w:rPr>
          <w:t xml:space="preserve">[67]</w:t>
        </w:r>
      </w:hyperlink>
      <w:r>
        <w:t xml:space="preserve"> </w:t>
      </w:r>
      <w:r>
        <w:t xml:space="preserve">https://trove.nla.gov.au/about/what-trove/trove-content</w:t>
      </w:r>
    </w:p>
    <w:p>
      <w:pPr>
        <w:pStyle w:val="BodyText"/>
      </w:pPr>
      <w:hyperlink r:id="rId23">
        <w:r>
          <w:rPr>
            <w:rStyle w:val="Hyperlink"/>
          </w:rPr>
          <w:t xml:space="preserve">https://trove.nla.gov.au/about/what-trove/trove-content</w:t>
        </w:r>
      </w:hyperlink>
    </w:p>
    <w:p>
      <w:pPr>
        <w:pStyle w:val="BodyText"/>
      </w:pPr>
      <w:hyperlink r:id="rId25">
        <w:r>
          <w:rPr>
            <w:rStyle w:val="Hyperlink"/>
          </w:rPr>
          <w:t xml:space="preserve">[5]</w:t>
        </w:r>
      </w:hyperlink>
      <w:r>
        <w:t xml:space="preserve"> </w:t>
      </w:r>
      <w:hyperlink r:id="rId25">
        <w:r>
          <w:rPr>
            <w:rStyle w:val="Hyperlink"/>
          </w:rPr>
          <w:t xml:space="preserve">[56]</w:t>
        </w:r>
      </w:hyperlink>
      <w:r>
        <w:t xml:space="preserve"> </w:t>
      </w:r>
      <w:hyperlink r:id="rId25">
        <w:r>
          <w:rPr>
            <w:rStyle w:val="Hyperlink"/>
          </w:rPr>
          <w:t xml:space="preserve">[68]</w:t>
        </w:r>
      </w:hyperlink>
      <w:r>
        <w:t xml:space="preserve"> </w:t>
      </w:r>
      <w:r>
        <w:t xml:space="preserve">https://aiatsis.gov.au/sites/default/files/2020-10/aiatsis-guide-applying-code-ethics_0.pdf</w:t>
      </w:r>
    </w:p>
    <w:p>
      <w:pPr>
        <w:pStyle w:val="BodyText"/>
      </w:pPr>
      <w:hyperlink r:id="rId25">
        <w:r>
          <w:rPr>
            <w:rStyle w:val="Hyperlink"/>
          </w:rPr>
          <w:t xml:space="preserve">https://aiatsis.gov.au/sites/default/files/2020-10/aiatsis-guide-applying-code-ethics_0.pdf</w:t>
        </w:r>
      </w:hyperlink>
    </w:p>
    <w:p>
      <w:pPr>
        <w:pStyle w:val="BodyText"/>
      </w:pPr>
      <w:hyperlink r:id="rId26">
        <w:r>
          <w:rPr>
            <w:rStyle w:val="Hyperlink"/>
          </w:rPr>
          <w:t xml:space="preserve">[7]</w:t>
        </w:r>
      </w:hyperlink>
      <w:r>
        <w:t xml:space="preserve"> </w:t>
      </w:r>
      <w:hyperlink r:id="rId26">
        <w:r>
          <w:rPr>
            <w:rStyle w:val="Hyperlink"/>
          </w:rPr>
          <w:t xml:space="preserve">[71]</w:t>
        </w:r>
      </w:hyperlink>
      <w:r>
        <w:t xml:space="preserve"> </w:t>
      </w:r>
      <w:r>
        <w:t xml:space="preserve">Vol. 1 No. 2 (February 1842)</w:t>
      </w:r>
    </w:p>
    <w:p>
      <w:pPr>
        <w:pStyle w:val="BodyText"/>
      </w:pPr>
      <w:hyperlink r:id="rId26">
        <w:r>
          <w:rPr>
            <w:rStyle w:val="Hyperlink"/>
          </w:rPr>
          <w:t xml:space="preserve">https://nla.gov.au/nla.obj-1798674179?utm_source=chatgpt.com</w:t>
        </w:r>
      </w:hyperlink>
    </w:p>
    <w:p>
      <w:pPr>
        <w:pStyle w:val="BodyText"/>
      </w:pPr>
      <w:hyperlink r:id="rId27">
        <w:r>
          <w:rPr>
            <w:rStyle w:val="Hyperlink"/>
          </w:rPr>
          <w:t xml:space="preserve">[8]</w:t>
        </w:r>
      </w:hyperlink>
      <w:r>
        <w:t xml:space="preserve"> </w:t>
      </w:r>
      <w:hyperlink r:id="rId27">
        <w:r>
          <w:rPr>
            <w:rStyle w:val="Hyperlink"/>
          </w:rPr>
          <w:t xml:space="preserve">[43]</w:t>
        </w:r>
      </w:hyperlink>
      <w:r>
        <w:t xml:space="preserve"> </w:t>
      </w:r>
      <w:hyperlink r:id="rId27">
        <w:r>
          <w:rPr>
            <w:rStyle w:val="Hyperlink"/>
          </w:rPr>
          <w:t xml:space="preserve">[69]</w:t>
        </w:r>
      </w:hyperlink>
      <w:r>
        <w:t xml:space="preserve"> </w:t>
      </w:r>
      <w:r>
        <w:t xml:space="preserve">https://trends.google.com/trends/?hl=ja</w:t>
      </w:r>
    </w:p>
    <w:p>
      <w:pPr>
        <w:pStyle w:val="BodyText"/>
      </w:pPr>
      <w:hyperlink r:id="rId27">
        <w:r>
          <w:rPr>
            <w:rStyle w:val="Hyperlink"/>
          </w:rPr>
          <w:t xml:space="preserve">https://trends.google.com/trends/?hl=ja</w:t>
        </w:r>
      </w:hyperlink>
    </w:p>
    <w:p>
      <w:pPr>
        <w:pStyle w:val="BodyText"/>
      </w:pPr>
      <w:hyperlink r:id="rId29">
        <w:r>
          <w:rPr>
            <w:rStyle w:val="Hyperlink"/>
          </w:rPr>
          <w:t xml:space="preserve">[12]</w:t>
        </w:r>
      </w:hyperlink>
      <w:r>
        <w:t xml:space="preserve"> </w:t>
      </w:r>
      <w:hyperlink r:id="rId29">
        <w:r>
          <w:rPr>
            <w:rStyle w:val="Hyperlink"/>
          </w:rPr>
          <w:t xml:space="preserve">[18]</w:t>
        </w:r>
      </w:hyperlink>
      <w:r>
        <w:t xml:space="preserve"> </w:t>
      </w:r>
      <w:hyperlink r:id="rId29">
        <w:r>
          <w:rPr>
            <w:rStyle w:val="Hyperlink"/>
          </w:rPr>
          <w:t xml:space="preserve">[51]</w:t>
        </w:r>
      </w:hyperlink>
      <w:r>
        <w:t xml:space="preserve"> </w:t>
      </w:r>
      <w:r>
        <w:t xml:space="preserve">https://www.dcceew.gov.au/parks-heritage/heritage/places/national/quinkan-country</w:t>
      </w:r>
    </w:p>
    <w:p>
      <w:pPr>
        <w:pStyle w:val="BodyText"/>
      </w:pPr>
      <w:hyperlink r:id="rId29">
        <w:r>
          <w:rPr>
            <w:rStyle w:val="Hyperlink"/>
          </w:rPr>
          <w:t xml:space="preserve">https://www.dcceew.gov.au/parks-heritage/heritage/places/national/quinkan-country</w:t>
        </w:r>
      </w:hyperlink>
    </w:p>
    <w:p>
      <w:pPr>
        <w:pStyle w:val="BodyText"/>
      </w:pPr>
      <w:hyperlink r:id="rId30">
        <w:r>
          <w:rPr>
            <w:rStyle w:val="Hyperlink"/>
          </w:rPr>
          <w:t xml:space="preserve">[14]</w:t>
        </w:r>
      </w:hyperlink>
      <w:r>
        <w:t xml:space="preserve"> </w:t>
      </w:r>
      <w:hyperlink r:id="rId30">
        <w:r>
          <w:rPr>
            <w:rStyle w:val="Hyperlink"/>
          </w:rPr>
          <w:t xml:space="preserve">[21]</w:t>
        </w:r>
      </w:hyperlink>
      <w:r>
        <w:t xml:space="preserve"> </w:t>
      </w:r>
      <w:hyperlink r:id="rId30">
        <w:r>
          <w:rPr>
            <w:rStyle w:val="Hyperlink"/>
          </w:rPr>
          <w:t xml:space="preserve">[26]</w:t>
        </w:r>
      </w:hyperlink>
      <w:r>
        <w:t xml:space="preserve"> </w:t>
      </w:r>
      <w:hyperlink r:id="rId30">
        <w:r>
          <w:rPr>
            <w:rStyle w:val="Hyperlink"/>
          </w:rPr>
          <w:t xml:space="preserve">[37]</w:t>
        </w:r>
      </w:hyperlink>
      <w:r>
        <w:t xml:space="preserve"> </w:t>
      </w:r>
      <w:r>
        <w:t xml:space="preserve">https://agris.fao.org/search/en/providers/122535/records/65ddf2cb0f3e94b9e5c7ebe0</w:t>
      </w:r>
    </w:p>
    <w:p>
      <w:pPr>
        <w:pStyle w:val="BodyText"/>
      </w:pPr>
      <w:hyperlink r:id="rId30">
        <w:r>
          <w:rPr>
            <w:rStyle w:val="Hyperlink"/>
          </w:rPr>
          <w:t xml:space="preserve">https://agris.fao.org/search/en/providers/122535/records/65ddf2cb0f3e94b9e5c7ebe0</w:t>
        </w:r>
      </w:hyperlink>
    </w:p>
    <w:p>
      <w:pPr>
        <w:pStyle w:val="BodyText"/>
      </w:pPr>
      <w:hyperlink r:id="rId31">
        <w:r>
          <w:rPr>
            <w:rStyle w:val="Hyperlink"/>
          </w:rPr>
          <w:t xml:space="preserve">[15]</w:t>
        </w:r>
      </w:hyperlink>
      <w:r>
        <w:t xml:space="preserve"> </w:t>
      </w:r>
      <w:r>
        <w:t xml:space="preserve">https://en.wikisource.org/wiki/Notes_on_the_Aborigines_of_New_South_Wales</w:t>
      </w:r>
    </w:p>
    <w:p>
      <w:pPr>
        <w:pStyle w:val="BodyText"/>
      </w:pPr>
      <w:hyperlink r:id="rId31">
        <w:r>
          <w:rPr>
            <w:rStyle w:val="Hyperlink"/>
          </w:rPr>
          <w:t xml:space="preserve">https://en.wikisource.org/wiki/Notes_on_the_Aborigines_of_New_South_Wales</w:t>
        </w:r>
      </w:hyperlink>
    </w:p>
    <w:p>
      <w:pPr>
        <w:pStyle w:val="BodyText"/>
      </w:pPr>
      <w:hyperlink r:id="rId32">
        <w:r>
          <w:rPr>
            <w:rStyle w:val="Hyperlink"/>
          </w:rPr>
          <w:t xml:space="preserve">[16]</w:t>
        </w:r>
      </w:hyperlink>
      <w:r>
        <w:t xml:space="preserve"> </w:t>
      </w:r>
      <w:r>
        <w:t xml:space="preserve">https://en.wikipedia.org/wiki/Yara-ma-yha-who</w:t>
      </w:r>
    </w:p>
    <w:p>
      <w:pPr>
        <w:pStyle w:val="BodyText"/>
      </w:pPr>
      <w:hyperlink r:id="rId32">
        <w:r>
          <w:rPr>
            <w:rStyle w:val="Hyperlink"/>
          </w:rPr>
          <w:t xml:space="preserve">https://en.wikipedia.org/wiki/Yara-ma-yha-who</w:t>
        </w:r>
      </w:hyperlink>
    </w:p>
    <w:p>
      <w:pPr>
        <w:pStyle w:val="BodyText"/>
      </w:pPr>
      <w:hyperlink r:id="rId33">
        <w:r>
          <w:rPr>
            <w:rStyle w:val="Hyperlink"/>
          </w:rPr>
          <w:t xml:space="preserve">[17]</w:t>
        </w:r>
      </w:hyperlink>
      <w:r>
        <w:t xml:space="preserve"> </w:t>
      </w:r>
      <w:hyperlink r:id="rId33">
        <w:r>
          <w:rPr>
            <w:rStyle w:val="Hyperlink"/>
          </w:rPr>
          <w:t xml:space="preserve">[49]</w:t>
        </w:r>
      </w:hyperlink>
      <w:r>
        <w:t xml:space="preserve"> </w:t>
      </w:r>
      <w:r>
        <w:t xml:space="preserve">https://aiatsis.gov.au/sites/default/files/research_pub/power-of-knowledge-sample.pdf</w:t>
      </w:r>
    </w:p>
    <w:p>
      <w:pPr>
        <w:pStyle w:val="BodyText"/>
      </w:pPr>
      <w:hyperlink r:id="rId33">
        <w:r>
          <w:rPr>
            <w:rStyle w:val="Hyperlink"/>
          </w:rPr>
          <w:t xml:space="preserve">https://aiatsis.gov.au/sites/default/files/research_pub/power-of-knowledge-sample.pdf</w:t>
        </w:r>
      </w:hyperlink>
    </w:p>
    <w:p>
      <w:pPr>
        <w:pStyle w:val="BodyText"/>
      </w:pPr>
      <w:hyperlink r:id="rId34">
        <w:r>
          <w:rPr>
            <w:rStyle w:val="Hyperlink"/>
          </w:rPr>
          <w:t xml:space="preserve">[19]</w:t>
        </w:r>
      </w:hyperlink>
      <w:r>
        <w:t xml:space="preserve"> </w:t>
      </w:r>
      <w:hyperlink r:id="rId34">
        <w:r>
          <w:rPr>
            <w:rStyle w:val="Hyperlink"/>
          </w:rPr>
          <w:t xml:space="preserve">[50]</w:t>
        </w:r>
      </w:hyperlink>
      <w:r>
        <w:t xml:space="preserve"> </w:t>
      </w:r>
      <w:r>
        <w:t xml:space="preserve">https://aiatsis.gov.au/collections/item/M0059455</w:t>
      </w:r>
    </w:p>
    <w:p>
      <w:pPr>
        <w:pStyle w:val="BodyText"/>
      </w:pPr>
      <w:hyperlink r:id="rId34">
        <w:r>
          <w:rPr>
            <w:rStyle w:val="Hyperlink"/>
          </w:rPr>
          <w:t xml:space="preserve">https://aiatsis.gov.au/collections/item/M0059455</w:t>
        </w:r>
      </w:hyperlink>
    </w:p>
    <w:p>
      <w:pPr>
        <w:pStyle w:val="BodyText"/>
      </w:pPr>
      <w:hyperlink r:id="rId35">
        <w:r>
          <w:rPr>
            <w:rStyle w:val="Hyperlink"/>
          </w:rPr>
          <w:t xml:space="preserve">[20]</w:t>
        </w:r>
      </w:hyperlink>
      <w:r>
        <w:t xml:space="preserve"> </w:t>
      </w:r>
      <w:hyperlink r:id="rId35">
        <w:r>
          <w:rPr>
            <w:rStyle w:val="Hyperlink"/>
          </w:rPr>
          <w:t xml:space="preserve">[52]</w:t>
        </w:r>
      </w:hyperlink>
      <w:r>
        <w:t xml:space="preserve"> </w:t>
      </w:r>
      <w:r>
        <w:t xml:space="preserve">https://gunaikurnai.org/our-country/joint-management/mitchell-river-national-park/</w:t>
      </w:r>
    </w:p>
    <w:p>
      <w:pPr>
        <w:pStyle w:val="BodyText"/>
      </w:pPr>
      <w:hyperlink r:id="rId35">
        <w:r>
          <w:rPr>
            <w:rStyle w:val="Hyperlink"/>
          </w:rPr>
          <w:t xml:space="preserve">https://gunaikurnai.org/our-country/joint-management/mitchell-river-national-park/</w:t>
        </w:r>
      </w:hyperlink>
    </w:p>
    <w:p>
      <w:pPr>
        <w:pStyle w:val="BodyText"/>
      </w:pPr>
      <w:hyperlink r:id="rId36">
        <w:r>
          <w:rPr>
            <w:rStyle w:val="Hyperlink"/>
          </w:rPr>
          <w:t xml:space="preserve">[22]</w:t>
        </w:r>
      </w:hyperlink>
      <w:r>
        <w:t xml:space="preserve"> </w:t>
      </w:r>
      <w:hyperlink r:id="rId36">
        <w:r>
          <w:rPr>
            <w:rStyle w:val="Hyperlink"/>
          </w:rPr>
          <w:t xml:space="preserve">[23]</w:t>
        </w:r>
      </w:hyperlink>
      <w:r>
        <w:t xml:space="preserve"> </w:t>
      </w:r>
      <w:hyperlink r:id="rId36">
        <w:r>
          <w:rPr>
            <w:rStyle w:val="Hyperlink"/>
          </w:rPr>
          <w:t xml:space="preserve">[24]</w:t>
        </w:r>
      </w:hyperlink>
      <w:r>
        <w:t xml:space="preserve"> </w:t>
      </w:r>
      <w:hyperlink r:id="rId36">
        <w:r>
          <w:rPr>
            <w:rStyle w:val="Hyperlink"/>
          </w:rPr>
          <w:t xml:space="preserve">[25]</w:t>
        </w:r>
      </w:hyperlink>
      <w:r>
        <w:t xml:space="preserve"> </w:t>
      </w:r>
      <w:r>
        <w:t xml:space="preserve">https://en.wikipedia.org/wiki/Yowie</w:t>
      </w:r>
    </w:p>
    <w:p>
      <w:pPr>
        <w:pStyle w:val="BodyText"/>
      </w:pPr>
      <w:hyperlink r:id="rId36">
        <w:r>
          <w:rPr>
            <w:rStyle w:val="Hyperlink"/>
          </w:rPr>
          <w:t xml:space="preserve">https://en.wikipedia.org/wiki/Yowie</w:t>
        </w:r>
      </w:hyperlink>
    </w:p>
    <w:p>
      <w:pPr>
        <w:pStyle w:val="BodyText"/>
      </w:pPr>
      <w:hyperlink r:id="rId37">
        <w:r>
          <w:rPr>
            <w:rStyle w:val="Hyperlink"/>
          </w:rPr>
          <w:t xml:space="preserve">[27]</w:t>
        </w:r>
      </w:hyperlink>
      <w:r>
        <w:t xml:space="preserve"> </w:t>
      </w:r>
      <w:r>
        <w:t xml:space="preserve">https://researchportalplus.anu.edu.au/en/publications/pangkarlangu-wonder-extinction/</w:t>
      </w:r>
    </w:p>
    <w:p>
      <w:pPr>
        <w:pStyle w:val="BodyText"/>
      </w:pPr>
      <w:hyperlink r:id="rId37">
        <w:r>
          <w:rPr>
            <w:rStyle w:val="Hyperlink"/>
          </w:rPr>
          <w:t xml:space="preserve">https://researchportalplus.anu.edu.au/en/publications/pangkarlangu-wonder-extinction/</w:t>
        </w:r>
      </w:hyperlink>
    </w:p>
    <w:p>
      <w:pPr>
        <w:pStyle w:val="BodyText"/>
      </w:pPr>
      <w:hyperlink r:id="rId38">
        <w:r>
          <w:rPr>
            <w:rStyle w:val="Hyperlink"/>
          </w:rPr>
          <w:t xml:space="preserve">[28]</w:t>
        </w:r>
      </w:hyperlink>
      <w:r>
        <w:t xml:space="preserve"> </w:t>
      </w:r>
      <w:r>
        <w:t xml:space="preserve">https://hunterlivinghistories.com/2020/06/17/puttikan/</w:t>
      </w:r>
    </w:p>
    <w:p>
      <w:pPr>
        <w:pStyle w:val="BodyText"/>
      </w:pPr>
      <w:hyperlink r:id="rId38">
        <w:r>
          <w:rPr>
            <w:rStyle w:val="Hyperlink"/>
          </w:rPr>
          <w:t xml:space="preserve">https://hunterlivinghistories.com/2020/06/17/puttikan/</w:t>
        </w:r>
      </w:hyperlink>
    </w:p>
    <w:p>
      <w:pPr>
        <w:pStyle w:val="BodyText"/>
      </w:pPr>
      <w:hyperlink r:id="rId39">
        <w:r>
          <w:rPr>
            <w:rStyle w:val="Hyperlink"/>
          </w:rPr>
          <w:t xml:space="preserve">[29]</w:t>
        </w:r>
      </w:hyperlink>
      <w:r>
        <w:t xml:space="preserve"> </w:t>
      </w:r>
      <w:hyperlink r:id="rId39">
        <w:r>
          <w:rPr>
            <w:rStyle w:val="Hyperlink"/>
          </w:rPr>
          <w:t xml:space="preserve">[53]</w:t>
        </w:r>
      </w:hyperlink>
      <w:r>
        <w:t xml:space="preserve"> </w:t>
      </w:r>
      <w:r>
        <w:t xml:space="preserve">https://link.springer.com/chapter/10.1057/9781137448651_4</w:t>
      </w:r>
    </w:p>
    <w:p>
      <w:pPr>
        <w:pStyle w:val="BodyText"/>
      </w:pPr>
      <w:hyperlink r:id="rId39">
        <w:r>
          <w:rPr>
            <w:rStyle w:val="Hyperlink"/>
          </w:rPr>
          <w:t xml:space="preserve">https://link.springer.com/chapter/10.1057/9781137448651_4</w:t>
        </w:r>
      </w:hyperlink>
    </w:p>
    <w:p>
      <w:pPr>
        <w:pStyle w:val="BodyText"/>
      </w:pPr>
      <w:hyperlink r:id="rId40">
        <w:r>
          <w:rPr>
            <w:rStyle w:val="Hyperlink"/>
          </w:rPr>
          <w:t xml:space="preserve">[30]</w:t>
        </w:r>
      </w:hyperlink>
      <w:r>
        <w:t xml:space="preserve"> </w:t>
      </w:r>
      <w:r>
        <w:t xml:space="preserve">https://aiatsis.gov.au/sites/default/files/catalogue_resources/hoff.j1.cs.htm</w:t>
      </w:r>
    </w:p>
    <w:p>
      <w:pPr>
        <w:pStyle w:val="BodyText"/>
      </w:pPr>
      <w:hyperlink r:id="rId40">
        <w:r>
          <w:rPr>
            <w:rStyle w:val="Hyperlink"/>
          </w:rPr>
          <w:t xml:space="preserve">https://aiatsis.gov.au/sites/default/files/catalogue_resources/hoff.j1.cs.htm</w:t>
        </w:r>
      </w:hyperlink>
    </w:p>
    <w:p>
      <w:pPr>
        <w:pStyle w:val="BodyText"/>
      </w:pPr>
      <w:hyperlink r:id="rId41">
        <w:r>
          <w:rPr>
            <w:rStyle w:val="Hyperlink"/>
          </w:rPr>
          <w:t xml:space="preserve">[31]</w:t>
        </w:r>
      </w:hyperlink>
      <w:r>
        <w:t xml:space="preserve"> </w:t>
      </w:r>
      <w:hyperlink r:id="rId41">
        <w:r>
          <w:rPr>
            <w:rStyle w:val="Hyperlink"/>
          </w:rPr>
          <w:t xml:space="preserve">[54]</w:t>
        </w:r>
      </w:hyperlink>
      <w:r>
        <w:t xml:space="preserve"> </w:t>
      </w:r>
      <w:r>
        <w:t xml:space="preserve">https://www.agsa.sa.gov.au/collection-publications/collection/works/garkain/35721/</w:t>
      </w:r>
    </w:p>
    <w:p>
      <w:pPr>
        <w:pStyle w:val="BodyText"/>
      </w:pPr>
      <w:hyperlink r:id="rId41">
        <w:r>
          <w:rPr>
            <w:rStyle w:val="Hyperlink"/>
          </w:rPr>
          <w:t xml:space="preserve">https://www.agsa.sa.gov.au/collection-publications/collection/works/garkain/35721/</w:t>
        </w:r>
      </w:hyperlink>
    </w:p>
    <w:p>
      <w:pPr>
        <w:pStyle w:val="BodyText"/>
      </w:pPr>
      <w:hyperlink r:id="rId42">
        <w:r>
          <w:rPr>
            <w:rStyle w:val="Hyperlink"/>
          </w:rPr>
          <w:t xml:space="preserve">[32]</w:t>
        </w:r>
      </w:hyperlink>
      <w:r>
        <w:t xml:space="preserve"> </w:t>
      </w:r>
      <w:r>
        <w:t xml:space="preserve">https://www.nma.gov.au/learn/classroom-resources/making-tracks/tibbys-leaf</w:t>
      </w:r>
    </w:p>
    <w:p>
      <w:pPr>
        <w:pStyle w:val="BodyText"/>
      </w:pPr>
      <w:hyperlink r:id="rId42">
        <w:r>
          <w:rPr>
            <w:rStyle w:val="Hyperlink"/>
          </w:rPr>
          <w:t xml:space="preserve">https://www.nma.gov.au/learn/classroom-resources/making-tracks/tibbys-leaf</w:t>
        </w:r>
      </w:hyperlink>
    </w:p>
    <w:p>
      <w:pPr>
        <w:pStyle w:val="BodyText"/>
      </w:pPr>
      <w:hyperlink r:id="rId43">
        <w:r>
          <w:rPr>
            <w:rStyle w:val="Hyperlink"/>
          </w:rPr>
          <w:t xml:space="preserve">[33]</w:t>
        </w:r>
      </w:hyperlink>
      <w:r>
        <w:t xml:space="preserve"> </w:t>
      </w:r>
      <w:r>
        <w:t xml:space="preserve">https://australian.museum/learn/first-nations/barka/save-our-ngatyi/</w:t>
      </w:r>
    </w:p>
    <w:p>
      <w:pPr>
        <w:pStyle w:val="BodyText"/>
      </w:pPr>
      <w:hyperlink r:id="rId43">
        <w:r>
          <w:rPr>
            <w:rStyle w:val="Hyperlink"/>
          </w:rPr>
          <w:t xml:space="preserve">https://australian.museum/learn/first-nations/barka/save-our-ngatyi/</w:t>
        </w:r>
      </w:hyperlink>
    </w:p>
    <w:p>
      <w:pPr>
        <w:pStyle w:val="BodyText"/>
      </w:pPr>
      <w:hyperlink r:id="rId44">
        <w:r>
          <w:rPr>
            <w:rStyle w:val="Hyperlink"/>
          </w:rPr>
          <w:t xml:space="preserve">[34]</w:t>
        </w:r>
      </w:hyperlink>
      <w:r>
        <w:t xml:space="preserve"> </w:t>
      </w:r>
      <w:r>
        <w:t xml:space="preserve">https://www.queensland.com/au/en/things-to-do/attractions/p-656978e245c0bb440ff2dd9b-min-min-encounter</w:t>
      </w:r>
    </w:p>
    <w:p>
      <w:pPr>
        <w:pStyle w:val="BodyText"/>
      </w:pPr>
      <w:hyperlink r:id="rId44">
        <w:r>
          <w:rPr>
            <w:rStyle w:val="Hyperlink"/>
          </w:rPr>
          <w:t xml:space="preserve">https://www.queensland.com/au/en/things-to-do/attractions/p-656978e245c0bb440ff2dd9b-min-min-encounter</w:t>
        </w:r>
      </w:hyperlink>
    </w:p>
    <w:p>
      <w:pPr>
        <w:pStyle w:val="BodyText"/>
      </w:pPr>
      <w:hyperlink r:id="rId45">
        <w:r>
          <w:rPr>
            <w:rStyle w:val="Hyperlink"/>
          </w:rPr>
          <w:t xml:space="preserve">[35]</w:t>
        </w:r>
      </w:hyperlink>
      <w:r>
        <w:t xml:space="preserve"> </w:t>
      </w:r>
      <w:r>
        <w:t xml:space="preserve">https://australian.museum/learn/animals/mammals/drop-bear/</w:t>
      </w:r>
    </w:p>
    <w:p>
      <w:pPr>
        <w:pStyle w:val="BodyText"/>
      </w:pPr>
      <w:hyperlink r:id="rId45">
        <w:r>
          <w:rPr>
            <w:rStyle w:val="Hyperlink"/>
          </w:rPr>
          <w:t xml:space="preserve">https://australian.museum/learn/animals/mammals/drop-bear/</w:t>
        </w:r>
      </w:hyperlink>
    </w:p>
    <w:p>
      <w:pPr>
        <w:pStyle w:val="BodyText"/>
      </w:pPr>
      <w:hyperlink r:id="rId48">
        <w:r>
          <w:rPr>
            <w:rStyle w:val="Hyperlink"/>
          </w:rPr>
          <w:t xml:space="preserve">[39]</w:t>
        </w:r>
      </w:hyperlink>
      <w:r>
        <w:t xml:space="preserve"> </w:t>
      </w:r>
      <w:r>
        <w:t xml:space="preserve">https://trove.nla.gov.au/</w:t>
      </w:r>
    </w:p>
    <w:p>
      <w:pPr>
        <w:pStyle w:val="BodyText"/>
      </w:pPr>
      <w:hyperlink r:id="rId48">
        <w:r>
          <w:rPr>
            <w:rStyle w:val="Hyperlink"/>
          </w:rPr>
          <w:t xml:space="preserve">https://trove.nla.gov.au/</w:t>
        </w:r>
      </w:hyperlink>
    </w:p>
    <w:p>
      <w:pPr>
        <w:pStyle w:val="BodyText"/>
      </w:pPr>
      <w:hyperlink r:id="rId49">
        <w:r>
          <w:rPr>
            <w:rStyle w:val="Hyperlink"/>
          </w:rPr>
          <w:t xml:space="preserve">[40]</w:t>
        </w:r>
      </w:hyperlink>
      <w:r>
        <w:t xml:space="preserve"> </w:t>
      </w:r>
      <w:r>
        <w:t xml:space="preserve">https://catalogue.nla.gov.au/catalog</w:t>
      </w:r>
    </w:p>
    <w:p>
      <w:pPr>
        <w:pStyle w:val="BodyText"/>
      </w:pPr>
      <w:hyperlink r:id="rId49">
        <w:r>
          <w:rPr>
            <w:rStyle w:val="Hyperlink"/>
          </w:rPr>
          <w:t xml:space="preserve">https://catalogue.nla.gov.au/catalog</w:t>
        </w:r>
      </w:hyperlink>
    </w:p>
    <w:p>
      <w:pPr>
        <w:pStyle w:val="BodyText"/>
      </w:pPr>
      <w:hyperlink r:id="rId50">
        <w:r>
          <w:rPr>
            <w:rStyle w:val="Hyperlink"/>
          </w:rPr>
          <w:t xml:space="preserve">[41]</w:t>
        </w:r>
      </w:hyperlink>
      <w:r>
        <w:t xml:space="preserve"> </w:t>
      </w:r>
      <w:hyperlink r:id="rId50">
        <w:r>
          <w:rPr>
            <w:rStyle w:val="Hyperlink"/>
          </w:rPr>
          <w:t xml:space="preserve">[55]</w:t>
        </w:r>
      </w:hyperlink>
      <w:r>
        <w:t xml:space="preserve"> </w:t>
      </w:r>
      <w:r>
        <w:t xml:space="preserve">https://aiatsis.gov.au/collection/search-collection</w:t>
      </w:r>
    </w:p>
    <w:p>
      <w:pPr>
        <w:pStyle w:val="BodyText"/>
      </w:pPr>
      <w:hyperlink r:id="rId50">
        <w:r>
          <w:rPr>
            <w:rStyle w:val="Hyperlink"/>
          </w:rPr>
          <w:t xml:space="preserve">https://aiatsis.gov.au/collection/search-collection</w:t>
        </w:r>
      </w:hyperlink>
    </w:p>
    <w:p>
      <w:pPr>
        <w:pStyle w:val="BodyText"/>
      </w:pPr>
      <w:hyperlink r:id="rId51">
        <w:r>
          <w:rPr>
            <w:rStyle w:val="Hyperlink"/>
          </w:rPr>
          <w:t xml:space="preserve">[44]</w:t>
        </w:r>
      </w:hyperlink>
      <w:r>
        <w:t xml:space="preserve"> </w:t>
      </w:r>
      <w:r>
        <w:t xml:space="preserve">https://pageviews.wmcloud.org/pageviews/faq/</w:t>
      </w:r>
    </w:p>
    <w:p>
      <w:pPr>
        <w:pStyle w:val="BodyText"/>
      </w:pPr>
      <w:hyperlink r:id="rId51">
        <w:r>
          <w:rPr>
            <w:rStyle w:val="Hyperlink"/>
          </w:rPr>
          <w:t xml:space="preserve">https://pageviews.wmcloud.org/pageviews/faq/</w:t>
        </w:r>
      </w:hyperlink>
    </w:p>
    <w:p>
      <w:pPr>
        <w:pStyle w:val="BodyText"/>
      </w:pPr>
      <w:hyperlink r:id="rId52">
        <w:r>
          <w:rPr>
            <w:rStyle w:val="Hyperlink"/>
          </w:rPr>
          <w:t xml:space="preserve">[45]</w:t>
        </w:r>
      </w:hyperlink>
      <w:r>
        <w:t xml:space="preserve"> </w:t>
      </w:r>
      <w:r>
        <w:t xml:space="preserve">https://trove.nla.gov.au/newspaper/article/118288816</w:t>
      </w:r>
    </w:p>
    <w:p>
      <w:pPr>
        <w:pStyle w:val="BodyText"/>
      </w:pPr>
      <w:hyperlink r:id="rId52">
        <w:r>
          <w:rPr>
            <w:rStyle w:val="Hyperlink"/>
          </w:rPr>
          <w:t xml:space="preserve">https://trove.nla.gov.au/newspaper/article/118288816</w:t>
        </w:r>
      </w:hyperlink>
    </w:p>
    <w:p>
      <w:pPr>
        <w:pStyle w:val="BodyText"/>
      </w:pPr>
      <w:hyperlink r:id="rId53">
        <w:r>
          <w:rPr>
            <w:rStyle w:val="Hyperlink"/>
          </w:rPr>
          <w:t xml:space="preserve">[48]</w:t>
        </w:r>
      </w:hyperlink>
      <w:r>
        <w:t xml:space="preserve"> </w:t>
      </w:r>
      <w:r>
        <w:t xml:space="preserve">https://trove.nla.gov.au/newspaper/article/54670677</w:t>
      </w:r>
    </w:p>
    <w:p>
      <w:pPr>
        <w:pStyle w:val="BodyText"/>
      </w:pPr>
      <w:hyperlink r:id="rId53">
        <w:r>
          <w:rPr>
            <w:rStyle w:val="Hyperlink"/>
          </w:rPr>
          <w:t xml:space="preserve">https://trove.nla.gov.au/newspaper/article/54670677</w:t>
        </w:r>
      </w:hyperlink>
    </w:p>
    <w:p>
      <w:pPr>
        <w:pStyle w:val="BodyText"/>
      </w:pPr>
      <w:hyperlink r:id="rId56">
        <w:r>
          <w:rPr>
            <w:rStyle w:val="Hyperlink"/>
          </w:rPr>
          <w:t xml:space="preserve">[57]</w:t>
        </w:r>
      </w:hyperlink>
      <w:r>
        <w:t xml:space="preserve"> </w:t>
      </w:r>
      <w:hyperlink r:id="rId56">
        <w:r>
          <w:rPr>
            <w:rStyle w:val="Hyperlink"/>
          </w:rPr>
          <w:t xml:space="preserve">[63]</w:t>
        </w:r>
      </w:hyperlink>
      <w:r>
        <w:t xml:space="preserve"> </w:t>
      </w:r>
      <w:r>
        <w:t xml:space="preserve">https://museum.wa.gov.au/explore/articles/sharing-knowledge-and-collections</w:t>
      </w:r>
    </w:p>
    <w:p>
      <w:pPr>
        <w:pStyle w:val="BodyText"/>
      </w:pPr>
      <w:hyperlink r:id="rId56">
        <w:r>
          <w:rPr>
            <w:rStyle w:val="Hyperlink"/>
          </w:rPr>
          <w:t xml:space="preserve">https://museum.wa.gov.au/explore/articles/sharing-knowledge-and-collections</w:t>
        </w:r>
      </w:hyperlink>
    </w:p>
    <w:p>
      <w:pPr>
        <w:pStyle w:val="BodyText"/>
      </w:pPr>
      <w:hyperlink r:id="rId61">
        <w:r>
          <w:rPr>
            <w:rStyle w:val="Hyperlink"/>
          </w:rPr>
          <w:t xml:space="preserve">[60]</w:t>
        </w:r>
      </w:hyperlink>
      <w:r>
        <w:t xml:space="preserve"> </w:t>
      </w:r>
      <w:r>
        <w:t xml:space="preserve">https://en.wikipedia.org/wiki/Bunyip</w:t>
      </w:r>
    </w:p>
    <w:p>
      <w:pPr>
        <w:pStyle w:val="BodyText"/>
      </w:pPr>
      <w:hyperlink r:id="rId61">
        <w:r>
          <w:rPr>
            <w:rStyle w:val="Hyperlink"/>
          </w:rPr>
          <w:t xml:space="preserve">https://en.wikipedia.org/wiki/Bunyip</w:t>
        </w:r>
      </w:hyperlink>
    </w:p>
    <w:p>
      <w:pPr>
        <w:pStyle w:val="BodyText"/>
      </w:pPr>
      <w:hyperlink r:id="rId63">
        <w:r>
          <w:rPr>
            <w:rStyle w:val="Hyperlink"/>
          </w:rPr>
          <w:t xml:space="preserve">[61]</w:t>
        </w:r>
      </w:hyperlink>
      <w:r>
        <w:t xml:space="preserve"> </w:t>
      </w:r>
      <w:r>
        <w:t xml:space="preserve">https://aiatsis.gov.au/sites/default/files/2020-11/aiatsis-mura-user-guide.pdf</w:t>
      </w:r>
    </w:p>
    <w:p>
      <w:pPr>
        <w:pStyle w:val="BodyText"/>
      </w:pPr>
      <w:hyperlink r:id="rId63">
        <w:r>
          <w:rPr>
            <w:rStyle w:val="Hyperlink"/>
          </w:rPr>
          <w:t xml:space="preserve">https://aiatsis.gov.au/sites/default/files/2020-11/aiatsis-mura-user-guide.pdf</w:t>
        </w:r>
      </w:hyperlink>
    </w:p>
    <w:p>
      <w:pPr>
        <w:pStyle w:val="BodyText"/>
      </w:pPr>
      <w:hyperlink r:id="rId64">
        <w:r>
          <w:rPr>
            <w:rStyle w:val="Hyperlink"/>
          </w:rPr>
          <w:t xml:space="preserve">[65]</w:t>
        </w:r>
      </w:hyperlink>
      <w:r>
        <w:t xml:space="preserve"> </w:t>
      </w:r>
      <w:r>
        <w:t xml:space="preserve">https://aiatsis.gov.au/sites/default/files/2023-12/aiatsis-webpage-15-december-2023-access-and-use-policy.pdf</w:t>
      </w:r>
    </w:p>
    <w:p>
      <w:pPr>
        <w:pStyle w:val="BodyText"/>
      </w:pPr>
      <w:hyperlink r:id="rId64">
        <w:r>
          <w:rPr>
            <w:rStyle w:val="Hyperlink"/>
          </w:rPr>
          <w:t xml:space="preserve">https://aiatsis.gov.au/sites/default/files/2023-12/aiatsis-webpage-15-december-2023-access-and-use-policy.pdf</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gris.fao.org/search/en/providers/122535/records/65ddf2cb0f3e94b9e5c7ebe0" TargetMode="External" /><Relationship Type="http://schemas.openxmlformats.org/officeDocument/2006/relationships/hyperlink" Id="rId50" Target="https://aiatsis.gov.au/collection/search-collection" TargetMode="External" /><Relationship Type="http://schemas.openxmlformats.org/officeDocument/2006/relationships/hyperlink" Id="rId34" Target="https://aiatsis.gov.au/collections/item/M0059455" TargetMode="External" /><Relationship Type="http://schemas.openxmlformats.org/officeDocument/2006/relationships/hyperlink" Id="rId25" Target="https://aiatsis.gov.au/sites/default/files/2020-10/aiatsis-guide-applying-code-ethics_0.pdf" TargetMode="External" /><Relationship Type="http://schemas.openxmlformats.org/officeDocument/2006/relationships/hyperlink" Id="rId63" Target="https://aiatsis.gov.au/sites/default/files/2020-11/aiatsis-mura-user-guide.pdf" TargetMode="External" /><Relationship Type="http://schemas.openxmlformats.org/officeDocument/2006/relationships/hyperlink" Id="rId64" Target="https://aiatsis.gov.au/sites/default/files/2023-12/aiatsis-webpage-15-december-2023-access-and-use-policy.pdf" TargetMode="External" /><Relationship Type="http://schemas.openxmlformats.org/officeDocument/2006/relationships/hyperlink" Id="rId40" Target="https://aiatsis.gov.au/sites/default/files/catalogue_resources/hoff.j1.cs.htm" TargetMode="External" /><Relationship Type="http://schemas.openxmlformats.org/officeDocument/2006/relationships/hyperlink" Id="rId33" Target="https://aiatsis.gov.au/sites/default/files/research_pub/power-of-knowledge-sample.pdf" TargetMode="External" /><Relationship Type="http://schemas.openxmlformats.org/officeDocument/2006/relationships/hyperlink" Id="rId45" Target="https://australian.museum/learn/animals/mammals/drop-bear/" TargetMode="External" /><Relationship Type="http://schemas.openxmlformats.org/officeDocument/2006/relationships/hyperlink" Id="rId43" Target="https://australian.museum/learn/first-nations/barka/save-our-ngatyi/" TargetMode="External" /><Relationship Type="http://schemas.openxmlformats.org/officeDocument/2006/relationships/hyperlink" Id="rId49" Target="https://catalogue.nla.gov.au/catalog" TargetMode="External" /><Relationship Type="http://schemas.openxmlformats.org/officeDocument/2006/relationships/hyperlink" Id="rId61" Target="https://en.wikipedia.org/wiki/Bunyip" TargetMode="External" /><Relationship Type="http://schemas.openxmlformats.org/officeDocument/2006/relationships/hyperlink" Id="rId32" Target="https://en.wikipedia.org/wiki/Yara-ma-yha-who" TargetMode="External" /><Relationship Type="http://schemas.openxmlformats.org/officeDocument/2006/relationships/hyperlink" Id="rId36" Target="https://en.wikipedia.org/wiki/Yowie" TargetMode="External" /><Relationship Type="http://schemas.openxmlformats.org/officeDocument/2006/relationships/hyperlink" Id="rId31" Target="https://en.wikisource.org/wiki/Notes_on_the_Aborigines_of_New_South_Wales" TargetMode="External" /><Relationship Type="http://schemas.openxmlformats.org/officeDocument/2006/relationships/hyperlink" Id="rId35" Target="https://gunaikurnai.org/our-country/joint-management/mitchell-river-national-park/" TargetMode="External" /><Relationship Type="http://schemas.openxmlformats.org/officeDocument/2006/relationships/hyperlink" Id="rId38" Target="https://hunterlivinghistories.com/2020/06/17/puttikan/" TargetMode="External" /><Relationship Type="http://schemas.openxmlformats.org/officeDocument/2006/relationships/hyperlink" Id="rId39" Target="https://link.springer.com/chapter/10.1057/9781137448651_4" TargetMode="External" /><Relationship Type="http://schemas.openxmlformats.org/officeDocument/2006/relationships/hyperlink" Id="rId56" Target="https://museum.wa.gov.au/explore/articles/sharing-knowledge-and-collections" TargetMode="External" /><Relationship Type="http://schemas.openxmlformats.org/officeDocument/2006/relationships/hyperlink" Id="rId26" Target="https://nla.gov.au/nla.obj-1798674179?utm_source=chatgpt.com" TargetMode="External" /><Relationship Type="http://schemas.openxmlformats.org/officeDocument/2006/relationships/hyperlink" Id="rId51" Target="https://pageviews.wmcloud.org/pageviews/faq/" TargetMode="External" /><Relationship Type="http://schemas.openxmlformats.org/officeDocument/2006/relationships/hyperlink" Id="rId37" Target="https://researchportalplus.anu.edu.au/en/publications/pangkarlangu-wonder-extinction/" TargetMode="External" /><Relationship Type="http://schemas.openxmlformats.org/officeDocument/2006/relationships/hyperlink" Id="rId22" Target="https://slll.cass.anu.edu.au/centres/andc/meanings-origins/all" TargetMode="External" /><Relationship Type="http://schemas.openxmlformats.org/officeDocument/2006/relationships/hyperlink" Id="rId27" Target="https://trends.google.com/trends/?hl=ja" TargetMode="External" /><Relationship Type="http://schemas.openxmlformats.org/officeDocument/2006/relationships/hyperlink" Id="rId48" Target="https://trove.nla.gov.au/" TargetMode="External" /><Relationship Type="http://schemas.openxmlformats.org/officeDocument/2006/relationships/hyperlink" Id="rId23" Target="https://trove.nla.gov.au/about/what-trove/trove-content" TargetMode="External" /><Relationship Type="http://schemas.openxmlformats.org/officeDocument/2006/relationships/hyperlink" Id="rId52" Target="https://trove.nla.gov.au/newspaper/article/118288816" TargetMode="External" /><Relationship Type="http://schemas.openxmlformats.org/officeDocument/2006/relationships/hyperlink" Id="rId53" Target="https://trove.nla.gov.au/newspaper/article/54670677" TargetMode="External" /><Relationship Type="http://schemas.openxmlformats.org/officeDocument/2006/relationships/hyperlink" Id="rId21" Target="https://trove.nla.gov.au/newspaper/article/70605854" TargetMode="External" /><Relationship Type="http://schemas.openxmlformats.org/officeDocument/2006/relationships/hyperlink" Id="rId41" Target="https://www.agsa.sa.gov.au/collection-publications/collection/works/garkain/35721/" TargetMode="External" /><Relationship Type="http://schemas.openxmlformats.org/officeDocument/2006/relationships/hyperlink" Id="rId29" Target="https://www.dcceew.gov.au/parks-heritage/heritage/places/national/quinkan-country" TargetMode="External" /><Relationship Type="http://schemas.openxmlformats.org/officeDocument/2006/relationships/hyperlink" Id="rId42" Target="https://www.nma.gov.au/learn/classroom-resources/making-tracks/tibbys-leaf" TargetMode="External" /><Relationship Type="http://schemas.openxmlformats.org/officeDocument/2006/relationships/hyperlink" Id="rId44" Target="https://www.queensland.com/au/en/things-to-do/attractions/p-656978e245c0bb440ff2dd9b-min-min-encounter" TargetMode="External" /></Relationships>
</file>

<file path=word/_rels/footnotes.xml.rels><?xml version="1.0" encoding="UTF-8"?><Relationships xmlns="http://schemas.openxmlformats.org/package/2006/relationships"><Relationship Type="http://schemas.openxmlformats.org/officeDocument/2006/relationships/hyperlink" Id="rId30" Target="https://agris.fao.org/search/en/providers/122535/records/65ddf2cb0f3e94b9e5c7ebe0" TargetMode="External" /><Relationship Type="http://schemas.openxmlformats.org/officeDocument/2006/relationships/hyperlink" Id="rId50" Target="https://aiatsis.gov.au/collection/search-collection" TargetMode="External" /><Relationship Type="http://schemas.openxmlformats.org/officeDocument/2006/relationships/hyperlink" Id="rId34" Target="https://aiatsis.gov.au/collections/item/M0059455" TargetMode="External" /><Relationship Type="http://schemas.openxmlformats.org/officeDocument/2006/relationships/hyperlink" Id="rId25" Target="https://aiatsis.gov.au/sites/default/files/2020-10/aiatsis-guide-applying-code-ethics_0.pdf" TargetMode="External" /><Relationship Type="http://schemas.openxmlformats.org/officeDocument/2006/relationships/hyperlink" Id="rId63" Target="https://aiatsis.gov.au/sites/default/files/2020-11/aiatsis-mura-user-guide.pdf" TargetMode="External" /><Relationship Type="http://schemas.openxmlformats.org/officeDocument/2006/relationships/hyperlink" Id="rId64" Target="https://aiatsis.gov.au/sites/default/files/2023-12/aiatsis-webpage-15-december-2023-access-and-use-policy.pdf" TargetMode="External" /><Relationship Type="http://schemas.openxmlformats.org/officeDocument/2006/relationships/hyperlink" Id="rId40" Target="https://aiatsis.gov.au/sites/default/files/catalogue_resources/hoff.j1.cs.htm" TargetMode="External" /><Relationship Type="http://schemas.openxmlformats.org/officeDocument/2006/relationships/hyperlink" Id="rId33" Target="https://aiatsis.gov.au/sites/default/files/research_pub/power-of-knowledge-sample.pdf" TargetMode="External" /><Relationship Type="http://schemas.openxmlformats.org/officeDocument/2006/relationships/hyperlink" Id="rId45" Target="https://australian.museum/learn/animals/mammals/drop-bear/" TargetMode="External" /><Relationship Type="http://schemas.openxmlformats.org/officeDocument/2006/relationships/hyperlink" Id="rId43" Target="https://australian.museum/learn/first-nations/barka/save-our-ngatyi/" TargetMode="External" /><Relationship Type="http://schemas.openxmlformats.org/officeDocument/2006/relationships/hyperlink" Id="rId49" Target="https://catalogue.nla.gov.au/catalog" TargetMode="External" /><Relationship Type="http://schemas.openxmlformats.org/officeDocument/2006/relationships/hyperlink" Id="rId61" Target="https://en.wikipedia.org/wiki/Bunyip" TargetMode="External" /><Relationship Type="http://schemas.openxmlformats.org/officeDocument/2006/relationships/hyperlink" Id="rId32" Target="https://en.wikipedia.org/wiki/Yara-ma-yha-who" TargetMode="External" /><Relationship Type="http://schemas.openxmlformats.org/officeDocument/2006/relationships/hyperlink" Id="rId36" Target="https://en.wikipedia.org/wiki/Yowie" TargetMode="External" /><Relationship Type="http://schemas.openxmlformats.org/officeDocument/2006/relationships/hyperlink" Id="rId31" Target="https://en.wikisource.org/wiki/Notes_on_the_Aborigines_of_New_South_Wales" TargetMode="External" /><Relationship Type="http://schemas.openxmlformats.org/officeDocument/2006/relationships/hyperlink" Id="rId35" Target="https://gunaikurnai.org/our-country/joint-management/mitchell-river-national-park/" TargetMode="External" /><Relationship Type="http://schemas.openxmlformats.org/officeDocument/2006/relationships/hyperlink" Id="rId38" Target="https://hunterlivinghistories.com/2020/06/17/puttikan/" TargetMode="External" /><Relationship Type="http://schemas.openxmlformats.org/officeDocument/2006/relationships/hyperlink" Id="rId39" Target="https://link.springer.com/chapter/10.1057/9781137448651_4" TargetMode="External" /><Relationship Type="http://schemas.openxmlformats.org/officeDocument/2006/relationships/hyperlink" Id="rId56" Target="https://museum.wa.gov.au/explore/articles/sharing-knowledge-and-collections" TargetMode="External" /><Relationship Type="http://schemas.openxmlformats.org/officeDocument/2006/relationships/hyperlink" Id="rId26" Target="https://nla.gov.au/nla.obj-1798674179?utm_source=chatgpt.com" TargetMode="External" /><Relationship Type="http://schemas.openxmlformats.org/officeDocument/2006/relationships/hyperlink" Id="rId51" Target="https://pageviews.wmcloud.org/pageviews/faq/" TargetMode="External" /><Relationship Type="http://schemas.openxmlformats.org/officeDocument/2006/relationships/hyperlink" Id="rId37" Target="https://researchportalplus.anu.edu.au/en/publications/pangkarlangu-wonder-extinction/" TargetMode="External" /><Relationship Type="http://schemas.openxmlformats.org/officeDocument/2006/relationships/hyperlink" Id="rId22" Target="https://slll.cass.anu.edu.au/centres/andc/meanings-origins/all" TargetMode="External" /><Relationship Type="http://schemas.openxmlformats.org/officeDocument/2006/relationships/hyperlink" Id="rId27" Target="https://trends.google.com/trends/?hl=ja" TargetMode="External" /><Relationship Type="http://schemas.openxmlformats.org/officeDocument/2006/relationships/hyperlink" Id="rId48" Target="https://trove.nla.gov.au/" TargetMode="External" /><Relationship Type="http://schemas.openxmlformats.org/officeDocument/2006/relationships/hyperlink" Id="rId23" Target="https://trove.nla.gov.au/about/what-trove/trove-content" TargetMode="External" /><Relationship Type="http://schemas.openxmlformats.org/officeDocument/2006/relationships/hyperlink" Id="rId52" Target="https://trove.nla.gov.au/newspaper/article/118288816" TargetMode="External" /><Relationship Type="http://schemas.openxmlformats.org/officeDocument/2006/relationships/hyperlink" Id="rId53" Target="https://trove.nla.gov.au/newspaper/article/54670677" TargetMode="External" /><Relationship Type="http://schemas.openxmlformats.org/officeDocument/2006/relationships/hyperlink" Id="rId21" Target="https://trove.nla.gov.au/newspaper/article/70605854" TargetMode="External" /><Relationship Type="http://schemas.openxmlformats.org/officeDocument/2006/relationships/hyperlink" Id="rId41" Target="https://www.agsa.sa.gov.au/collection-publications/collection/works/garkain/35721/" TargetMode="External" /><Relationship Type="http://schemas.openxmlformats.org/officeDocument/2006/relationships/hyperlink" Id="rId29" Target="https://www.dcceew.gov.au/parks-heritage/heritage/places/national/quinkan-country" TargetMode="External" /><Relationship Type="http://schemas.openxmlformats.org/officeDocument/2006/relationships/hyperlink" Id="rId42" Target="https://www.nma.gov.au/learn/classroom-resources/making-tracks/tibbys-leaf" TargetMode="External" /><Relationship Type="http://schemas.openxmlformats.org/officeDocument/2006/relationships/hyperlink" Id="rId44" Target="https://www.queensland.com/au/en/things-to-do/attractions/p-656978e245c0bb440ff2dd9b-min-min-encoun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2026-06-18T11:57:15Z</dcterms:created>
  <dcterms:modified xsi:type="dcterms:W3CDTF">2026-06-18T11:57:15Z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