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1f9f745f15416473fa4d376a9b18480ea35bea6"/>
    <w:p>
      <w:pPr>
        <w:pStyle w:val="Heading1"/>
      </w:pPr>
      <w:r>
        <w:t xml:space="preserve">Browser-Local Small-Model RAG for a Rights-Aware Archive</w:t>
      </w:r>
    </w:p>
    <w:bookmarkStart w:id="28" w:name="framing-the-lab"/>
    <w:p>
      <w:pPr>
        <w:pStyle w:val="Heading2"/>
      </w:pPr>
      <w:r>
        <w:t xml:space="preserve">Framing the lab</w:t>
      </w:r>
    </w:p>
    <w:p>
      <w:pPr>
        <w:pStyle w:val="FirstParagraph"/>
      </w:pPr>
      <w:r>
        <w:rPr>
          <w:b/>
          <w:bCs/>
        </w:rPr>
        <w:t xml:space="preserve">1. Executive Summary</w:t>
      </w:r>
    </w:p>
    <w:p>
      <w:pPr>
        <w:pStyle w:val="BodyText"/>
      </w:pPr>
      <w:r>
        <w:t xml:space="preserve">The strongest framing for this project is a</w:t>
      </w:r>
      <w:r>
        <w:t xml:space="preserve"> </w:t>
      </w:r>
      <w:r>
        <w:rPr>
          <w:b/>
          <w:bCs/>
        </w:rPr>
        <w:t xml:space="preserve">systems-and-evaluation paper</w:t>
      </w:r>
      <w:r>
        <w:t xml:space="preserve"> </w:t>
      </w:r>
      <w:r>
        <w:t xml:space="preserve">about how to make a very small browser-local model useful on archive questions by shifting difficulty away from raw generation and into</w:t>
      </w:r>
      <w:r>
        <w:t xml:space="preserve"> </w:t>
      </w:r>
      <w:r>
        <w:rPr>
          <w:b/>
          <w:bCs/>
        </w:rPr>
        <w:t xml:space="preserve">retrieval quality, evidence-packet construction, sufficiency-aware refusal, and UI-aware answer selection</w:t>
      </w:r>
      <w:r>
        <w:t xml:space="preserve">. That framing is well aligned with the original motivation of Retrieval-Augmented Generation, which explicitly treats retrieved memory as external knowledge with provenance benefits, with current browser-local inference stacks such as Transformers.js, ONNX Runtime WebGPU, and WebLLM, and with cultural-heritage practice that represents rights and provenance as explicit metadata rather than model-inferred facts. The fixed lab model, Qwen/Qwen3.5-0.8B, is also explicitly positioned by its model card for prototyping and research/development use, which makes it a good</w:t>
      </w:r>
      <w:r>
        <w:t xml:space="preserve"> </w:t>
      </w:r>
      <w:r>
        <w:rPr>
          <w:b/>
          <w:bCs/>
        </w:rPr>
        <w:t xml:space="preserve">lab object</w:t>
      </w:r>
      <w:r>
        <w:t xml:space="preserve"> </w:t>
      </w:r>
      <w:r>
        <w:t xml:space="preserve">while avoiding a product-replacement narrative.</w:t>
      </w:r>
      <w:r>
        <w:t xml:space="preserve"> </w:t>
      </w:r>
      <w:hyperlink r:id="rId21">
        <w:r>
          <w:rPr>
            <w:rStyle w:val="Hyperlink"/>
          </w:rPr>
          <w:t xml:space="preserve">[1]</w:t>
        </w:r>
      </w:hyperlink>
    </w:p>
    <w:p>
      <w:pPr>
        <w:pStyle w:val="BodyText"/>
      </w:pPr>
      <w:r>
        <w:t xml:space="preserve">The paper should therefore argue a narrower and stronger claim than “tiny local models can answer archive questions.” A better claim is:</w:t>
      </w:r>
      <w:r>
        <w:t xml:space="preserve"> </w:t>
      </w:r>
      <w:r>
        <w:rPr>
          <w:b/>
          <w:bCs/>
        </w:rPr>
        <w:t xml:space="preserve">a browser-local 0.8B model can become useful and faithful for bounded archive tasks when the system enforces source-linked retrieval, compresses evidence into provenance-preserving packets, routes requests into answer lanes, and refuses before generation when evidence is insufficient.</w:t>
      </w:r>
      <w:r>
        <w:t xml:space="preserve"> </w:t>
      </w:r>
      <w:r>
        <w:t xml:space="preserve">This is where the genuine novelty sits. Prompt-compression work already shows that question-aware compression can reduce token cost and latency while improving key-information density; hierarchical RAG work shows that structural cues matter; and recent sufficiency/selective-RAG work shows that retrieval relevance is not the same thing as evidence sufficiency. Your lab’s opportunity is to combine those lines into a rights-aware archive benchmark and runtime study that is</w:t>
      </w:r>
      <w:r>
        <w:t xml:space="preserve"> </w:t>
      </w:r>
      <w:r>
        <w:rPr>
          <w:b/>
          <w:bCs/>
        </w:rPr>
        <w:t xml:space="preserve">independent, reproducible, and browser-native</w:t>
      </w:r>
      <w:r>
        <w:t xml:space="preserve">.</w:t>
      </w:r>
      <w:r>
        <w:t xml:space="preserve"> </w:t>
      </w:r>
      <w:hyperlink r:id="rId22">
        <w:r>
          <w:rPr>
            <w:rStyle w:val="Hyperlink"/>
          </w:rPr>
          <w:t xml:space="preserve">[2]</w:t>
        </w:r>
      </w:hyperlink>
    </w:p>
    <w:p>
      <w:pPr>
        <w:pStyle w:val="BodyText"/>
      </w:pPr>
      <w:r>
        <w:rPr>
          <w:b/>
          <w:bCs/>
        </w:rPr>
        <w:t xml:space="preserve">Paper contribution statement.</w:t>
      </w:r>
      <w:r>
        <w:br/>
      </w:r>
      <w:r>
        <w:t xml:space="preserve">My recommended contribution statement is:</w:t>
      </w:r>
    </w:p>
    <w:p>
      <w:pPr>
        <w:pStyle w:val="BlockText"/>
      </w:pPr>
      <w:r>
        <w:rPr>
          <w:i/>
          <w:iCs/>
        </w:rPr>
        <w:t xml:space="preserve">We present a reproducible browser-local RAG lab for rights-aware archive research, showing that a 0.8B local model can provide useful and faithful answers on bounded archive tasks when combined with topology-aware retrieval, compact evidence packets that preserve source and rights metadata, UI-aware answer lanes, and refusal-before-generation. We further quantify how browser runtime choices, cold/warm cache state, worker placement, and packet size affect latency, faithfulness, and failure behavior.</w:t>
      </w:r>
      <w:r>
        <w:t xml:space="preserve"> </w:t>
      </w:r>
      <w:hyperlink r:id="rId22">
        <w:r>
          <w:rPr>
            <w:rStyle w:val="Hyperlink"/>
          </w:rPr>
          <w:t xml:space="preserve">[3]</w:t>
        </w:r>
      </w:hyperlink>
    </w:p>
    <w:p>
      <w:pPr>
        <w:pStyle w:val="FirstParagraph"/>
      </w:pPr>
      <w:r>
        <w:rPr>
          <w:b/>
          <w:bCs/>
        </w:rPr>
        <w:t xml:space="preserve">2. Problem Definition</w:t>
      </w:r>
    </w:p>
    <w:p>
      <w:pPr>
        <w:pStyle w:val="BodyText"/>
      </w:pPr>
      <w:r>
        <w:t xml:space="preserve">The paper-level question should be formalized as:</w:t>
      </w:r>
    </w:p>
    <w:p>
      <w:pPr>
        <w:pStyle w:val="BlockText"/>
      </w:pPr>
      <w:r>
        <w:rPr>
          <w:b/>
          <w:bCs/>
        </w:rPr>
        <w:t xml:space="preserve">Given a rights-aware fixture corpus of source-linked archive metadata, compact notes, rights labels, image-state, and topology hints, under what retrieval, packet, answer-lane, and browser-runtime conditions can Qwen/Qwen3.5-0.8B deliver useful, faithful, low-latency answers without treating model output as evidence?</w:t>
      </w:r>
    </w:p>
    <w:p>
      <w:pPr>
        <w:pStyle w:val="FirstParagraph"/>
      </w:pPr>
      <w:r>
        <w:t xml:space="preserve">That question is stronger than a generic local-LLM benchmark because it makes the dependent variables specific:</w:t>
      </w:r>
      <w:r>
        <w:t xml:space="preserve"> </w:t>
      </w:r>
      <w:r>
        <w:rPr>
          <w:b/>
          <w:bCs/>
        </w:rPr>
        <w:t xml:space="preserve">faithfulness, refusal correctness, source/rights preservation, and runtime behavior</w:t>
      </w:r>
      <w:r>
        <w:t xml:space="preserve"> </w:t>
      </w:r>
      <w:r>
        <w:t xml:space="preserve">matter as much as raw answer quality. RAG evaluation literature already separates retrieval quality, faithfulness to context, and generation quality; sufficiency work further shows that many RAG failures come from context insufficiency rather than purely generative weakness, and that selective abstention materially improves safe answering. In other words, the right object of study is the</w:t>
      </w:r>
      <w:r>
        <w:t xml:space="preserve"> </w:t>
      </w:r>
      <w:r>
        <w:rPr>
          <w:b/>
          <w:bCs/>
        </w:rPr>
        <w:t xml:space="preserve">boundary between answerable and non-answerable archive questions under strict evidence constraints</w:t>
      </w:r>
      <w:r>
        <w:t xml:space="preserve">, not unconstrained chatbot performance.</w:t>
      </w:r>
      <w:r>
        <w:t xml:space="preserve"> </w:t>
      </w:r>
      <w:hyperlink r:id="rId23">
        <w:r>
          <w:rPr>
            <w:rStyle w:val="Hyperlink"/>
          </w:rPr>
          <w:t xml:space="preserve">[4]</w:t>
        </w:r>
      </w:hyperlink>
    </w:p>
    <w:p>
      <w:pPr>
        <w:pStyle w:val="BodyText"/>
      </w:pPr>
      <w:r>
        <w:t xml:space="preserve">For this lab, the working hypotheses should be:</w:t>
      </w:r>
    </w:p>
    <w:p>
      <w:pPr>
        <w:pStyle w:val="Compact"/>
        <w:numPr>
          <w:ilvl w:val="0"/>
          <w:numId w:val="1001"/>
        </w:numPr>
      </w:pPr>
      <w:r>
        <w:rPr>
          <w:b/>
          <w:bCs/>
        </w:rPr>
        <w:t xml:space="preserve">Retrieval hypothesis:</w:t>
      </w:r>
      <w:r>
        <w:t xml:space="preserve"> </w:t>
      </w:r>
      <w:r>
        <w:t xml:space="preserve">better fielded and topology-aware retrieval will improve usefulness and faithfulness more than simply increasing prompt size, because retrieved structure and packet quality dominate what a 0.8B model can safely use.</w:t>
      </w:r>
      <w:r>
        <w:t xml:space="preserve"> </w:t>
      </w:r>
      <w:hyperlink r:id="rId24">
        <w:r>
          <w:rPr>
            <w:rStyle w:val="Hyperlink"/>
          </w:rPr>
          <w:t xml:space="preserve">[5]</w:t>
        </w:r>
      </w:hyperlink>
    </w:p>
    <w:p>
      <w:pPr>
        <w:pStyle w:val="Compact"/>
        <w:numPr>
          <w:ilvl w:val="0"/>
          <w:numId w:val="1001"/>
        </w:numPr>
      </w:pPr>
      <w:r>
        <w:rPr>
          <w:b/>
          <w:bCs/>
        </w:rPr>
        <w:t xml:space="preserve">Compression hypothesis:</w:t>
      </w:r>
      <w:r>
        <w:t xml:space="preserve"> </w:t>
      </w:r>
      <w:r>
        <w:t xml:space="preserve">question-aware compact evidence packets will outperform raw notes under small-model prompt budgets by increasing information density and reducing latency.</w:t>
      </w:r>
      <w:r>
        <w:t xml:space="preserve"> </w:t>
      </w:r>
      <w:hyperlink r:id="rId22">
        <w:r>
          <w:rPr>
            <w:rStyle w:val="Hyperlink"/>
          </w:rPr>
          <w:t xml:space="preserve">[6]</w:t>
        </w:r>
      </w:hyperlink>
    </w:p>
    <w:p>
      <w:pPr>
        <w:pStyle w:val="Compact"/>
        <w:numPr>
          <w:ilvl w:val="0"/>
          <w:numId w:val="1001"/>
        </w:numPr>
      </w:pPr>
      <w:r>
        <w:rPr>
          <w:b/>
          <w:bCs/>
        </w:rPr>
        <w:t xml:space="preserve">Refusal hypothesis:</w:t>
      </w:r>
      <w:r>
        <w:t xml:space="preserve"> </w:t>
      </w:r>
      <w:r>
        <w:t xml:space="preserve">a refusal-before-generation gate based on evidence sufficiency will improve faithfulness and reduce unsafe answers on no-evidence and weak-evidence queries.</w:t>
      </w:r>
      <w:r>
        <w:t xml:space="preserve"> </w:t>
      </w:r>
      <w:hyperlink r:id="rId25">
        <w:r>
          <w:rPr>
            <w:rStyle w:val="Hyperlink"/>
          </w:rPr>
          <w:t xml:space="preserve">[7]</w:t>
        </w:r>
      </w:hyperlink>
    </w:p>
    <w:p>
      <w:pPr>
        <w:pStyle w:val="Compact"/>
        <w:numPr>
          <w:ilvl w:val="0"/>
          <w:numId w:val="1001"/>
        </w:numPr>
      </w:pPr>
      <w:r>
        <w:rPr>
          <w:b/>
          <w:bCs/>
        </w:rPr>
        <w:t xml:space="preserve">Runtime hypothesis:</w:t>
      </w:r>
      <w:r>
        <w:t xml:space="preserve"> </w:t>
      </w:r>
      <w:r>
        <w:t xml:space="preserve">controlled browser runtimes can deliver useful warm-run latency, but results will vary materially by backend, cache state, worker placement, browser, and GPU/device behavior, so the paper must report distributions and failure classes, not a single headline speed number.</w:t>
      </w:r>
      <w:r>
        <w:t xml:space="preserve"> </w:t>
      </w:r>
      <w:hyperlink r:id="rId26">
        <w:r>
          <w:rPr>
            <w:rStyle w:val="Hyperlink"/>
          </w:rPr>
          <w:t xml:space="preserve">[8]</w:t>
        </w:r>
      </w:hyperlink>
    </w:p>
    <w:p>
      <w:pPr>
        <w:pStyle w:val="FirstParagraph"/>
      </w:pPr>
      <w:r>
        <w:rPr>
          <w:b/>
          <w:bCs/>
        </w:rPr>
        <w:t xml:space="preserve">3. What Makes This Research Independent From The Archive Product</w:t>
      </w:r>
    </w:p>
    <w:p>
      <w:pPr>
        <w:pStyle w:val="BodyText"/>
      </w:pPr>
      <w:r>
        <w:t xml:space="preserve">The independence story should be explicit and repeated in the abstract, paper introduction, dataset card, and README. The lab is independent because it operates on a</w:t>
      </w:r>
      <w:r>
        <w:t xml:space="preserve"> </w:t>
      </w:r>
      <w:r>
        <w:rPr>
          <w:b/>
          <w:bCs/>
        </w:rPr>
        <w:t xml:space="preserve">narrow, reproducible export contract</w:t>
      </w:r>
      <w:r>
        <w:t xml:space="preserve"> </w:t>
      </w:r>
      <w:r>
        <w:t xml:space="preserve">rather than on production storage, production assistant code, or live archive internals. That is not just good scoping; it matches how rights and provenance are handled in cultural-heritage infrastructure. RightsStatements.org recommends storing rights statements as explicit URIs in metadata properties such as</w:t>
      </w:r>
      <w:r>
        <w:t xml:space="preserve"> </w:t>
      </w:r>
      <w:r>
        <w:rPr>
          <w:rStyle w:val="VerbatimChar"/>
        </w:rPr>
        <w:t xml:space="preserve">dc:rights</w:t>
      </w:r>
      <w:r>
        <w:t xml:space="preserve"> </w:t>
      </w:r>
      <w:r>
        <w:t xml:space="preserve">or</w:t>
      </w:r>
      <w:r>
        <w:t xml:space="preserve"> </w:t>
      </w:r>
      <w:r>
        <w:rPr>
          <w:rStyle w:val="VerbatimChar"/>
        </w:rPr>
        <w:t xml:space="preserve">edm:rights</w:t>
      </w:r>
      <w:r>
        <w:t xml:space="preserve">, and Europeana similarly treats rights statements as structured metadata communicated through</w:t>
      </w:r>
      <w:r>
        <w:t xml:space="preserve"> </w:t>
      </w:r>
      <w:r>
        <w:rPr>
          <w:rStyle w:val="VerbatimChar"/>
        </w:rPr>
        <w:t xml:space="preserve">edm:rights</w:t>
      </w:r>
      <w:r>
        <w:t xml:space="preserve">. W3C PROV, likewise, defines provenance as information about the entities, activities, and people involved in producing a thing, so that trust and reliability can be assessed from recorded provenance rather than inferred after the fact.</w:t>
      </w:r>
      <w:r>
        <w:t xml:space="preserve"> </w:t>
      </w:r>
      <w:hyperlink r:id="rId27">
        <w:r>
          <w:rPr>
            <w:rStyle w:val="Hyperlink"/>
          </w:rPr>
          <w:t xml:space="preserve">[9]</w:t>
        </w:r>
      </w:hyperlink>
    </w:p>
    <w:p>
      <w:pPr>
        <w:pStyle w:val="BodyText"/>
      </w:pPr>
      <w:r>
        <w:t xml:space="preserve">That means the research lab should adopt four hard separations. First,</w:t>
      </w:r>
      <w:r>
        <w:t xml:space="preserve"> </w:t>
      </w:r>
      <w:r>
        <w:rPr>
          <w:b/>
          <w:bCs/>
        </w:rPr>
        <w:t xml:space="preserve">fixture fields are the evidence layer</w:t>
      </w:r>
      <w:r>
        <w:t xml:space="preserve">; model output never becomes evidence. Second,</w:t>
      </w:r>
      <w:r>
        <w:t xml:space="preserve"> </w:t>
      </w:r>
      <w:r>
        <w:rPr>
          <w:b/>
          <w:bCs/>
        </w:rPr>
        <w:t xml:space="preserve">rights labels are immutable research inputs</w:t>
      </w:r>
      <w:r>
        <w:t xml:space="preserve">; the model may repeat them, summarize them, or say they are missing, but it must never infer, upgrade, or “fix” them. Third,</w:t>
      </w:r>
      <w:r>
        <w:t xml:space="preserve"> </w:t>
      </w:r>
      <w:r>
        <w:rPr>
          <w:b/>
          <w:bCs/>
        </w:rPr>
        <w:t xml:space="preserve">runtime conclusions come from browser instrumentation</w:t>
      </w:r>
      <w:r>
        <w:t xml:space="preserve">, not from assumptions about the production archive product. Fourth,</w:t>
      </w:r>
      <w:r>
        <w:t xml:space="preserve"> </w:t>
      </w:r>
      <w:r>
        <w:rPr>
          <w:b/>
          <w:bCs/>
        </w:rPr>
        <w:t xml:space="preserve">production access is never presumed</w:t>
      </w:r>
      <w:r>
        <w:t xml:space="preserve">; if a finding depends on unavailable production data, it is out of scope for the reproducible lab. Framed this way, the paper becomes an independent benchmark-and-systems contribution grounded in rights-aware metadata practice rather than a reverse-engineering exercise on a product stack.</w:t>
      </w:r>
      <w:r>
        <w:t xml:space="preserve"> </w:t>
      </w:r>
      <w:hyperlink r:id="rId27">
        <w:r>
          <w:rPr>
            <w:rStyle w:val="Hyperlink"/>
          </w:rPr>
          <w:t xml:space="preserve">[10]</w:t>
        </w:r>
      </w:hyperlink>
    </w:p>
    <w:bookmarkEnd w:id="28"/>
    <w:bookmarkStart w:id="30" w:name="designing-the-benchmark"/>
    <w:p>
      <w:pPr>
        <w:pStyle w:val="Heading2"/>
      </w:pPr>
      <w:r>
        <w:t xml:space="preserve">Designing the benchmark</w:t>
      </w:r>
    </w:p>
    <w:p>
      <w:pPr>
        <w:pStyle w:val="FirstParagraph"/>
      </w:pPr>
      <w:r>
        <w:rPr>
          <w:b/>
          <w:bCs/>
        </w:rPr>
        <w:t xml:space="preserve">4. Benchmark Fixture And Query Taxonomy</w:t>
      </w:r>
    </w:p>
    <w:p>
      <w:pPr>
        <w:pStyle w:val="BodyText"/>
      </w:pPr>
      <w:r>
        <w:t xml:space="preserve">The benchmark should split into two artifacts. The first is a</w:t>
      </w:r>
      <w:r>
        <w:t xml:space="preserve"> </w:t>
      </w:r>
      <w:r>
        <w:rPr>
          <w:b/>
          <w:bCs/>
        </w:rPr>
        <w:t xml:space="preserve">gold fixture</w:t>
      </w:r>
      <w:r>
        <w:t xml:space="preserve"> </w:t>
      </w:r>
      <w:r>
        <w:t xml:space="preserve">whose purpose is correctness, packet sufficiency, refusal behavior, and lane choice. The second, optional artifact is a</w:t>
      </w:r>
      <w:r>
        <w:t xml:space="preserve"> </w:t>
      </w:r>
      <w:r>
        <w:rPr>
          <w:b/>
          <w:bCs/>
        </w:rPr>
        <w:t xml:space="preserve">scale fixture</w:t>
      </w:r>
      <w:r>
        <w:t xml:space="preserve"> </w:t>
      </w:r>
      <w:r>
        <w:t xml:space="preserve">for retrieval and runtime stress only. This separation matters because sufficiency research shows that retrieval relevance and answerability must be disentangled if you want meaningful conclusions about failure. The gold fixture therefore needs explicit labels for whether enough information exists in the retrieved fixture fields to answer the query, and whether the correct behavior is to answer, request more context, or refuse.</w:t>
      </w:r>
      <w:r>
        <w:t xml:space="preserve"> </w:t>
      </w:r>
      <w:hyperlink r:id="rId25">
        <w:r>
          <w:rPr>
            <w:rStyle w:val="Hyperlink"/>
          </w:rPr>
          <w:t xml:space="preserve">[11]</w:t>
        </w:r>
      </w:hyperlink>
    </w:p>
    <w:p>
      <w:pPr>
        <w:pStyle w:val="BodyText"/>
      </w:pPr>
      <w:r>
        <w:t xml:space="preserve">A good fixture schema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Schema group</w:t>
            </w:r>
          </w:p>
        </w:tc>
        <w:tc>
          <w:tcPr/>
          <w:p>
            <w:pPr>
              <w:pStyle w:val="Compact"/>
            </w:pPr>
            <w:r>
              <w:t xml:space="preserve">Required fields</w:t>
            </w:r>
          </w:p>
        </w:tc>
        <w:tc>
          <w:tcPr/>
          <w:p>
            <w:pPr>
              <w:pStyle w:val="Compact"/>
            </w:pPr>
            <w:r>
              <w:t xml:space="preserve">Why it exists</w:t>
            </w:r>
          </w:p>
        </w:tc>
      </w:tr>
      <w:tr>
        <w:tc>
          <w:tcPr/>
          <w:p>
            <w:pPr>
              <w:pStyle w:val="Compact"/>
            </w:pPr>
            <w:r>
              <w:t xml:space="preserve">Record identity</w:t>
            </w:r>
          </w:p>
        </w:tc>
        <w:tc>
          <w:tcPr/>
          <w:p>
            <w:pPr>
              <w:pStyle w:val="Compact"/>
            </w:pPr>
            <w:r>
              <w:rPr>
                <w:rStyle w:val="VerbatimChar"/>
              </w:rPr>
              <w:t xml:space="preserve">record_id</w:t>
            </w:r>
            <w:r>
              <w:t xml:space="preserve">,</w:t>
            </w:r>
            <w:r>
              <w:t xml:space="preserve"> </w:t>
            </w:r>
            <w:r>
              <w:rPr>
                <w:rStyle w:val="VerbatimChar"/>
              </w:rPr>
              <w:t xml:space="preserve">object_id</w:t>
            </w:r>
            <w:r>
              <w:t xml:space="preserve">,</w:t>
            </w:r>
            <w:r>
              <w:t xml:space="preserve"> </w:t>
            </w:r>
            <w:r>
              <w:rPr>
                <w:rStyle w:val="VerbatimChar"/>
              </w:rPr>
              <w:t xml:space="preserve">title</w:t>
            </w:r>
            <w:r>
              <w:t xml:space="preserve">,</w:t>
            </w:r>
            <w:r>
              <w:t xml:space="preserve"> </w:t>
            </w:r>
            <w:r>
              <w:rPr>
                <w:rStyle w:val="VerbatimChar"/>
              </w:rPr>
              <w:t xml:space="preserve">object_type</w:t>
            </w:r>
          </w:p>
        </w:tc>
        <w:tc>
          <w:tcPr/>
          <w:p>
            <w:pPr>
              <w:pStyle w:val="Compact"/>
            </w:pPr>
            <w:r>
              <w:t xml:space="preserve">Stable object addressing and evaluation joins</w:t>
            </w:r>
          </w:p>
        </w:tc>
      </w:tr>
      <w:tr>
        <w:tc>
          <w:tcPr/>
          <w:p>
            <w:pPr>
              <w:pStyle w:val="Compact"/>
            </w:pPr>
            <w:r>
              <w:t xml:space="preserve">Descriptive metadata</w:t>
            </w:r>
          </w:p>
        </w:tc>
        <w:tc>
          <w:tcPr/>
          <w:p>
            <w:pPr>
              <w:pStyle w:val="Compact"/>
            </w:pPr>
            <w:r>
              <w:rPr>
                <w:rStyle w:val="VerbatimChar"/>
              </w:rPr>
              <w:t xml:space="preserve">creator</w:t>
            </w:r>
            <w:r>
              <w:t xml:space="preserve">,</w:t>
            </w:r>
            <w:r>
              <w:t xml:space="preserve"> </w:t>
            </w:r>
            <w:r>
              <w:rPr>
                <w:rStyle w:val="VerbatimChar"/>
              </w:rPr>
              <w:t xml:space="preserve">date_text</w:t>
            </w:r>
            <w:r>
              <w:t xml:space="preserve">,</w:t>
            </w:r>
            <w:r>
              <w:t xml:space="preserve"> </w:t>
            </w:r>
            <w:r>
              <w:rPr>
                <w:rStyle w:val="VerbatimChar"/>
              </w:rPr>
              <w:t xml:space="preserve">region</w:t>
            </w:r>
            <w:r>
              <w:t xml:space="preserve">,</w:t>
            </w:r>
            <w:r>
              <w:t xml:space="preserve"> </w:t>
            </w:r>
            <w:r>
              <w:rPr>
                <w:rStyle w:val="VerbatimChar"/>
              </w:rPr>
              <w:t xml:space="preserve">period</w:t>
            </w:r>
            <w:r>
              <w:t xml:space="preserve">,</w:t>
            </w:r>
            <w:r>
              <w:t xml:space="preserve"> </w:t>
            </w:r>
            <w:r>
              <w:rPr>
                <w:rStyle w:val="VerbatimChar"/>
              </w:rPr>
              <w:t xml:space="preserve">tags</w:t>
            </w:r>
          </w:p>
        </w:tc>
        <w:tc>
          <w:tcPr/>
          <w:p>
            <w:pPr>
              <w:pStyle w:val="Compact"/>
            </w:pPr>
            <w:r>
              <w:t xml:space="preserve">Supports factual, comparative, and recommendation queries</w:t>
            </w:r>
          </w:p>
        </w:tc>
      </w:tr>
      <w:tr>
        <w:tc>
          <w:tcPr/>
          <w:p>
            <w:pPr>
              <w:pStyle w:val="Compact"/>
            </w:pPr>
            <w:r>
              <w:t xml:space="preserve">Text evidence</w:t>
            </w:r>
          </w:p>
        </w:tc>
        <w:tc>
          <w:tcPr/>
          <w:p>
            <w:pPr>
              <w:pStyle w:val="Compact"/>
            </w:pPr>
            <w:r>
              <w:rPr>
                <w:rStyle w:val="VerbatimChar"/>
              </w:rPr>
              <w:t xml:space="preserve">note_raw</w:t>
            </w:r>
            <w:r>
              <w:t xml:space="preserve">,</w:t>
            </w:r>
            <w:r>
              <w:t xml:space="preserve"> </w:t>
            </w:r>
            <w:r>
              <w:rPr>
                <w:rStyle w:val="VerbatimChar"/>
              </w:rPr>
              <w:t xml:space="preserve">note_compact</w:t>
            </w:r>
            <w:r>
              <w:t xml:space="preserve">,</w:t>
            </w:r>
            <w:r>
              <w:t xml:space="preserve"> </w:t>
            </w:r>
            <w:r>
              <w:rPr>
                <w:rStyle w:val="VerbatimChar"/>
              </w:rPr>
              <w:t xml:space="preserve">note_version</w:t>
            </w:r>
            <w:r>
              <w:t xml:space="preserve">,</w:t>
            </w:r>
            <w:r>
              <w:t xml:space="preserve"> </w:t>
            </w:r>
            <w:r>
              <w:rPr>
                <w:rStyle w:val="VerbatimChar"/>
              </w:rPr>
              <w:t xml:space="preserve">note_hash</w:t>
            </w:r>
          </w:p>
        </w:tc>
        <w:tc>
          <w:tcPr/>
          <w:p>
            <w:pPr>
              <w:pStyle w:val="Compact"/>
            </w:pPr>
            <w:r>
              <w:t xml:space="preserve">Enables raw-vs-compressed packet experiments</w:t>
            </w:r>
          </w:p>
        </w:tc>
      </w:tr>
      <w:tr>
        <w:tc>
          <w:tcPr/>
          <w:p>
            <w:pPr>
              <w:pStyle w:val="Compact"/>
            </w:pPr>
            <w:r>
              <w:t xml:space="preserve">Source / provenance</w:t>
            </w:r>
          </w:p>
        </w:tc>
        <w:tc>
          <w:tcPr/>
          <w:p>
            <w:pPr>
              <w:pStyle w:val="Compact"/>
            </w:pPr>
            <w:r>
              <w:rPr>
                <w:rStyle w:val="VerbatimChar"/>
              </w:rPr>
              <w:t xml:space="preserve">source_url</w:t>
            </w:r>
            <w:r>
              <w:t xml:space="preserve">,</w:t>
            </w:r>
            <w:r>
              <w:t xml:space="preserve"> </w:t>
            </w:r>
            <w:r>
              <w:rPr>
                <w:rStyle w:val="VerbatimChar"/>
              </w:rPr>
              <w:t xml:space="preserve">source_title</w:t>
            </w:r>
            <w:r>
              <w:t xml:space="preserve">,</w:t>
            </w:r>
            <w:r>
              <w:t xml:space="preserve"> </w:t>
            </w:r>
            <w:r>
              <w:rPr>
                <w:rStyle w:val="VerbatimChar"/>
              </w:rPr>
              <w:t xml:space="preserve">source_host</w:t>
            </w:r>
            <w:r>
              <w:t xml:space="preserve">,</w:t>
            </w:r>
            <w:r>
              <w:t xml:space="preserve"> </w:t>
            </w:r>
            <w:r>
              <w:rPr>
                <w:rStyle w:val="VerbatimChar"/>
              </w:rPr>
              <w:t xml:space="preserve">source_date</w:t>
            </w:r>
            <w:r>
              <w:t xml:space="preserve">,</w:t>
            </w:r>
            <w:r>
              <w:t xml:space="preserve"> </w:t>
            </w:r>
            <w:r>
              <w:rPr>
                <w:rStyle w:val="VerbatimChar"/>
              </w:rPr>
              <w:t xml:space="preserve">source_id</w:t>
            </w:r>
          </w:p>
        </w:tc>
        <w:tc>
          <w:tcPr/>
          <w:p>
            <w:pPr>
              <w:pStyle w:val="Compact"/>
            </w:pPr>
            <w:r>
              <w:t xml:space="preserve">Enables provenance-aware answering and exact preservation checks</w:t>
            </w:r>
          </w:p>
        </w:tc>
      </w:tr>
      <w:tr>
        <w:tc>
          <w:tcPr/>
          <w:p>
            <w:pPr>
              <w:pStyle w:val="Compact"/>
            </w:pPr>
            <w:r>
              <w:t xml:space="preserve">Rights / state</w:t>
            </w:r>
          </w:p>
        </w:tc>
        <w:tc>
          <w:tcPr/>
          <w:p>
            <w:pPr>
              <w:pStyle w:val="Compact"/>
            </w:pPr>
            <w:r>
              <w:rPr>
                <w:rStyle w:val="VerbatimChar"/>
              </w:rPr>
              <w:t xml:space="preserve">rights_uri</w:t>
            </w:r>
            <w:r>
              <w:t xml:space="preserve">,</w:t>
            </w:r>
            <w:r>
              <w:t xml:space="preserve"> </w:t>
            </w:r>
            <w:r>
              <w:rPr>
                <w:rStyle w:val="VerbatimChar"/>
              </w:rPr>
              <w:t xml:space="preserve">rights_label</w:t>
            </w:r>
            <w:r>
              <w:t xml:space="preserve">,</w:t>
            </w:r>
            <w:r>
              <w:t xml:space="preserve"> </w:t>
            </w:r>
            <w:r>
              <w:rPr>
                <w:rStyle w:val="VerbatimChar"/>
              </w:rPr>
              <w:t xml:space="preserve">rights_source</w:t>
            </w:r>
            <w:r>
              <w:t xml:space="preserve">,</w:t>
            </w:r>
            <w:r>
              <w:t xml:space="preserve"> </w:t>
            </w:r>
            <w:r>
              <w:rPr>
                <w:rStyle w:val="VerbatimChar"/>
              </w:rPr>
              <w:t xml:space="preserve">image_state</w:t>
            </w:r>
          </w:p>
        </w:tc>
        <w:tc>
          <w:tcPr/>
          <w:p>
            <w:pPr>
              <w:pStyle w:val="Compact"/>
            </w:pPr>
            <w:r>
              <w:t xml:space="preserve">Preserves rights-aware constraints and image-state limits</w:t>
            </w:r>
          </w:p>
        </w:tc>
      </w:tr>
      <w:tr>
        <w:tc>
          <w:tcPr/>
          <w:p>
            <w:pPr>
              <w:pStyle w:val="Compact"/>
            </w:pPr>
            <w:r>
              <w:t xml:space="preserve">Structure / topology</w:t>
            </w:r>
          </w:p>
        </w:tc>
        <w:tc>
          <w:tcPr/>
          <w:p>
            <w:pPr>
              <w:pStyle w:val="Compact"/>
            </w:pPr>
            <w:r>
              <w:rPr>
                <w:rStyle w:val="VerbatimChar"/>
              </w:rPr>
              <w:t xml:space="preserve">topology_path</w:t>
            </w:r>
            <w:r>
              <w:t xml:space="preserve">,</w:t>
            </w:r>
            <w:r>
              <w:t xml:space="preserve"> </w:t>
            </w:r>
            <w:r>
              <w:rPr>
                <w:rStyle w:val="VerbatimChar"/>
              </w:rPr>
              <w:t xml:space="preserve">collection_id</w:t>
            </w:r>
            <w:r>
              <w:t xml:space="preserve">,</w:t>
            </w:r>
            <w:r>
              <w:t xml:space="preserve"> </w:t>
            </w:r>
            <w:r>
              <w:rPr>
                <w:rStyle w:val="VerbatimChar"/>
              </w:rPr>
              <w:t xml:space="preserve">parent_path</w:t>
            </w:r>
            <w:r>
              <w:t xml:space="preserve">,</w:t>
            </w:r>
            <w:r>
              <w:t xml:space="preserve"> </w:t>
            </w:r>
            <w:r>
              <w:rPr>
                <w:rStyle w:val="VerbatimChar"/>
              </w:rPr>
              <w:t xml:space="preserve">sibling_hint</w:t>
            </w:r>
          </w:p>
        </w:tc>
        <w:tc>
          <w:tcPr/>
          <w:p>
            <w:pPr>
              <w:pStyle w:val="Compact"/>
            </w:pPr>
            <w:r>
              <w:t xml:space="preserve">Supports topology-aware retrieval and archive orientation</w:t>
            </w:r>
          </w:p>
        </w:tc>
      </w:tr>
      <w:tr>
        <w:tc>
          <w:tcPr/>
          <w:p>
            <w:pPr>
              <w:pStyle w:val="Compact"/>
            </w:pPr>
            <w:r>
              <w:t xml:space="preserve">Query gold</w:t>
            </w:r>
          </w:p>
        </w:tc>
        <w:tc>
          <w:tcPr/>
          <w:p>
            <w:pPr>
              <w:pStyle w:val="Compact"/>
            </w:pPr>
            <w:r>
              <w:rPr>
                <w:rStyle w:val="VerbatimChar"/>
              </w:rPr>
              <w:t xml:space="preserve">query_id</w:t>
            </w:r>
            <w:r>
              <w:t xml:space="preserve">,</w:t>
            </w:r>
            <w:r>
              <w:t xml:space="preserve"> </w:t>
            </w:r>
            <w:r>
              <w:rPr>
                <w:rStyle w:val="VerbatimChar"/>
              </w:rPr>
              <w:t xml:space="preserve">query_text</w:t>
            </w:r>
            <w:r>
              <w:t xml:space="preserve">,</w:t>
            </w:r>
            <w:r>
              <w:t xml:space="preserve"> </w:t>
            </w:r>
            <w:r>
              <w:rPr>
                <w:rStyle w:val="VerbatimChar"/>
              </w:rPr>
              <w:t xml:space="preserve">intent</w:t>
            </w:r>
            <w:r>
              <w:t xml:space="preserve">,</w:t>
            </w:r>
            <w:r>
              <w:t xml:space="preserve"> </w:t>
            </w:r>
            <w:r>
              <w:rPr>
                <w:rStyle w:val="VerbatimChar"/>
              </w:rPr>
              <w:t xml:space="preserve">active_object_id</w:t>
            </w:r>
            <w:r>
              <w:t xml:space="preserve">,</w:t>
            </w:r>
            <w:r>
              <w:t xml:space="preserve"> </w:t>
            </w:r>
            <w:r>
              <w:rPr>
                <w:rStyle w:val="VerbatimChar"/>
              </w:rPr>
              <w:t xml:space="preserve">gold_lane</w:t>
            </w:r>
            <w:r>
              <w:t xml:space="preserve">,</w:t>
            </w:r>
            <w:r>
              <w:t xml:space="preserve"> </w:t>
            </w:r>
            <w:r>
              <w:rPr>
                <w:rStyle w:val="VerbatimChar"/>
              </w:rPr>
              <w:t xml:space="preserve">sufficient_context</w:t>
            </w:r>
            <w:r>
              <w:t xml:space="preserve">,</w:t>
            </w:r>
            <w:r>
              <w:t xml:space="preserve"> </w:t>
            </w:r>
            <w:r>
              <w:rPr>
                <w:rStyle w:val="VerbatimChar"/>
              </w:rPr>
              <w:t xml:space="preserve">refusal_expected</w:t>
            </w:r>
            <w:r>
              <w:t xml:space="preserve">,</w:t>
            </w:r>
            <w:r>
              <w:t xml:space="preserve"> </w:t>
            </w:r>
            <w:r>
              <w:rPr>
                <w:rStyle w:val="VerbatimChar"/>
              </w:rPr>
              <w:t xml:space="preserve">gold_evidence_ids</w:t>
            </w:r>
            <w:r>
              <w:t xml:space="preserve">,</w:t>
            </w:r>
            <w:r>
              <w:t xml:space="preserve"> </w:t>
            </w:r>
            <w:r>
              <w:rPr>
                <w:rStyle w:val="VerbatimChar"/>
              </w:rPr>
              <w:t xml:space="preserve">gold_answer_slots</w:t>
            </w:r>
          </w:p>
        </w:tc>
        <w:tc>
          <w:tcPr/>
          <w:p>
            <w:pPr>
              <w:pStyle w:val="Compact"/>
            </w:pPr>
            <w:r>
              <w:t xml:space="preserve">Makes lane routing, refusal, and faithfulness measurable</w:t>
            </w:r>
          </w:p>
        </w:tc>
      </w:tr>
    </w:tbl>
    <w:p>
      <w:pPr>
        <w:pStyle w:val="BodyText"/>
      </w:pPr>
      <w:r>
        <w:t xml:space="preserve">This schema stays within your fixed boundaries because it uses only fixture-safe fields and preserves the provenance/rights model common in digital-library systems.</w:t>
      </w:r>
      <w:r>
        <w:t xml:space="preserve"> </w:t>
      </w:r>
      <w:hyperlink r:id="rId27">
        <w:r>
          <w:rPr>
            <w:rStyle w:val="Hyperlink"/>
          </w:rPr>
          <w:t xml:space="preserve">[12]</w:t>
        </w:r>
      </w:hyperlink>
    </w:p>
    <w:p>
      <w:pPr>
        <w:pStyle w:val="BodyText"/>
      </w:pPr>
      <w:r>
        <w:t xml:space="preserve">The query taxonomy should be derived from your existing benchmark list, but normalized into a stricter evaluation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 family</w:t>
            </w:r>
          </w:p>
        </w:tc>
        <w:tc>
          <w:tcPr/>
          <w:p>
            <w:pPr>
              <w:pStyle w:val="Compact"/>
            </w:pPr>
            <w:r>
              <w:t xml:space="preserve">Typical query types</w:t>
            </w:r>
          </w:p>
        </w:tc>
        <w:tc>
          <w:tcPr/>
          <w:p>
            <w:pPr>
              <w:pStyle w:val="Compact"/>
            </w:pPr>
            <w:r>
              <w:t xml:space="preserve">Minimum evidence needed</w:t>
            </w:r>
          </w:p>
        </w:tc>
        <w:tc>
          <w:tcPr/>
          <w:p>
            <w:pPr>
              <w:pStyle w:val="Compact"/>
            </w:pPr>
            <w:r>
              <w:t xml:space="preserve">Preferred lane</w:t>
            </w:r>
          </w:p>
        </w:tc>
      </w:tr>
      <w:tr>
        <w:tc>
          <w:tcPr/>
          <w:p>
            <w:pPr>
              <w:pStyle w:val="Compact"/>
            </w:pPr>
            <w:r>
              <w:t xml:space="preserve">Orientation / help</w:t>
            </w:r>
          </w:p>
        </w:tc>
        <w:tc>
          <w:tcPr/>
          <w:p>
            <w:pPr>
              <w:pStyle w:val="Compact"/>
            </w:pPr>
            <w:r>
              <w:t xml:space="preserve">archive orientation, casual archive help</w:t>
            </w:r>
          </w:p>
        </w:tc>
        <w:tc>
          <w:tcPr/>
          <w:p>
            <w:pPr>
              <w:pStyle w:val="Compact"/>
            </w:pPr>
            <w:r>
              <w:t xml:space="preserve">topology + collection/context metadata</w:t>
            </w:r>
          </w:p>
        </w:tc>
        <w:tc>
          <w:tcPr/>
          <w:p>
            <w:pPr>
              <w:pStyle w:val="Compact"/>
            </w:pPr>
            <w:r>
              <w:t xml:space="preserve">Help lane</w:t>
            </w:r>
          </w:p>
        </w:tc>
      </w:tr>
      <w:tr>
        <w:tc>
          <w:tcPr/>
          <w:p>
            <w:pPr>
              <w:pStyle w:val="Compact"/>
            </w:pPr>
            <w:r>
              <w:t xml:space="preserve">Object-bound factual</w:t>
            </w:r>
          </w:p>
        </w:tc>
        <w:tc>
          <w:tcPr/>
          <w:p>
            <w:pPr>
              <w:pStyle w:val="Compact"/>
            </w:pPr>
            <w:r>
              <w:t xml:space="preserve">current object explanation, source/rights question</w:t>
            </w:r>
          </w:p>
        </w:tc>
        <w:tc>
          <w:tcPr/>
          <w:p>
            <w:pPr>
              <w:pStyle w:val="Compact"/>
            </w:pPr>
            <w:r>
              <w:t xml:space="preserve">active object + direct source/rights fields</w:t>
            </w:r>
          </w:p>
        </w:tc>
        <w:tc>
          <w:tcPr/>
          <w:p>
            <w:pPr>
              <w:pStyle w:val="Compact"/>
            </w:pPr>
            <w:r>
              <w:t xml:space="preserve">Fast lane or source/rights lane</w:t>
            </w:r>
          </w:p>
        </w:tc>
      </w:tr>
      <w:tr>
        <w:tc>
          <w:tcPr/>
          <w:p>
            <w:pPr>
              <w:pStyle w:val="Compact"/>
            </w:pPr>
            <w:r>
              <w:t xml:space="preserve">Chronology / attribution</w:t>
            </w:r>
          </w:p>
        </w:tc>
        <w:tc>
          <w:tcPr/>
          <w:p>
            <w:pPr>
              <w:pStyle w:val="Compact"/>
            </w:pPr>
            <w:r>
              <w:t xml:space="preserve">first/earliest claim</w:t>
            </w:r>
          </w:p>
        </w:tc>
        <w:tc>
          <w:tcPr/>
          <w:p>
            <w:pPr>
              <w:pStyle w:val="Compact"/>
            </w:pPr>
            <w:r>
              <w:t xml:space="preserve">dated note/source fields and conflict handling</w:t>
            </w:r>
          </w:p>
        </w:tc>
        <w:tc>
          <w:tcPr/>
          <w:p>
            <w:pPr>
              <w:pStyle w:val="Compact"/>
            </w:pPr>
            <w:r>
              <w:t xml:space="preserve">Research lane or refusal</w:t>
            </w:r>
          </w:p>
        </w:tc>
      </w:tr>
      <w:tr>
        <w:tc>
          <w:tcPr/>
          <w:p>
            <w:pPr>
              <w:pStyle w:val="Compact"/>
            </w:pPr>
            <w:r>
              <w:t xml:space="preserve">Comparative / recommendation</w:t>
            </w:r>
          </w:p>
        </w:tc>
        <w:tc>
          <w:tcPr/>
          <w:p>
            <w:pPr>
              <w:pStyle w:val="Compact"/>
            </w:pPr>
            <w:r>
              <w:t xml:space="preserve">comparison, region-period recommendation</w:t>
            </w:r>
          </w:p>
        </w:tc>
        <w:tc>
          <w:tcPr/>
          <w:p>
            <w:pPr>
              <w:pStyle w:val="Compact"/>
            </w:pPr>
            <w:r>
              <w:t xml:space="preserve">multiple objects + region/period structure</w:t>
            </w:r>
          </w:p>
        </w:tc>
        <w:tc>
          <w:tcPr/>
          <w:p>
            <w:pPr>
              <w:pStyle w:val="Compact"/>
            </w:pPr>
            <w:r>
              <w:t xml:space="preserve">Research lane</w:t>
            </w:r>
          </w:p>
        </w:tc>
      </w:tr>
      <w:tr>
        <w:tc>
          <w:tcPr/>
          <w:p>
            <w:pPr>
              <w:pStyle w:val="Compact"/>
            </w:pPr>
            <w:r>
              <w:t xml:space="preserve">Meta / method</w:t>
            </w:r>
          </w:p>
        </w:tc>
        <w:tc>
          <w:tcPr/>
          <w:p>
            <w:pPr>
              <w:pStyle w:val="Compact"/>
            </w:pPr>
            <w:r>
              <w:t xml:space="preserve">method/process question</w:t>
            </w:r>
          </w:p>
        </w:tc>
        <w:tc>
          <w:tcPr/>
          <w:p>
            <w:pPr>
              <w:pStyle w:val="Compact"/>
            </w:pPr>
            <w:r>
              <w:t xml:space="preserve">benchmark or method fixture, not archive evidence</w:t>
            </w:r>
          </w:p>
        </w:tc>
        <w:tc>
          <w:tcPr/>
          <w:p>
            <w:pPr>
              <w:pStyle w:val="Compact"/>
            </w:pPr>
            <w:r>
              <w:t xml:space="preserve">Research lane</w:t>
            </w:r>
          </w:p>
        </w:tc>
      </w:tr>
      <w:tr>
        <w:tc>
          <w:tcPr/>
          <w:p>
            <w:pPr>
              <w:pStyle w:val="Compact"/>
            </w:pPr>
            <w:r>
              <w:t xml:space="preserve">Ambiguity / missing evidence</w:t>
            </w:r>
          </w:p>
        </w:tc>
        <w:tc>
          <w:tcPr/>
          <w:p>
            <w:pPr>
              <w:pStyle w:val="Compact"/>
            </w:pPr>
            <w:r>
              <w:t xml:space="preserve">no-evidence refusal, more-context request</w:t>
            </w:r>
          </w:p>
        </w:tc>
        <w:tc>
          <w:tcPr/>
          <w:p>
            <w:pPr>
              <w:pStyle w:val="Compact"/>
            </w:pPr>
            <w:r>
              <w:t xml:space="preserve">insufficient or conflicting packets</w:t>
            </w:r>
          </w:p>
        </w:tc>
        <w:tc>
          <w:tcPr/>
          <w:p>
            <w:pPr>
              <w:pStyle w:val="Compact"/>
            </w:pPr>
            <w:r>
              <w:t xml:space="preserve">Refusal / more-context lane</w:t>
            </w:r>
          </w:p>
        </w:tc>
      </w:tr>
    </w:tbl>
    <w:p>
      <w:pPr>
        <w:pStyle w:val="BodyText"/>
      </w:pPr>
      <w:r>
        <w:t xml:space="preserve">Two additions make this rigorous. First, every query should declare its</w:t>
      </w:r>
      <w:r>
        <w:t xml:space="preserve"> </w:t>
      </w:r>
      <w:r>
        <w:rPr>
          <w:b/>
          <w:bCs/>
        </w:rPr>
        <w:t xml:space="preserve">required evidence slots</w:t>
      </w:r>
      <w:r>
        <w:t xml:space="preserve">. For example, a source/rights question should be unanswerable if</w:t>
      </w:r>
      <w:r>
        <w:t xml:space="preserve"> </w:t>
      </w:r>
      <w:r>
        <w:rPr>
          <w:rStyle w:val="VerbatimChar"/>
        </w:rPr>
        <w:t xml:space="preserve">source_url</w:t>
      </w:r>
      <w:r>
        <w:t xml:space="preserve"> </w:t>
      </w:r>
      <w:r>
        <w:t xml:space="preserve">or</w:t>
      </w:r>
      <w:r>
        <w:t xml:space="preserve"> </w:t>
      </w:r>
      <w:r>
        <w:rPr>
          <w:rStyle w:val="VerbatimChar"/>
        </w:rPr>
        <w:t xml:space="preserve">rights_label</w:t>
      </w:r>
      <w:r>
        <w:t xml:space="preserve"> </w:t>
      </w:r>
      <w:r>
        <w:t xml:space="preserve">is absent in top-</w:t>
      </w:r>
      <w:r>
        <w:rPr>
          <w:i/>
          <w:iCs/>
        </w:rPr>
        <w:t xml:space="preserve">k</w:t>
      </w:r>
      <w:r>
        <w:t xml:space="preserve">, even if notes are “about the right thing.” Second, “current object explanation” queries should always include</w:t>
      </w:r>
      <w:r>
        <w:t xml:space="preserve"> </w:t>
      </w:r>
      <w:r>
        <w:rPr>
          <w:rStyle w:val="VerbatimChar"/>
        </w:rPr>
        <w:t xml:space="preserve">active_object_id</w:t>
      </w:r>
      <w:r>
        <w:t xml:space="preserve"> </w:t>
      </w:r>
      <w:r>
        <w:t xml:space="preserve">so the benchmark does not confuse UI state with retrieval failure. That keeps the evaluation tied to the archive interface logic you actually care about.</w:t>
      </w:r>
      <w:r>
        <w:t xml:space="preserve"> </w:t>
      </w:r>
      <w:hyperlink r:id="rId25">
        <w:r>
          <w:rPr>
            <w:rStyle w:val="Hyperlink"/>
          </w:rPr>
          <w:t xml:space="preserve">[11]</w:t>
        </w:r>
      </w:hyperlink>
    </w:p>
    <w:p>
      <w:pPr>
        <w:pStyle w:val="BodyText"/>
      </w:pPr>
      <w:r>
        <w:rPr>
          <w:b/>
          <w:bCs/>
        </w:rPr>
        <w:t xml:space="preserve">Benchmark/dataset spec.</w:t>
      </w:r>
      <w:r>
        <w:br/>
      </w:r>
      <w:r>
        <w:t xml:space="preserve">I recommend a released</w:t>
      </w:r>
      <w:r>
        <w:t xml:space="preserve"> </w:t>
      </w:r>
      <w:r>
        <w:rPr>
          <w:b/>
          <w:bCs/>
        </w:rPr>
        <w:t xml:space="preserve">gold fixture</w:t>
      </w:r>
      <w:r>
        <w:t xml:space="preserve"> </w:t>
      </w:r>
      <w:r>
        <w:t xml:space="preserve">of roughly 100–300 objects and 60–120 human-authored benchmark queries, each query labeled for intent, sufficient context, expected lane, refusal expectation, and gold evidence IDs. If you later want larger-scale latency claims, add a separate</w:t>
      </w:r>
      <w:r>
        <w:t xml:space="preserve"> </w:t>
      </w:r>
      <w:r>
        <w:rPr>
          <w:b/>
          <w:bCs/>
        </w:rPr>
        <w:t xml:space="preserve">scale fixture</w:t>
      </w:r>
      <w:r>
        <w:t xml:space="preserve"> </w:t>
      </w:r>
      <w:r>
        <w:t xml:space="preserve">built only from permitted public-surface records or other safe schema-conforming data. The reproducible artifact should include neither raw HTML nor cookies, sessions, image files, model weights, nor browser cache state. Browser caches are persistent but browser-managed and can be evicted; storage behavior is also device-dependent, so cache contents should be treated as runtime state rather than dataset content.</w:t>
      </w:r>
      <w:r>
        <w:t xml:space="preserve"> </w:t>
      </w:r>
      <w:hyperlink r:id="rId29">
        <w:r>
          <w:rPr>
            <w:rStyle w:val="Hyperlink"/>
          </w:rPr>
          <w:t xml:space="preserve">[13]</w:t>
        </w:r>
      </w:hyperlink>
    </w:p>
    <w:bookmarkEnd w:id="30"/>
    <w:bookmarkStart w:id="35" w:name="evidence-and-runtime-architecture"/>
    <w:p>
      <w:pPr>
        <w:pStyle w:val="Heading2"/>
      </w:pPr>
      <w:r>
        <w:t xml:space="preserve">Evidence and runtime architecture</w:t>
      </w:r>
    </w:p>
    <w:p>
      <w:pPr>
        <w:pStyle w:val="FirstParagraph"/>
      </w:pPr>
      <w:r>
        <w:rPr>
          <w:b/>
          <w:bCs/>
        </w:rPr>
        <w:t xml:space="preserve">5. Retrieval And Evidence-Packet Design</w:t>
      </w:r>
    </w:p>
    <w:p>
      <w:pPr>
        <w:pStyle w:val="BodyText"/>
      </w:pPr>
      <w:r>
        <w:t xml:space="preserve">The baseline retrieval story should be intentionally conservative and auditable. Start with</w:t>
      </w:r>
      <w:r>
        <w:t xml:space="preserve"> </w:t>
      </w:r>
      <w:r>
        <w:rPr>
          <w:b/>
          <w:bCs/>
        </w:rPr>
        <w:t xml:space="preserve">fielded lexical retrieval</w:t>
      </w:r>
      <w:r>
        <w:t xml:space="preserve"> </w:t>
      </w:r>
      <w:r>
        <w:t xml:space="preserve">and only add complexity where it pays for itself. The most defensible baseline stack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Baseline</w:t>
            </w:r>
          </w:p>
        </w:tc>
        <w:tc>
          <w:tcPr/>
          <w:p>
            <w:pPr>
              <w:pStyle w:val="Compact"/>
            </w:pPr>
            <w:r>
              <w:t xml:space="preserve">Index fields</w:t>
            </w:r>
          </w:p>
        </w:tc>
        <w:tc>
          <w:tcPr/>
          <w:p>
            <w:pPr>
              <w:pStyle w:val="Compact"/>
            </w:pPr>
            <w:r>
              <w:t xml:space="preserve">Why it belongs in the paper</w:t>
            </w:r>
          </w:p>
        </w:tc>
      </w:tr>
      <w:tr>
        <w:tc>
          <w:tcPr/>
          <w:p>
            <w:pPr>
              <w:pStyle w:val="Compact"/>
            </w:pPr>
            <w:r>
              <w:t xml:space="preserve">Flat lexical</w:t>
            </w:r>
          </w:p>
        </w:tc>
        <w:tc>
          <w:tcPr/>
          <w:p>
            <w:pPr>
              <w:pStyle w:val="Compact"/>
            </w:pPr>
            <w:r>
              <w:rPr>
                <w:rStyle w:val="VerbatimChar"/>
              </w:rPr>
              <w:t xml:space="preserve">title + note_raw</w:t>
            </w:r>
          </w:p>
        </w:tc>
        <w:tc>
          <w:tcPr/>
          <w:p>
            <w:pPr>
              <w:pStyle w:val="Compact"/>
            </w:pPr>
            <w:r>
              <w:t xml:space="preserve">Transparent low bar</w:t>
            </w:r>
          </w:p>
        </w:tc>
      </w:tr>
      <w:tr>
        <w:tc>
          <w:tcPr/>
          <w:p>
            <w:pPr>
              <w:pStyle w:val="Compact"/>
            </w:pPr>
            <w:r>
              <w:t xml:space="preserve">Compact lexical</w:t>
            </w:r>
          </w:p>
        </w:tc>
        <w:tc>
          <w:tcPr/>
          <w:p>
            <w:pPr>
              <w:pStyle w:val="Compact"/>
            </w:pPr>
            <w:r>
              <w:rPr>
                <w:rStyle w:val="VerbatimChar"/>
              </w:rPr>
              <w:t xml:space="preserve">title + note_compact</w:t>
            </w:r>
          </w:p>
        </w:tc>
        <w:tc>
          <w:tcPr/>
          <w:p>
            <w:pPr>
              <w:pStyle w:val="Compact"/>
            </w:pPr>
            <w:r>
              <w:t xml:space="preserve">Directly tests packet compression at retrieval time</w:t>
            </w:r>
          </w:p>
        </w:tc>
      </w:tr>
      <w:tr>
        <w:tc>
          <w:tcPr/>
          <w:p>
            <w:pPr>
              <w:pStyle w:val="Compact"/>
            </w:pPr>
            <w:r>
              <w:t xml:space="preserve">Fielded lexical</w:t>
            </w:r>
          </w:p>
        </w:tc>
        <w:tc>
          <w:tcPr/>
          <w:p>
            <w:pPr>
              <w:pStyle w:val="Compact"/>
            </w:pPr>
            <w:r>
              <w:rPr>
                <w:rStyle w:val="VerbatimChar"/>
              </w:rPr>
              <w:t xml:space="preserve">title + note + source_host + rights_label</w:t>
            </w:r>
          </w:p>
        </w:tc>
        <w:tc>
          <w:tcPr/>
          <w:p>
            <w:pPr>
              <w:pStyle w:val="Compact"/>
            </w:pPr>
            <w:r>
              <w:t xml:space="preserve">Tests whether provenance fields improve selection</w:t>
            </w:r>
          </w:p>
        </w:tc>
      </w:tr>
      <w:tr>
        <w:tc>
          <w:tcPr/>
          <w:p>
            <w:pPr>
              <w:pStyle w:val="Compact"/>
            </w:pPr>
            <w:r>
              <w:t xml:space="preserve">Fielded + topology</w:t>
            </w:r>
          </w:p>
        </w:tc>
        <w:tc>
          <w:tcPr/>
          <w:p>
            <w:pPr>
              <w:pStyle w:val="Compact"/>
            </w:pPr>
            <w:r>
              <w:t xml:space="preserve">previous fields +</w:t>
            </w:r>
            <w:r>
              <w:t xml:space="preserve"> </w:t>
            </w:r>
            <w:r>
              <w:rPr>
                <w:rStyle w:val="VerbatimChar"/>
              </w:rPr>
              <w:t xml:space="preserve">topology_path</w:t>
            </w:r>
          </w:p>
        </w:tc>
        <w:tc>
          <w:tcPr/>
          <w:p>
            <w:pPr>
              <w:pStyle w:val="Compact"/>
            </w:pPr>
            <w:r>
              <w:t xml:space="preserve">Tests archive-specific structure as a retrieval signal</w:t>
            </w:r>
          </w:p>
        </w:tc>
      </w:tr>
      <w:tr>
        <w:tc>
          <w:tcPr/>
          <w:p>
            <w:pPr>
              <w:pStyle w:val="Compact"/>
            </w:pPr>
            <w:r>
              <w:t xml:space="preserve">Fusion baseline</w:t>
            </w:r>
          </w:p>
        </w:tc>
        <w:tc>
          <w:tcPr/>
          <w:p>
            <w:pPr>
              <w:pStyle w:val="Compact"/>
            </w:pPr>
            <w:r>
              <w:t xml:space="preserve">content ranking fused with topology ranking</w:t>
            </w:r>
          </w:p>
        </w:tc>
        <w:tc>
          <w:tcPr/>
          <w:p>
            <w:pPr>
              <w:pStyle w:val="Compact"/>
            </w:pPr>
            <w:r>
              <w:t xml:space="preserve">Tests whether structure and content are complementary</w:t>
            </w:r>
          </w:p>
        </w:tc>
      </w:tr>
      <w:tr>
        <w:tc>
          <w:tcPr/>
          <w:p>
            <w:pPr>
              <w:pStyle w:val="Compact"/>
            </w:pPr>
            <w:r>
              <w:t xml:space="preserve">Optional hybrid appendix</w:t>
            </w:r>
          </w:p>
        </w:tc>
        <w:tc>
          <w:tcPr/>
          <w:p>
            <w:pPr>
              <w:pStyle w:val="Compact"/>
            </w:pPr>
            <w:r>
              <w:t xml:space="preserve">lexical + embedding retrieval</w:t>
            </w:r>
          </w:p>
        </w:tc>
        <w:tc>
          <w:tcPr/>
          <w:p>
            <w:pPr>
              <w:pStyle w:val="Compact"/>
            </w:pPr>
            <w:r>
              <w:t xml:space="preserve">Useful later, but not necessary for the main paper</w:t>
            </w:r>
          </w:p>
        </w:tc>
      </w:tr>
    </w:tbl>
    <w:p>
      <w:pPr>
        <w:pStyle w:val="BodyText"/>
      </w:pPr>
      <w:r>
        <w:t xml:space="preserve">The reason to keep lexical and fielded baselines central is that your main contribution is not “we found the best retriever on Earth.” It is “we made a tiny local model useful under strict archive constraints.” Hybrid retrieval literature does support the idea that lexical and semantic signals are complementary, and recent hierarchical RAG work shows that structural knowledge helps retrieval and QA. But for a first paper, transparency and auditability should outweigh retriever novelty.</w:t>
      </w:r>
      <w:r>
        <w:t xml:space="preserve"> </w:t>
      </w:r>
      <w:hyperlink r:id="rId31">
        <w:r>
          <w:rPr>
            <w:rStyle w:val="Hyperlink"/>
          </w:rPr>
          <w:t xml:space="preserve">[14]</w:t>
        </w:r>
      </w:hyperlink>
    </w:p>
    <w:p>
      <w:pPr>
        <w:pStyle w:val="BodyText"/>
      </w:pPr>
      <w:r>
        <w:t xml:space="preserve">The core novelty is the</w:t>
      </w:r>
      <w:r>
        <w:t xml:space="preserve"> </w:t>
      </w:r>
      <w:r>
        <w:rPr>
          <w:b/>
          <w:bCs/>
        </w:rPr>
        <w:t xml:space="preserve">evidence packet</w:t>
      </w:r>
      <w:r>
        <w:t xml:space="preserve">. Retrieval should return ranked records, but the model should see only a compact, deterministic packet representation derived from those records. LongLLMLingua is directly relevant here: it shows that long-context performance is shaped by token cost, information density, and position bias; question-aware compression can reduce cost and latency while surfacing the important information earlier in the prompt. For your archive lab, the packet should therefore be</w:t>
      </w:r>
      <w:r>
        <w:t xml:space="preserve"> </w:t>
      </w:r>
      <w:r>
        <w:rPr>
          <w:b/>
          <w:bCs/>
        </w:rPr>
        <w:t xml:space="preserve">question-aware but provenance-preserving</w:t>
      </w:r>
      <w:r>
        <w:t xml:space="preserve">. Compression must never drop the fields that distinguish safe archive assistance from speculation: source, rights, image-state, and structural context.</w:t>
      </w:r>
      <w:r>
        <w:t xml:space="preserve"> </w:t>
      </w:r>
      <w:hyperlink r:id="rId22">
        <w:r>
          <w:rPr>
            <w:rStyle w:val="Hyperlink"/>
          </w:rPr>
          <w:t xml:space="preserve">[15]</w:t>
        </w:r>
      </w:hyperlink>
    </w:p>
    <w:p>
      <w:pPr>
        <w:pStyle w:val="BodyText"/>
      </w:pPr>
      <w:r>
        <w:t xml:space="preserve">A good canonical packet format is:</w:t>
      </w:r>
    </w:p>
    <w:p>
      <w:pPr>
        <w:pStyle w:val="SourceCode"/>
      </w:pPr>
      <w:r>
        <w:rPr>
          <w:rStyle w:val="VerbatimChar"/>
        </w:rPr>
        <w:t xml:space="preserve">[PKT rank=1 record=R123 object=O123]</w:t>
      </w:r>
      <w:r>
        <w:br/>
      </w:r>
      <w:r>
        <w:rPr>
          <w:rStyle w:val="VerbatimChar"/>
        </w:rPr>
        <w:t xml:space="preserve">object: &lt;title&gt; | type=&lt;object_type&gt; | date=&lt;date_text&gt; | region=&lt;region&gt; | period=&lt;period&gt;</w:t>
      </w:r>
      <w:r>
        <w:br/>
      </w:r>
      <w:r>
        <w:rPr>
          <w:rStyle w:val="VerbatimChar"/>
        </w:rPr>
        <w:t xml:space="preserve">note: &lt;compressed note written only from fixture fields&gt;</w:t>
      </w:r>
      <w:r>
        <w:br/>
      </w:r>
      <w:r>
        <w:rPr>
          <w:rStyle w:val="VerbatimChar"/>
        </w:rPr>
        <w:t xml:space="preserve">source: &lt;source_host&gt; | &lt;source_title&gt; | &lt;source_url&gt;</w:t>
      </w:r>
      <w:r>
        <w:br/>
      </w:r>
      <w:r>
        <w:rPr>
          <w:rStyle w:val="VerbatimChar"/>
        </w:rPr>
        <w:t xml:space="preserve">rights: &lt;rights_label&gt; | &lt;rights_uri or MISSING&gt;</w:t>
      </w:r>
      <w:r>
        <w:br/>
      </w:r>
      <w:r>
        <w:rPr>
          <w:rStyle w:val="VerbatimChar"/>
        </w:rPr>
        <w:t xml:space="preserve">image-state: &lt;image_state&gt;</w:t>
      </w:r>
      <w:r>
        <w:br/>
      </w:r>
      <w:r>
        <w:rPr>
          <w:rStyle w:val="VerbatimChar"/>
        </w:rPr>
        <w:t xml:space="preserve">topology: &lt;shortest discriminative suffix of topology_path&gt;</w:t>
      </w:r>
      <w:r>
        <w:br/>
      </w:r>
      <w:r>
        <w:rPr>
          <w:rStyle w:val="VerbatimChar"/>
        </w:rPr>
        <w:t xml:space="preserve">trace: raw_note_hash=&lt;hash&gt; packet_version=&lt;version&gt;</w:t>
      </w:r>
    </w:p>
    <w:p>
      <w:pPr>
        <w:pStyle w:val="FirstParagraph"/>
      </w:pPr>
      <w:r>
        <w:t xml:space="preserve">This maintains a line of evidence from</w:t>
      </w:r>
      <w:r>
        <w:t xml:space="preserve"> </w:t>
      </w:r>
      <w:r>
        <w:rPr>
          <w:rStyle w:val="VerbatimChar"/>
        </w:rPr>
        <w:t xml:space="preserve">raw_note -&gt; compact_note -&gt; packet -&gt; answer</w:t>
      </w:r>
      <w:r>
        <w:t xml:space="preserve">, which is exactly what you need if the paper wants to claim faithfulness without ever treating generation as evidence. It also makes</w:t>
      </w:r>
      <w:r>
        <w:t xml:space="preserve"> </w:t>
      </w:r>
      <w:r>
        <w:rPr>
          <w:b/>
          <w:bCs/>
        </w:rPr>
        <w:t xml:space="preserve">source/rights preservation</w:t>
      </w:r>
      <w:r>
        <w:t xml:space="preserve"> </w:t>
      </w:r>
      <w:r>
        <w:t xml:space="preserve">machine-checkable.</w:t>
      </w:r>
      <w:r>
        <w:t xml:space="preserve"> </w:t>
      </w:r>
      <w:hyperlink r:id="rId27">
        <w:r>
          <w:rPr>
            <w:rStyle w:val="Hyperlink"/>
          </w:rPr>
          <w:t xml:space="preserve">[16]</w:t>
        </w:r>
      </w:hyperlink>
    </w:p>
    <w:p>
      <w:pPr>
        <w:pStyle w:val="BodyText"/>
      </w:pPr>
      <w:r>
        <w:t xml:space="preserve">The</w:t>
      </w:r>
      <w:r>
        <w:t xml:space="preserve"> </w:t>
      </w:r>
      <w:r>
        <w:rPr>
          <w:b/>
          <w:bCs/>
        </w:rPr>
        <w:t xml:space="preserve">answer lanes</w:t>
      </w:r>
      <w:r>
        <w:t xml:space="preserve"> </w:t>
      </w:r>
      <w:r>
        <w:t xml:space="preserve">should be treated as first-class interface objects, not just prompt styles. I recommend five lanes: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Lane</w:t>
            </w:r>
          </w:p>
        </w:tc>
        <w:tc>
          <w:tcPr/>
          <w:p>
            <w:pPr>
              <w:pStyle w:val="Compact"/>
            </w:pPr>
            <w:r>
              <w:t xml:space="preserve">When to use</w:t>
            </w:r>
          </w:p>
        </w:tc>
        <w:tc>
          <w:tcPr/>
          <w:p>
            <w:pPr>
              <w:pStyle w:val="Compact"/>
            </w:pPr>
            <w:r>
              <w:t xml:space="preserve">Prompt target</w:t>
            </w:r>
          </w:p>
        </w:tc>
        <w:tc>
          <w:tcPr/>
          <w:p>
            <w:pPr>
              <w:pStyle w:val="Compact"/>
            </w:pPr>
            <w:r>
              <w:t xml:space="preserve">Output contract</w:t>
            </w:r>
          </w:p>
        </w:tc>
      </w:tr>
      <w:tr>
        <w:tc>
          <w:tcPr/>
          <w:p>
            <w:pPr>
              <w:pStyle w:val="Compact"/>
            </w:pPr>
            <w:r>
              <w:t xml:space="preserve">Help lane</w:t>
            </w:r>
          </w:p>
        </w:tc>
        <w:tc>
          <w:tcPr/>
          <w:p>
            <w:pPr>
              <w:pStyle w:val="Compact"/>
            </w:pPr>
            <w:r>
              <w:t xml:space="preserve">orientation, casual archive help</w:t>
            </w:r>
          </w:p>
        </w:tc>
        <w:tc>
          <w:tcPr/>
          <w:p>
            <w:pPr>
              <w:pStyle w:val="Compact"/>
            </w:pPr>
            <w:r>
              <w:t xml:space="preserve">minimal or no model call</w:t>
            </w:r>
          </w:p>
        </w:tc>
        <w:tc>
          <w:tcPr/>
          <w:p>
            <w:pPr>
              <w:pStyle w:val="Compact"/>
            </w:pPr>
            <w:r>
              <w:t xml:space="preserve">deterministic UI guidance, filters, topology cues</w:t>
            </w:r>
          </w:p>
        </w:tc>
      </w:tr>
      <w:tr>
        <w:tc>
          <w:tcPr/>
          <w:p>
            <w:pPr>
              <w:pStyle w:val="Compact"/>
            </w:pPr>
            <w:r>
              <w:t xml:space="preserve">Fast answer lane</w:t>
            </w:r>
          </w:p>
        </w:tc>
        <w:tc>
          <w:tcPr/>
          <w:p>
            <w:pPr>
              <w:pStyle w:val="Compact"/>
            </w:pPr>
            <w:r>
              <w:t xml:space="preserve">object-bound factual questions</w:t>
            </w:r>
          </w:p>
        </w:tc>
        <w:tc>
          <w:tcPr/>
          <w:p>
            <w:pPr>
              <w:pStyle w:val="Compact"/>
            </w:pPr>
            <w:r>
              <w:t xml:space="preserve">top-1 or top-3 compact packets</w:t>
            </w:r>
          </w:p>
        </w:tc>
        <w:tc>
          <w:tcPr/>
          <w:p>
            <w:pPr>
              <w:pStyle w:val="Compact"/>
            </w:pPr>
            <w:r>
              <w:t xml:space="preserve">short answer, 1–2 claims max, explicit source</w:t>
            </w:r>
          </w:p>
        </w:tc>
      </w:tr>
      <w:tr>
        <w:tc>
          <w:tcPr/>
          <w:p>
            <w:pPr>
              <w:pStyle w:val="Compact"/>
            </w:pPr>
            <w:r>
              <w:t xml:space="preserve">Research answer lane</w:t>
            </w:r>
          </w:p>
        </w:tc>
        <w:tc>
          <w:tcPr/>
          <w:p>
            <w:pPr>
              <w:pStyle w:val="Compact"/>
            </w:pPr>
            <w:r>
              <w:t xml:space="preserve">comparison, chronology, recommendation, method</w:t>
            </w:r>
          </w:p>
        </w:tc>
        <w:tc>
          <w:tcPr/>
          <w:p>
            <w:pPr>
              <w:pStyle w:val="Compact"/>
            </w:pPr>
            <w:r>
              <w:t xml:space="preserve">top-3 or top-8 packets</w:t>
            </w:r>
          </w:p>
        </w:tc>
        <w:tc>
          <w:tcPr/>
          <w:p>
            <w:pPr>
              <w:pStyle w:val="Compact"/>
            </w:pPr>
            <w:r>
              <w:t xml:space="preserve">multi-paragraph synthesis with uncertainty language</w:t>
            </w:r>
          </w:p>
        </w:tc>
      </w:tr>
      <w:tr>
        <w:tc>
          <w:tcPr/>
          <w:p>
            <w:pPr>
              <w:pStyle w:val="Compact"/>
            </w:pPr>
            <w:r>
              <w:t xml:space="preserve">Source/rights lane</w:t>
            </w:r>
          </w:p>
        </w:tc>
        <w:tc>
          <w:tcPr/>
          <w:p>
            <w:pPr>
              <w:pStyle w:val="Compact"/>
            </w:pPr>
            <w:r>
              <w:t xml:space="preserve">explicit source or rights queries</w:t>
            </w:r>
          </w:p>
        </w:tc>
        <w:tc>
          <w:tcPr/>
          <w:p>
            <w:pPr>
              <w:pStyle w:val="Compact"/>
            </w:pPr>
            <w:r>
              <w:t xml:space="preserve">top-1 or top-3 packets with source/rights fields mandatory</w:t>
            </w:r>
          </w:p>
        </w:tc>
        <w:tc>
          <w:tcPr/>
          <w:p>
            <w:pPr>
              <w:pStyle w:val="Compact"/>
            </w:pPr>
            <w:r>
              <w:t xml:space="preserve">answer must repeat recorded source/rights metadata only</w:t>
            </w:r>
          </w:p>
        </w:tc>
      </w:tr>
      <w:tr>
        <w:tc>
          <w:tcPr/>
          <w:p>
            <w:pPr>
              <w:pStyle w:val="Compact"/>
            </w:pPr>
            <w:r>
              <w:t xml:space="preserve">Refusal / more-context lane</w:t>
            </w:r>
          </w:p>
        </w:tc>
        <w:tc>
          <w:tcPr/>
          <w:p>
            <w:pPr>
              <w:pStyle w:val="Compact"/>
            </w:pPr>
            <w:r>
              <w:t xml:space="preserve">insufficient, conflicting, or ambiguous evidence</w:t>
            </w:r>
          </w:p>
        </w:tc>
        <w:tc>
          <w:tcPr/>
          <w:p>
            <w:pPr>
              <w:pStyle w:val="Compact"/>
            </w:pPr>
            <w:r>
              <w:t xml:space="preserve">optional no-generation path</w:t>
            </w:r>
          </w:p>
        </w:tc>
        <w:tc>
          <w:tcPr/>
          <w:p>
            <w:pPr>
              <w:pStyle w:val="Compact"/>
            </w:pPr>
            <w:r>
              <w:t xml:space="preserve">explicit refusal or targeted request for narrowing context</w:t>
            </w:r>
          </w:p>
        </w:tc>
      </w:tr>
    </w:tbl>
    <w:p>
      <w:pPr>
        <w:pStyle w:val="BodyText"/>
      </w:pPr>
      <w:r>
        <w:t xml:space="preserve">This lane design is genuinely interesting because it couples</w:t>
      </w:r>
      <w:r>
        <w:t xml:space="preserve"> </w:t>
      </w:r>
      <w:r>
        <w:rPr>
          <w:b/>
          <w:bCs/>
        </w:rPr>
        <w:t xml:space="preserve">query intent</w:t>
      </w:r>
      <w:r>
        <w:t xml:space="preserve">,</w:t>
      </w:r>
      <w:r>
        <w:t xml:space="preserve"> </w:t>
      </w:r>
      <w:r>
        <w:rPr>
          <w:b/>
          <w:bCs/>
        </w:rPr>
        <w:t xml:space="preserve">evidence sufficiency</w:t>
      </w:r>
      <w:r>
        <w:t xml:space="preserve">, and</w:t>
      </w:r>
      <w:r>
        <w:t xml:space="preserve"> </w:t>
      </w:r>
      <w:r>
        <w:rPr>
          <w:b/>
          <w:bCs/>
        </w:rPr>
        <w:t xml:space="preserve">UI needs</w:t>
      </w:r>
      <w:r>
        <w:t xml:space="preserve">. Existing literature is rich on retrieval, compression, and selective answering, but the reviewed sources do not present “lane choice” as a benchmark axis. That makes your lane benchmark a plausible contribution rather than just product design garnish.</w:t>
      </w:r>
      <w:r>
        <w:t xml:space="preserve"> </w:t>
      </w:r>
      <w:hyperlink r:id="rId25">
        <w:r>
          <w:rPr>
            <w:rStyle w:val="Hyperlink"/>
          </w:rPr>
          <w:t xml:space="preserve">[17]</w:t>
        </w:r>
      </w:hyperlink>
    </w:p>
    <w:p>
      <w:pPr>
        <w:pStyle w:val="BodyText"/>
      </w:pPr>
      <w:r>
        <w:rPr>
          <w:b/>
          <w:bCs/>
        </w:rPr>
        <w:t xml:space="preserve">6. Runtime Metrics To Capture</w:t>
      </w:r>
    </w:p>
    <w:p>
      <w:pPr>
        <w:pStyle w:val="BodyText"/>
      </w:pPr>
      <w:r>
        <w:t xml:space="preserve">The runtime comparison should be framed as</w:t>
      </w:r>
      <w:r>
        <w:t xml:space="preserve"> </w:t>
      </w:r>
      <w:r>
        <w:rPr>
          <w:b/>
          <w:bCs/>
        </w:rPr>
        <w:t xml:space="preserve">research-only infrastructure evaluation</w:t>
      </w:r>
      <w:r>
        <w:t xml:space="preserve">, not as a product commitment. The cleanest first implementation path is</w:t>
      </w:r>
      <w:r>
        <w:t xml:space="preserve"> </w:t>
      </w:r>
      <w:r>
        <w:rPr>
          <w:b/>
          <w:bCs/>
        </w:rPr>
        <w:t xml:space="preserve">ONNX Runtime WebGPU as the primary controlled runtime</w:t>
      </w:r>
      <w:r>
        <w:t xml:space="preserve">, with</w:t>
      </w:r>
      <w:r>
        <w:t xml:space="preserve"> </w:t>
      </w:r>
      <w:r>
        <w:rPr>
          <w:b/>
          <w:bCs/>
        </w:rPr>
        <w:t xml:space="preserve">Transformers.js as the productivity baseline</w:t>
      </w:r>
      <w:r>
        <w:t xml:space="preserve"> </w:t>
      </w:r>
      <w:r>
        <w:t xml:space="preserve">and</w:t>
      </w:r>
      <w:r>
        <w:t xml:space="preserve"> </w:t>
      </w:r>
      <w:r>
        <w:rPr>
          <w:b/>
          <w:bCs/>
        </w:rPr>
        <w:t xml:space="preserve">WebLLM/MLC as a research comparison arm</w:t>
      </w:r>
      <w:r>
        <w:t xml:space="preserve"> </w:t>
      </w:r>
      <w:r>
        <w:t xml:space="preserve">when model conversion/support is available. ONNX Runtime Web exposes WebGPU execution provider controls, graph capture, GPU-resident I/O binding, and</w:t>
      </w:r>
      <w:r>
        <w:t xml:space="preserve"> </w:t>
      </w:r>
      <w:r>
        <w:rPr>
          <w:rStyle w:val="VerbatimChar"/>
        </w:rPr>
        <w:t xml:space="preserve">env.webgpu</w:t>
      </w:r>
      <w:r>
        <w:t xml:space="preserve"> </w:t>
      </w:r>
      <w:r>
        <w:t xml:space="preserve">profiling hooks. Transformers.js uses ONNX Runtime under the hood, supports WebGPU and quantized dtypes, and now exposes a lightweight tokenizer package for exact token accounting. WebLLM is valuable because its paper shows strong in-browser performance and its runtime supports worker/service-worker flows and multiple cache backends, but its model support/conversion path should be treated as a separate runtime variable, not baked into the paper’s main claim. A Hugging Face</w:t>
      </w:r>
      <w:r>
        <w:t xml:space="preserve"> </w:t>
      </w:r>
      <w:r>
        <w:rPr>
          <w:rStyle w:val="VerbatimChar"/>
        </w:rPr>
        <w:t xml:space="preserve">onnx-community</w:t>
      </w:r>
      <w:r>
        <w:t xml:space="preserve"> </w:t>
      </w:r>
      <w:r>
        <w:t xml:space="preserve">export of Qwen3.5-0.8B is advertised as compatible with Transformers.js and ONNX Runtime, which makes ORT/Transformers.js the lowest-friction first target for the fixed model.</w:t>
      </w:r>
      <w:r>
        <w:t xml:space="preserve"> </w:t>
      </w:r>
      <w:hyperlink r:id="rId32">
        <w:r>
          <w:rPr>
            <w:rStyle w:val="Hyperlink"/>
          </w:rPr>
          <w:t xml:space="preserve">[18]</w:t>
        </w:r>
      </w:hyperlink>
    </w:p>
    <w:p>
      <w:pPr>
        <w:pStyle w:val="BodyText"/>
      </w:pPr>
      <w:r>
        <w:t xml:space="preserve">You should also treat workers and service workers differently. MDN’s worker documentation makes the core distinction clear:</w:t>
      </w:r>
      <w:r>
        <w:t xml:space="preserve"> </w:t>
      </w:r>
      <w:r>
        <w:rPr>
          <w:b/>
          <w:bCs/>
        </w:rPr>
        <w:t xml:space="preserve">Web Workers</w:t>
      </w:r>
      <w:r>
        <w:t xml:space="preserve"> </w:t>
      </w:r>
      <w:r>
        <w:t xml:space="preserve">are for moving expensive computation off the UI thread, while</w:t>
      </w:r>
      <w:r>
        <w:t xml:space="preserve"> </w:t>
      </w:r>
      <w:r>
        <w:rPr>
          <w:b/>
          <w:bCs/>
        </w:rPr>
        <w:t xml:space="preserve">service workers</w:t>
      </w:r>
      <w:r>
        <w:t xml:space="preserve"> </w:t>
      </w:r>
      <w:r>
        <w:t xml:space="preserve">act as network/cache proxies and offline infrastructure. This matches the runtime split you want experimentally. In ORT,</w:t>
      </w:r>
      <w:r>
        <w:t xml:space="preserve"> </w:t>
      </w:r>
      <w:r>
        <w:rPr>
          <w:rStyle w:val="VerbatimChar"/>
        </w:rPr>
        <w:t xml:space="preserve">env.wasm.proxy</w:t>
      </w:r>
      <w:r>
        <w:t xml:space="preserve"> </w:t>
      </w:r>
      <w:r>
        <w:t xml:space="preserve">can offload work to a worker and improve responsiveness, but the docs also state that the proxy worker</w:t>
      </w:r>
      <w:r>
        <w:t xml:space="preserve"> </w:t>
      </w:r>
      <w:r>
        <w:rPr>
          <w:b/>
          <w:bCs/>
        </w:rPr>
        <w:t xml:space="preserve">cannot work with WebGPU EP</w:t>
      </w:r>
      <w:r>
        <w:t xml:space="preserve">, so WebGPU worker experiments should use an explicit worker-hosted runtime rather than the proxy feature. WebLLM explicitly advertises Web Worker and Service Worker support, plus configurable cache backends (</w:t>
      </w:r>
      <w:r>
        <w:rPr>
          <w:rStyle w:val="VerbatimChar"/>
        </w:rPr>
        <w:t xml:space="preserve">cache</w:t>
      </w:r>
      <w:r>
        <w:t xml:space="preserve">,</w:t>
      </w:r>
      <w:r>
        <w:t xml:space="preserve"> </w:t>
      </w:r>
      <w:r>
        <w:rPr>
          <w:rStyle w:val="VerbatimChar"/>
        </w:rPr>
        <w:t xml:space="preserve">indexeddb</w:t>
      </w:r>
      <w:r>
        <w:t xml:space="preserve">,</w:t>
      </w:r>
      <w:r>
        <w:t xml:space="preserve"> </w:t>
      </w:r>
      <w:r>
        <w:rPr>
          <w:rStyle w:val="VerbatimChar"/>
        </w:rPr>
        <w:t xml:space="preserve">opfs</w:t>
      </w:r>
      <w:r>
        <w:t xml:space="preserve">, and cross-origin).</w:t>
      </w:r>
      <w:r>
        <w:t xml:space="preserve"> </w:t>
      </w:r>
      <w:hyperlink r:id="rId33">
        <w:r>
          <w:rPr>
            <w:rStyle w:val="Hyperlink"/>
          </w:rPr>
          <w:t xml:space="preserve">[19]</w:t>
        </w:r>
      </w:hyperlink>
    </w:p>
    <w:p>
      <w:pPr>
        <w:pStyle w:val="BodyText"/>
      </w:pPr>
      <w:r>
        <w:t xml:space="preserve">The runtime metrics should be logged in five buckets: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 bucket</w:t>
            </w:r>
          </w:p>
        </w:tc>
        <w:tc>
          <w:tcPr/>
          <w:p>
            <w:pPr>
              <w:pStyle w:val="Compact"/>
            </w:pPr>
            <w:r>
              <w:t xml:space="preserve">Concrete metrics</w:t>
            </w:r>
          </w:p>
        </w:tc>
      </w:tr>
      <w:tr>
        <w:tc>
          <w:tcPr/>
          <w:p>
            <w:pPr>
              <w:pStyle w:val="Compact"/>
            </w:pPr>
            <w:r>
              <w:t xml:space="preserve">Retrieval</w:t>
            </w:r>
          </w:p>
        </w:tc>
        <w:tc>
          <w:tcPr/>
          <w:p>
            <w:pPr>
              <w:pStyle w:val="Compact"/>
            </w:pPr>
            <w:r>
              <w:t xml:space="preserve">index lookup time, rerank time, packet-build time, top-</w:t>
            </w:r>
            <w:r>
              <w:rPr>
                <w:i/>
                <w:iCs/>
              </w:rPr>
              <w:t xml:space="preserve">k</w:t>
            </w:r>
            <w:r>
              <w:t xml:space="preserve"> </w:t>
            </w:r>
            <w:r>
              <w:t xml:space="preserve">size</w:t>
            </w:r>
          </w:p>
        </w:tc>
      </w:tr>
      <w:tr>
        <w:tc>
          <w:tcPr/>
          <w:p>
            <w:pPr>
              <w:pStyle w:val="Compact"/>
            </w:pPr>
            <w:r>
              <w:t xml:space="preserve">Prompt / tokenizer</w:t>
            </w:r>
          </w:p>
        </w:tc>
        <w:tc>
          <w:tcPr/>
          <w:p>
            <w:pPr>
              <w:pStyle w:val="Compact"/>
            </w:pPr>
            <w:r>
              <w:t xml:space="preserve">prompt bytes, estimated prompt tokens, exact tokenizer tokens, packet count, field coverage</w:t>
            </w:r>
          </w:p>
        </w:tc>
      </w:tr>
      <w:tr>
        <w:tc>
          <w:tcPr/>
          <w:p>
            <w:pPr>
              <w:pStyle w:val="Compact"/>
            </w:pPr>
            <w:r>
              <w:t xml:space="preserve">Load / initialization</w:t>
            </w:r>
          </w:p>
        </w:tc>
        <w:tc>
          <w:tcPr/>
          <w:p>
            <w:pPr>
              <w:pStyle w:val="Compact"/>
            </w:pPr>
            <w:r>
              <w:t xml:space="preserve">cold model download + load, warm load, tokenizer init time, cache backend, cache hit/miss</w:t>
            </w:r>
          </w:p>
        </w:tc>
      </w:tr>
      <w:tr>
        <w:tc>
          <w:tcPr/>
          <w:p>
            <w:pPr>
              <w:pStyle w:val="Compact"/>
            </w:pPr>
            <w:r>
              <w:t xml:space="preserve">Generation</w:t>
            </w:r>
          </w:p>
        </w:tc>
        <w:tc>
          <w:tcPr/>
          <w:p>
            <w:pPr>
              <w:pStyle w:val="Compact"/>
            </w:pPr>
            <w:r>
              <w:t xml:space="preserve">tokenization time, prefill time, TTFT, total latency, output tokens, tokens/sec</w:t>
            </w:r>
          </w:p>
        </w:tc>
      </w:tr>
      <w:tr>
        <w:tc>
          <w:tcPr/>
          <w:p>
            <w:pPr>
              <w:pStyle w:val="Compact"/>
            </w:pPr>
            <w:r>
              <w:t xml:space="preserve">Browser / system health</w:t>
            </w:r>
          </w:p>
        </w:tc>
        <w:tc>
          <w:tcPr/>
          <w:p>
            <w:pPr>
              <w:pStyle w:val="Compact"/>
            </w:pPr>
            <w:r>
              <w:t xml:space="preserve">UI long-task count and duration, worker message overhead, WebGPU validation errors, out-of-memory errors, device-lost events, browser/runtime version, backend, secure-context and</w:t>
            </w:r>
            <w:r>
              <w:t xml:space="preserve"> </w:t>
            </w:r>
            <w:r>
              <w:rPr>
                <w:rStyle w:val="VerbatimChar"/>
              </w:rPr>
              <w:t xml:space="preserve">crossOriginIsolated</w:t>
            </w:r>
            <w:r>
              <w:t xml:space="preserve"> </w:t>
            </w:r>
            <w:r>
              <w:t xml:space="preserve">status</w:t>
            </w:r>
          </w:p>
        </w:tc>
      </w:tr>
    </w:tbl>
    <w:p>
      <w:pPr>
        <w:pStyle w:val="BodyText"/>
      </w:pPr>
      <w:r>
        <w:t xml:space="preserve">The instrumentation plan is straightforward. Use the Performance API’s</w:t>
      </w:r>
      <w:r>
        <w:t xml:space="preserve"> </w:t>
      </w:r>
      <w:r>
        <w:rPr>
          <w:rStyle w:val="VerbatimChar"/>
        </w:rPr>
        <w:t xml:space="preserve">mark()</w:t>
      </w:r>
      <w:r>
        <w:t xml:space="preserve"> </w:t>
      </w:r>
      <w:r>
        <w:t xml:space="preserve">and</w:t>
      </w:r>
      <w:r>
        <w:t xml:space="preserve"> </w:t>
      </w:r>
      <w:r>
        <w:rPr>
          <w:rStyle w:val="VerbatimChar"/>
        </w:rPr>
        <w:t xml:space="preserve">measure()</w:t>
      </w:r>
      <w:r>
        <w:t xml:space="preserve"> </w:t>
      </w:r>
      <w:r>
        <w:t xml:space="preserve">for stage timings. Use the Long Tasks API to quantify main-thread stalls. Hook WebGPU error scopes and</w:t>
      </w:r>
      <w:r>
        <w:t xml:space="preserve"> </w:t>
      </w:r>
      <w:r>
        <w:rPr>
          <w:rStyle w:val="VerbatimChar"/>
        </w:rPr>
        <w:t xml:space="preserve">GPUDevice.lost</w:t>
      </w:r>
      <w:r>
        <w:t xml:space="preserve"> </w:t>
      </w:r>
      <w:r>
        <w:t xml:space="preserve">to distinguish validation, OOM, and device-loss failures. In ORT, enable</w:t>
      </w:r>
      <w:r>
        <w:t xml:space="preserve"> </w:t>
      </w:r>
      <w:r>
        <w:rPr>
          <w:rStyle w:val="VerbatimChar"/>
        </w:rPr>
        <w:t xml:space="preserve">env.webgpu.profiling</w:t>
      </w:r>
      <w:r>
        <w:t xml:space="preserve"> </w:t>
      </w:r>
      <w:r>
        <w:t xml:space="preserve">for backend-level traces. Record whether the app runs in a secure context and whether</w:t>
      </w:r>
      <w:r>
        <w:t xml:space="preserve"> </w:t>
      </w:r>
      <w:r>
        <w:rPr>
          <w:rStyle w:val="VerbatimChar"/>
        </w:rPr>
        <w:t xml:space="preserve">crossOriginIsolated</w:t>
      </w:r>
      <w:r>
        <w:t xml:space="preserve"> </w:t>
      </w:r>
      <w:r>
        <w:t xml:space="preserve">is available, because ORT’s WASM threading depends on it. Chrome’s model-caching guidance also notes that storage performance is device-dependent and not generalizable, which means cold/warm results should be reported per environment, not normalized into a single universal claim.</w:t>
      </w:r>
      <w:r>
        <w:t xml:space="preserve"> </w:t>
      </w:r>
      <w:hyperlink r:id="rId34">
        <w:r>
          <w:rPr>
            <w:rStyle w:val="Hyperlink"/>
          </w:rPr>
          <w:t xml:space="preserve">[20]</w:t>
        </w:r>
      </w:hyperlink>
    </w:p>
    <w:bookmarkEnd w:id="35"/>
    <w:bookmarkStart w:id="36" w:name="evaluation-protocol"/>
    <w:p>
      <w:pPr>
        <w:pStyle w:val="Heading2"/>
      </w:pPr>
      <w:r>
        <w:t xml:space="preserve">Evaluation protocol</w:t>
      </w:r>
    </w:p>
    <w:p>
      <w:pPr>
        <w:pStyle w:val="FirstParagraph"/>
      </w:pPr>
      <w:r>
        <w:rPr>
          <w:b/>
          <w:bCs/>
        </w:rPr>
        <w:t xml:space="preserve">7. Quality Evaluation Rubric</w:t>
      </w:r>
    </w:p>
    <w:p>
      <w:pPr>
        <w:pStyle w:val="BodyText"/>
      </w:pPr>
      <w:r>
        <w:t xml:space="preserve">Quality evaluation should be</w:t>
      </w:r>
      <w:r>
        <w:t xml:space="preserve"> </w:t>
      </w:r>
      <w:r>
        <w:rPr>
          <w:b/>
          <w:bCs/>
        </w:rPr>
        <w:t xml:space="preserve">human-first, automation-assisted</w:t>
      </w:r>
      <w:r>
        <w:t xml:space="preserve">. RAGAs is useful because it explicitly separates retrieval quality, faithfulness to context, and answer quality, but for this paper the highest-trust setup is a small human rubric supplemented by deterministic checks. In parallel, the sufficiency literature gives you a strong conceptual basis for deciding when the correct system behavior is abstention rather than answering, and SURE-RAG reinforces the point that topical retrieval is not the same thing as evidential support.</w:t>
      </w:r>
      <w:r>
        <w:t xml:space="preserve"> </w:t>
      </w:r>
      <w:hyperlink r:id="rId23">
        <w:r>
          <w:rPr>
            <w:rStyle w:val="Hyperlink"/>
          </w:rPr>
          <w:t xml:space="preserve">[4]</w:t>
        </w:r>
      </w:hyperlink>
    </w:p>
    <w:p>
      <w:pPr>
        <w:pStyle w:val="BodyText"/>
      </w:pPr>
      <w:r>
        <w:t xml:space="preserve">A compact rubric on a 0–2 scale works well: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Faithfulness</w:t>
            </w:r>
          </w:p>
        </w:tc>
        <w:tc>
          <w:tcPr/>
          <w:p>
            <w:pPr>
              <w:pStyle w:val="Compact"/>
            </w:pPr>
            <w:r>
              <w:t xml:space="preserve">unsupported, contradicted, or invents facts</w:t>
            </w:r>
          </w:p>
        </w:tc>
        <w:tc>
          <w:tcPr/>
          <w:p>
            <w:pPr>
              <w:pStyle w:val="Compact"/>
            </w:pPr>
            <w:r>
              <w:t xml:space="preserve">partly supported but mixes supported and unsupported claims</w:t>
            </w:r>
          </w:p>
        </w:tc>
        <w:tc>
          <w:tcPr/>
          <w:p>
            <w:pPr>
              <w:pStyle w:val="Compact"/>
            </w:pPr>
            <w:r>
              <w:t xml:space="preserve">every material claim is supported by packet evidence</w:t>
            </w:r>
          </w:p>
        </w:tc>
      </w:tr>
      <w:tr>
        <w:tc>
          <w:tcPr/>
          <w:p>
            <w:pPr>
              <w:pStyle w:val="Compact"/>
            </w:pPr>
            <w:r>
              <w:t xml:space="preserve">Usefulness</w:t>
            </w:r>
          </w:p>
        </w:tc>
        <w:tc>
          <w:tcPr/>
          <w:p>
            <w:pPr>
              <w:pStyle w:val="Compact"/>
            </w:pPr>
            <w:r>
              <w:t xml:space="preserve">unhelpful for the task</w:t>
            </w:r>
          </w:p>
        </w:tc>
        <w:tc>
          <w:tcPr/>
          <w:p>
            <w:pPr>
              <w:pStyle w:val="Compact"/>
            </w:pPr>
            <w:r>
              <w:t xml:space="preserve">partially useful but incomplete or poorly scoped</w:t>
            </w:r>
          </w:p>
        </w:tc>
        <w:tc>
          <w:tcPr/>
          <w:p>
            <w:pPr>
              <w:pStyle w:val="Compact"/>
            </w:pPr>
            <w:r>
              <w:t xml:space="preserve">task-appropriate, concise, and clearly useful</w:t>
            </w:r>
          </w:p>
        </w:tc>
      </w:tr>
      <w:tr>
        <w:tc>
          <w:tcPr/>
          <w:p>
            <w:pPr>
              <w:pStyle w:val="Compact"/>
            </w:pPr>
            <w:r>
              <w:t xml:space="preserve">Source preservation</w:t>
            </w:r>
          </w:p>
        </w:tc>
        <w:tc>
          <w:tcPr/>
          <w:p>
            <w:pPr>
              <w:pStyle w:val="Compact"/>
            </w:pPr>
            <w:r>
              <w:t xml:space="preserve">omits or alters source info</w:t>
            </w:r>
          </w:p>
        </w:tc>
        <w:tc>
          <w:tcPr/>
          <w:p>
            <w:pPr>
              <w:pStyle w:val="Compact"/>
            </w:pPr>
            <w:r>
              <w:t xml:space="preserve">mentions source partially or imprecisely</w:t>
            </w:r>
          </w:p>
        </w:tc>
        <w:tc>
          <w:tcPr/>
          <w:p>
            <w:pPr>
              <w:pStyle w:val="Compact"/>
            </w:pPr>
            <w:r>
              <w:t xml:space="preserve">preserves source host/title/URL as recorded or correctly says missing</w:t>
            </w:r>
          </w:p>
        </w:tc>
      </w:tr>
      <w:tr>
        <w:tc>
          <w:tcPr/>
          <w:p>
            <w:pPr>
              <w:pStyle w:val="Compact"/>
            </w:pPr>
            <w:r>
              <w:t xml:space="preserve">Rights preservation</w:t>
            </w:r>
          </w:p>
        </w:tc>
        <w:tc>
          <w:tcPr/>
          <w:p>
            <w:pPr>
              <w:pStyle w:val="Compact"/>
            </w:pPr>
            <w:r>
              <w:t xml:space="preserve">invents, upgrades, or softens rights state</w:t>
            </w:r>
          </w:p>
        </w:tc>
        <w:tc>
          <w:tcPr/>
          <w:p>
            <w:pPr>
              <w:pStyle w:val="Compact"/>
            </w:pPr>
            <w:r>
              <w:t xml:space="preserve">partial or vague preservation</w:t>
            </w:r>
          </w:p>
        </w:tc>
        <w:tc>
          <w:tcPr/>
          <w:p>
            <w:pPr>
              <w:pStyle w:val="Compact"/>
            </w:pPr>
            <w:r>
              <w:t xml:space="preserve">repeats recorded rights label/URI only, or correctly says missing</w:t>
            </w:r>
          </w:p>
        </w:tc>
      </w:tr>
      <w:tr>
        <w:tc>
          <w:tcPr/>
          <w:p>
            <w:pPr>
              <w:pStyle w:val="Compact"/>
            </w:pPr>
            <w:r>
              <w:t xml:space="preserve">Refusal correctness</w:t>
            </w:r>
          </w:p>
        </w:tc>
        <w:tc>
          <w:tcPr/>
          <w:p>
            <w:pPr>
              <w:pStyle w:val="Compact"/>
            </w:pPr>
            <w:r>
              <w:t xml:space="preserve">answers when it should refuse, or refuses when answerable</w:t>
            </w:r>
          </w:p>
        </w:tc>
        <w:tc>
          <w:tcPr/>
          <w:p>
            <w:pPr>
              <w:pStyle w:val="Compact"/>
            </w:pPr>
            <w:r>
              <w:t xml:space="preserve">borderline behavior</w:t>
            </w:r>
          </w:p>
        </w:tc>
        <w:tc>
          <w:tcPr/>
          <w:p>
            <w:pPr>
              <w:pStyle w:val="Compact"/>
            </w:pPr>
            <w:r>
              <w:t xml:space="preserve">correct refusal / correct answer decision</w:t>
            </w:r>
          </w:p>
        </w:tc>
      </w:tr>
      <w:tr>
        <w:tc>
          <w:tcPr/>
          <w:p>
            <w:pPr>
              <w:pStyle w:val="Compact"/>
            </w:pPr>
            <w:r>
              <w:t xml:space="preserve">Lane correctness</w:t>
            </w:r>
          </w:p>
        </w:tc>
        <w:tc>
          <w:tcPr/>
          <w:p>
            <w:pPr>
              <w:pStyle w:val="Compact"/>
            </w:pPr>
            <w:r>
              <w:t xml:space="preserve">wrong lane for the task</w:t>
            </w:r>
          </w:p>
        </w:tc>
        <w:tc>
          <w:tcPr/>
          <w:p>
            <w:pPr>
              <w:pStyle w:val="Compact"/>
            </w:pPr>
            <w:r>
              <w:t xml:space="preserve">near miss</w:t>
            </w:r>
          </w:p>
        </w:tc>
        <w:tc>
          <w:tcPr/>
          <w:p>
            <w:pPr>
              <w:pStyle w:val="Compact"/>
            </w:pPr>
            <w:r>
              <w:t xml:space="preserve">correct lane selected</w:t>
            </w:r>
          </w:p>
        </w:tc>
      </w:tr>
      <w:tr>
        <w:tc>
          <w:tcPr/>
          <w:p>
            <w:pPr>
              <w:pStyle w:val="Compact"/>
            </w:pPr>
            <w:r>
              <w:t xml:space="preserve">Uncertainty handling</w:t>
            </w:r>
          </w:p>
        </w:tc>
        <w:tc>
          <w:tcPr/>
          <w:p>
            <w:pPr>
              <w:pStyle w:val="Compact"/>
            </w:pPr>
            <w:r>
              <w:t xml:space="preserve">false confidence</w:t>
            </w:r>
          </w:p>
        </w:tc>
        <w:tc>
          <w:tcPr/>
          <w:p>
            <w:pPr>
              <w:pStyle w:val="Compact"/>
            </w:pPr>
            <w:r>
              <w:t xml:space="preserve">generic hedging</w:t>
            </w:r>
          </w:p>
        </w:tc>
        <w:tc>
          <w:tcPr/>
          <w:p>
            <w:pPr>
              <w:pStyle w:val="Compact"/>
            </w:pPr>
            <w:r>
              <w:t xml:space="preserve">uncertainty tied to specific evidence gaps</w:t>
            </w:r>
          </w:p>
        </w:tc>
      </w:tr>
    </w:tbl>
    <w:p>
      <w:pPr>
        <w:pStyle w:val="BodyText"/>
      </w:pPr>
      <w:r>
        <w:t xml:space="preserve">A few checks can be automated without changing the normal browser-local path:</w:t>
      </w:r>
    </w:p>
    <w:p>
      <w:pPr>
        <w:pStyle w:val="Compact"/>
        <w:numPr>
          <w:ilvl w:val="0"/>
          <w:numId w:val="1002"/>
        </w:numPr>
      </w:pPr>
      <w:r>
        <w:rPr>
          <w:rStyle w:val="VerbatimChar"/>
        </w:rPr>
        <w:t xml:space="preserve">source_preservation_exact</w:t>
      </w:r>
      <w:r>
        <w:t xml:space="preserve">: predicted source host/title/URL matches one of the gold evidence packets.</w:t>
      </w:r>
    </w:p>
    <w:p>
      <w:pPr>
        <w:pStyle w:val="Compact"/>
        <w:numPr>
          <w:ilvl w:val="0"/>
          <w:numId w:val="1002"/>
        </w:numPr>
      </w:pPr>
      <w:r>
        <w:rPr>
          <w:rStyle w:val="VerbatimChar"/>
        </w:rPr>
        <w:t xml:space="preserve">rights_preservation_exact</w:t>
      </w:r>
      <w:r>
        <w:t xml:space="preserve">: predicted rights label/URI matches the packet record or states “missing/unknown” when absent.</w:t>
      </w:r>
    </w:p>
    <w:p>
      <w:pPr>
        <w:pStyle w:val="Compact"/>
        <w:numPr>
          <w:ilvl w:val="0"/>
          <w:numId w:val="1002"/>
        </w:numPr>
      </w:pPr>
      <w:r>
        <w:rPr>
          <w:rStyle w:val="VerbatimChar"/>
        </w:rPr>
        <w:t xml:space="preserve">refusal_correct</w:t>
      </w:r>
      <w:r>
        <w:t xml:space="preserve">: binary comparison with the gold sufficient-context label.</w:t>
      </w:r>
    </w:p>
    <w:p>
      <w:pPr>
        <w:pStyle w:val="Compact"/>
        <w:numPr>
          <w:ilvl w:val="0"/>
          <w:numId w:val="1002"/>
        </w:numPr>
      </w:pPr>
      <w:r>
        <w:rPr>
          <w:rStyle w:val="VerbatimChar"/>
        </w:rPr>
        <w:t xml:space="preserve">packet_citation_coverage</w:t>
      </w:r>
      <w:r>
        <w:t xml:space="preserve">: proportion of answer claims mapped by the annotator to at least one packet ID.</w:t>
      </w:r>
    </w:p>
    <w:p>
      <w:pPr>
        <w:pStyle w:val="FirstParagraph"/>
      </w:pPr>
      <w:r>
        <w:t xml:space="preserve">That gives you a strong mixed-method evaluation: exact checks where possible, human judgment where needed, and no dependence on hosted judges as the default evaluation engine.</w:t>
      </w:r>
      <w:r>
        <w:t xml:space="preserve"> </w:t>
      </w:r>
      <w:hyperlink r:id="rId23">
        <w:r>
          <w:rPr>
            <w:rStyle w:val="Hyperlink"/>
          </w:rPr>
          <w:t xml:space="preserve">[4]</w:t>
        </w:r>
      </w:hyperlink>
    </w:p>
    <w:p>
      <w:pPr>
        <w:pStyle w:val="BodyText"/>
      </w:pPr>
      <w:r>
        <w:rPr>
          <w:b/>
          <w:bCs/>
        </w:rPr>
        <w:t xml:space="preserve">8. Experiment Matrix</w:t>
      </w:r>
    </w:p>
    <w:p>
      <w:pPr>
        <w:pStyle w:val="BodyText"/>
      </w:pPr>
      <w:r>
        <w:t xml:space="preserve">The experiment matrix should be staged so that</w:t>
      </w:r>
      <w:r>
        <w:t xml:space="preserve"> </w:t>
      </w:r>
      <w:r>
        <w:rPr>
          <w:b/>
          <w:bCs/>
        </w:rPr>
        <w:t xml:space="preserve">retrieval sufficiency is established before generation</w:t>
      </w:r>
      <w:r>
        <w:t xml:space="preserve">. That is the cleanest way to avoid confounding retriever failure with model failure, and it follows directly from the sufficiency/selective-RAG literature.</w:t>
      </w:r>
      <w:r>
        <w:t xml:space="preserve"> </w:t>
      </w:r>
      <w:hyperlink r:id="rId25">
        <w:r>
          <w:rPr>
            <w:rStyle w:val="Hyperlink"/>
          </w:rPr>
          <w:t xml:space="preserve">[11]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Main variables</w:t>
            </w:r>
          </w:p>
        </w:tc>
        <w:tc>
          <w:tcPr/>
          <w:p>
            <w:pPr>
              <w:pStyle w:val="Compact"/>
            </w:pPr>
            <w:r>
              <w:t xml:space="preserve">Primary outputs</w:t>
            </w:r>
          </w:p>
        </w:tc>
        <w:tc>
          <w:tcPr/>
          <w:p>
            <w:pPr>
              <w:pStyle w:val="Compact"/>
            </w:pPr>
            <w:r>
              <w:t xml:space="preserve">Key metrics</w:t>
            </w:r>
          </w:p>
        </w:tc>
      </w:tr>
      <w:tr>
        <w:tc>
          <w:tcPr/>
          <w:p>
            <w:pPr>
              <w:pStyle w:val="Compact"/>
            </w:pPr>
            <w:r>
              <w:t xml:space="preserve">Retrieval-only baseline</w:t>
            </w:r>
          </w:p>
        </w:tc>
        <w:tc>
          <w:tcPr/>
          <w:p>
            <w:pPr>
              <w:pStyle w:val="Compact"/>
            </w:pPr>
            <w:r>
              <w:t xml:space="preserve">top-1 vs top-3 vs top-8; raw vs compact note</w:t>
            </w:r>
          </w:p>
        </w:tc>
        <w:tc>
          <w:tcPr/>
          <w:p>
            <w:pPr>
              <w:pStyle w:val="Compact"/>
            </w:pPr>
            <w:r>
              <w:t xml:space="preserve">ranked packets only</w:t>
            </w:r>
          </w:p>
        </w:tc>
        <w:tc>
          <w:tcPr/>
          <w:p>
            <w:pPr>
              <w:pStyle w:val="Compact"/>
            </w:pPr>
            <w:r>
              <w:t xml:space="preserve">Recall@k, MRR, sufficient-context@k, packet bytes/tokens</w:t>
            </w:r>
          </w:p>
        </w:tc>
      </w:tr>
      <w:tr>
        <w:tc>
          <w:tcPr/>
          <w:p>
            <w:pPr>
              <w:pStyle w:val="Compact"/>
            </w:pPr>
            <w:r>
              <w:t xml:space="preserve">Field ablation</w:t>
            </w:r>
          </w:p>
        </w:tc>
        <w:tc>
          <w:tcPr/>
          <w:p>
            <w:pPr>
              <w:pStyle w:val="Compact"/>
            </w:pPr>
            <w:r>
              <w:t xml:space="preserve">with/without source/rights; with/without topology</w:t>
            </w:r>
          </w:p>
        </w:tc>
        <w:tc>
          <w:tcPr/>
          <w:p>
            <w:pPr>
              <w:pStyle w:val="Compact"/>
            </w:pPr>
            <w:r>
              <w:t xml:space="preserve">ranked packets only</w:t>
            </w:r>
          </w:p>
        </w:tc>
        <w:tc>
          <w:tcPr/>
          <w:p>
            <w:pPr>
              <w:pStyle w:val="Compact"/>
            </w:pPr>
            <w:r>
              <w:t xml:space="preserve">recall deltas, sufficiency deltas, packet growth</w:t>
            </w:r>
          </w:p>
        </w:tc>
      </w:tr>
      <w:tr>
        <w:tc>
          <w:tcPr/>
          <w:p>
            <w:pPr>
              <w:pStyle w:val="Compact"/>
            </w:pPr>
            <w:r>
              <w:t xml:space="preserve">Fast answer lane</w:t>
            </w:r>
          </w:p>
        </w:tc>
        <w:tc>
          <w:tcPr/>
          <w:p>
            <w:pPr>
              <w:pStyle w:val="Compact"/>
            </w:pPr>
            <w:r>
              <w:t xml:space="preserve">top-</w:t>
            </w:r>
            <w:r>
              <w:rPr>
                <w:i/>
                <w:iCs/>
              </w:rPr>
              <w:t xml:space="preserve">k</w:t>
            </w:r>
            <w:r>
              <w:t xml:space="preserve">, packet variant, token budget</w:t>
            </w:r>
          </w:p>
        </w:tc>
        <w:tc>
          <w:tcPr/>
          <w:p>
            <w:pPr>
              <w:pStyle w:val="Compact"/>
            </w:pPr>
            <w:r>
              <w:t xml:space="preserve">short answer</w:t>
            </w:r>
          </w:p>
        </w:tc>
        <w:tc>
          <w:tcPr/>
          <w:p>
            <w:pPr>
              <w:pStyle w:val="Compact"/>
            </w:pPr>
            <w:r>
              <w:t xml:space="preserve">faithfulness, usefulness, source/rights preservation, TTFT</w:t>
            </w:r>
          </w:p>
        </w:tc>
      </w:tr>
      <w:tr>
        <w:tc>
          <w:tcPr/>
          <w:p>
            <w:pPr>
              <w:pStyle w:val="Compact"/>
            </w:pPr>
            <w:r>
              <w:t xml:space="preserve">Research answer lane</w:t>
            </w:r>
          </w:p>
        </w:tc>
        <w:tc>
          <w:tcPr/>
          <w:p>
            <w:pPr>
              <w:pStyle w:val="Compact"/>
            </w:pPr>
            <w:r>
              <w:t xml:space="preserve">top-</w:t>
            </w:r>
            <w:r>
              <w:rPr>
                <w:i/>
                <w:iCs/>
              </w:rPr>
              <w:t xml:space="preserve">k</w:t>
            </w:r>
            <w:r>
              <w:t xml:space="preserve">, packet variant, longer output budget</w:t>
            </w:r>
          </w:p>
        </w:tc>
        <w:tc>
          <w:tcPr/>
          <w:p>
            <w:pPr>
              <w:pStyle w:val="Compact"/>
            </w:pPr>
            <w:r>
              <w:t xml:space="preserve">synthesis answer</w:t>
            </w:r>
          </w:p>
        </w:tc>
        <w:tc>
          <w:tcPr/>
          <w:p>
            <w:pPr>
              <w:pStyle w:val="Compact"/>
            </w:pPr>
            <w:r>
              <w:t xml:space="preserve">faithfulness, usefulness, lane correctness, total latency</w:t>
            </w:r>
          </w:p>
        </w:tc>
      </w:tr>
      <w:tr>
        <w:tc>
          <w:tcPr/>
          <w:p>
            <w:pPr>
              <w:pStyle w:val="Compact"/>
            </w:pPr>
            <w:r>
              <w:t xml:space="preserve">Refusal-before-generation</w:t>
            </w:r>
          </w:p>
        </w:tc>
        <w:tc>
          <w:tcPr/>
          <w:p>
            <w:pPr>
              <w:pStyle w:val="Compact"/>
            </w:pPr>
            <w:r>
              <w:t xml:space="preserve">no-evidence and conflicting-evidence queries</w:t>
            </w:r>
          </w:p>
        </w:tc>
        <w:tc>
          <w:tcPr/>
          <w:p>
            <w:pPr>
              <w:pStyle w:val="Compact"/>
            </w:pPr>
            <w:r>
              <w:t xml:space="preserve">refusal / ask-for-context</w:t>
            </w:r>
          </w:p>
        </w:tc>
        <w:tc>
          <w:tcPr/>
          <w:p>
            <w:pPr>
              <w:pStyle w:val="Compact"/>
            </w:pPr>
            <w:r>
              <w:t xml:space="preserve">refusal correctness, unsafe answer rate</w:t>
            </w:r>
          </w:p>
        </w:tc>
      </w:tr>
      <w:tr>
        <w:tc>
          <w:tcPr/>
          <w:p>
            <w:pPr>
              <w:pStyle w:val="Compact"/>
            </w:pPr>
            <w:r>
              <w:t xml:space="preserve">Cold vs warm runtime</w:t>
            </w:r>
          </w:p>
        </w:tc>
        <w:tc>
          <w:tcPr/>
          <w:p>
            <w:pPr>
              <w:pStyle w:val="Compact"/>
            </w:pPr>
            <w:r>
              <w:t xml:space="preserve">empty cache vs initialized cache</w:t>
            </w:r>
          </w:p>
        </w:tc>
        <w:tc>
          <w:tcPr/>
          <w:p>
            <w:pPr>
              <w:pStyle w:val="Compact"/>
            </w:pPr>
            <w:r>
              <w:t xml:space="preserve">full run traces</w:t>
            </w:r>
          </w:p>
        </w:tc>
        <w:tc>
          <w:tcPr/>
          <w:p>
            <w:pPr>
              <w:pStyle w:val="Compact"/>
            </w:pPr>
            <w:r>
              <w:t xml:space="preserve">load time, TTFT, total latency, cache effects</w:t>
            </w:r>
          </w:p>
        </w:tc>
      </w:tr>
      <w:tr>
        <w:tc>
          <w:tcPr/>
          <w:p>
            <w:pPr>
              <w:pStyle w:val="Compact"/>
            </w:pPr>
            <w:r>
              <w:t xml:space="preserve">Worker vs main thread</w:t>
            </w:r>
          </w:p>
        </w:tc>
        <w:tc>
          <w:tcPr/>
          <w:p>
            <w:pPr>
              <w:pStyle w:val="Compact"/>
            </w:pPr>
            <w:r>
              <w:t xml:space="preserve">dedicated worker vs main thread</w:t>
            </w:r>
          </w:p>
        </w:tc>
        <w:tc>
          <w:tcPr/>
          <w:p>
            <w:pPr>
              <w:pStyle w:val="Compact"/>
            </w:pPr>
            <w:r>
              <w:t xml:space="preserve">full run traces</w:t>
            </w:r>
          </w:p>
        </w:tc>
        <w:tc>
          <w:tcPr/>
          <w:p>
            <w:pPr>
              <w:pStyle w:val="Compact"/>
            </w:pPr>
            <w:r>
              <w:t xml:space="preserve">long-task count, UI responsiveness, latency overhead</w:t>
            </w:r>
          </w:p>
        </w:tc>
      </w:tr>
      <w:tr>
        <w:tc>
          <w:tcPr/>
          <w:p>
            <w:pPr>
              <w:pStyle w:val="Compact"/>
            </w:pPr>
            <w:r>
              <w:t xml:space="preserve">Runtime comparison</w:t>
            </w:r>
          </w:p>
        </w:tc>
        <w:tc>
          <w:tcPr/>
          <w:p>
            <w:pPr>
              <w:pStyle w:val="Compact"/>
            </w:pPr>
            <w:r>
              <w:t xml:space="preserve">ORT WebGPU vs Transformers.js vs WebLLM/MLC if supported</w:t>
            </w:r>
          </w:p>
        </w:tc>
        <w:tc>
          <w:tcPr/>
          <w:p>
            <w:pPr>
              <w:pStyle w:val="Compact"/>
            </w:pPr>
            <w:r>
              <w:t xml:space="preserve">full run traces</w:t>
            </w:r>
          </w:p>
        </w:tc>
        <w:tc>
          <w:tcPr/>
          <w:p>
            <w:pPr>
              <w:pStyle w:val="Compact"/>
            </w:pPr>
            <w:r>
              <w:t xml:space="preserve">TTFT, tokens/sec, device errors, stability</w:t>
            </w:r>
          </w:p>
        </w:tc>
      </w:tr>
      <w:tr>
        <w:tc>
          <w:tcPr/>
          <w:p>
            <w:pPr>
              <w:pStyle w:val="Compact"/>
            </w:pPr>
            <w:r>
              <w:t xml:space="preserve">Research-only runtime controls</w:t>
            </w:r>
          </w:p>
        </w:tc>
        <w:tc>
          <w:tcPr/>
          <w:p>
            <w:pPr>
              <w:pStyle w:val="Compact"/>
            </w:pPr>
            <w:r>
              <w:t xml:space="preserve">graph capture, I/O binding, profiling,</w:t>
            </w:r>
            <w:r>
              <w:t xml:space="preserve"> </w:t>
            </w:r>
            <w:r>
              <w:rPr>
                <w:rStyle w:val="VerbatimChar"/>
              </w:rPr>
              <w:t xml:space="preserve">dtype</w:t>
            </w:r>
            <w:r>
              <w:t xml:space="preserve">, thread count</w:t>
            </w:r>
          </w:p>
        </w:tc>
        <w:tc>
          <w:tcPr/>
          <w:p>
            <w:pPr>
              <w:pStyle w:val="Compact"/>
            </w:pPr>
            <w:r>
              <w:t xml:space="preserve">performance traces</w:t>
            </w:r>
          </w:p>
        </w:tc>
        <w:tc>
          <w:tcPr/>
          <w:p>
            <w:pPr>
              <w:pStyle w:val="Compact"/>
            </w:pPr>
            <w:r>
              <w:t xml:space="preserve">speedups, error rates, warm-run deltas</w:t>
            </w:r>
          </w:p>
        </w:tc>
      </w:tr>
    </w:tbl>
    <w:p>
      <w:pPr>
        <w:pStyle w:val="BodyText"/>
      </w:pPr>
      <w:r>
        <w:t xml:space="preserve">The acceptance logic for the paper should be conservative:</w:t>
      </w:r>
    </w:p>
    <w:p>
      <w:pPr>
        <w:pStyle w:val="Compact"/>
        <w:numPr>
          <w:ilvl w:val="0"/>
          <w:numId w:val="1003"/>
        </w:numPr>
      </w:pPr>
      <w:r>
        <w:t xml:space="preserve">Retrieval-only must show that</w:t>
      </w:r>
      <w:r>
        <w:t xml:space="preserve"> </w:t>
      </w:r>
      <w:r>
        <w:rPr>
          <w:b/>
          <w:bCs/>
        </w:rPr>
        <w:t xml:space="preserve">compact packets do not destroy answerability</w:t>
      </w:r>
      <w:r>
        <w:t xml:space="preserve">.</w:t>
      </w:r>
    </w:p>
    <w:p>
      <w:pPr>
        <w:pStyle w:val="Compact"/>
        <w:numPr>
          <w:ilvl w:val="0"/>
          <w:numId w:val="1003"/>
        </w:numPr>
      </w:pPr>
      <w:r>
        <w:t xml:space="preserve">Source/rights and topology ablations must show whether archive-specific fields improve quality enough to justify their prompt cost.</w:t>
      </w:r>
    </w:p>
    <w:p>
      <w:pPr>
        <w:pStyle w:val="Compact"/>
        <w:numPr>
          <w:ilvl w:val="0"/>
          <w:numId w:val="1003"/>
        </w:numPr>
      </w:pPr>
      <w:r>
        <w:t xml:space="preserve">Fast lane must show that</w:t>
      </w:r>
      <w:r>
        <w:t xml:space="preserve"> </w:t>
      </w:r>
      <w:r>
        <w:rPr>
          <w:b/>
          <w:bCs/>
        </w:rPr>
        <w:t xml:space="preserve">short, packeted prompts</w:t>
      </w:r>
      <w:r>
        <w:t xml:space="preserve"> </w:t>
      </w:r>
      <w:r>
        <w:t xml:space="preserve">are more efficient than raw-note prompts without losing too much faithfulness.</w:t>
      </w:r>
    </w:p>
    <w:p>
      <w:pPr>
        <w:pStyle w:val="Compact"/>
        <w:numPr>
          <w:ilvl w:val="0"/>
          <w:numId w:val="1003"/>
        </w:numPr>
      </w:pPr>
      <w:r>
        <w:t xml:space="preserve">Refusal experiments must show that the system can reliably say</w:t>
      </w:r>
      <w:r>
        <w:t xml:space="preserve"> </w:t>
      </w:r>
      <w:r>
        <w:rPr>
          <w:b/>
          <w:bCs/>
        </w:rPr>
        <w:t xml:space="preserve">“I don’t have sufficient evidence”</w:t>
      </w:r>
      <w:r>
        <w:t xml:space="preserve"> </w:t>
      </w:r>
      <w:r>
        <w:t xml:space="preserve">instead of fabricating continuity.</w:t>
      </w:r>
    </w:p>
    <w:p>
      <w:pPr>
        <w:pStyle w:val="Compact"/>
        <w:numPr>
          <w:ilvl w:val="0"/>
          <w:numId w:val="1003"/>
        </w:numPr>
      </w:pPr>
      <w:r>
        <w:t xml:space="preserve">Runtime experiments must identify</w:t>
      </w:r>
      <w:r>
        <w:t xml:space="preserve"> </w:t>
      </w:r>
      <w:r>
        <w:rPr>
          <w:b/>
          <w:bCs/>
        </w:rPr>
        <w:t xml:space="preserve">which backend fails how</w:t>
      </w:r>
      <w:r>
        <w:t xml:space="preserve">, not simply which backend is fastest.</w:t>
      </w:r>
      <w:r>
        <w:t xml:space="preserve"> </w:t>
      </w:r>
      <w:hyperlink r:id="rId22">
        <w:r>
          <w:rPr>
            <w:rStyle w:val="Hyperlink"/>
          </w:rPr>
          <w:t xml:space="preserve">[21]</w:t>
        </w:r>
      </w:hyperlink>
    </w:p>
    <w:p>
      <w:pPr>
        <w:pStyle w:val="FirstParagraph"/>
      </w:pPr>
      <w:r>
        <w:t xml:space="preserve">This makes the novelty legible. The paper is not trying to beat a cloud model on overall QA. It is trying to show a</w:t>
      </w:r>
      <w:r>
        <w:t xml:space="preserve"> </w:t>
      </w:r>
      <w:r>
        <w:rPr>
          <w:b/>
          <w:bCs/>
        </w:rPr>
        <w:t xml:space="preserve">design law</w:t>
      </w:r>
      <w:r>
        <w:t xml:space="preserve">: on bounded archive tasks, retrieval sufficiency, packet content, and lane routing dominate whether a tiny local model is helpful and faithful.</w:t>
      </w:r>
      <w:r>
        <w:t xml:space="preserve"> </w:t>
      </w:r>
      <w:hyperlink r:id="rId25">
        <w:r>
          <w:rPr>
            <w:rStyle w:val="Hyperlink"/>
          </w:rPr>
          <w:t xml:space="preserve">[22]</w:t>
        </w:r>
      </w:hyperlink>
    </w:p>
    <w:bookmarkEnd w:id="36"/>
    <w:bookmarkStart w:id="41" w:name="publication-strategy-and-artifacts"/>
    <w:p>
      <w:pPr>
        <w:pStyle w:val="Heading2"/>
      </w:pPr>
      <w:r>
        <w:t xml:space="preserve">Publication strategy and artifacts</w:t>
      </w:r>
    </w:p>
    <w:p>
      <w:pPr>
        <w:pStyle w:val="FirstParagraph"/>
      </w:pPr>
      <w:r>
        <w:rPr>
          <w:b/>
          <w:bCs/>
        </w:rPr>
        <w:t xml:space="preserve">9. Paper Framing And Candidate Venues</w:t>
      </w:r>
    </w:p>
    <w:p>
      <w:pPr>
        <w:pStyle w:val="BodyText"/>
      </w:pPr>
      <w:r>
        <w:t xml:space="preserve">The best venue depends on what you choose to foreground.</w:t>
      </w:r>
    </w:p>
    <w:p>
      <w:pPr>
        <w:pStyle w:val="BodyText"/>
      </w:pPr>
      <w:r>
        <w:t xml:space="preserve">If you foreground the archive, metadata, rights, reproducibility, retrieval, and UX together,</w:t>
      </w:r>
      <w:r>
        <w:t xml:space="preserve"> </w:t>
      </w:r>
      <w:r>
        <w:rPr>
          <w:b/>
          <w:bCs/>
        </w:rPr>
        <w:t xml:space="preserve">JCDL</w:t>
      </w:r>
      <w:r>
        <w:t xml:space="preserve"> </w:t>
      </w:r>
      <w:r>
        <w:t xml:space="preserve">is the best fit. Its 2026 call explicitly welcomes work on large language models in information access, retrieval over large-scale digital collections, UX/usability in digital library systems, metadata standards and interoperability, digital preservation, reproducibility, and intellectual-property/copyright issues in digital collections. That is almost a direct description of your lab.</w:t>
      </w:r>
      <w:r>
        <w:t xml:space="preserve"> </w:t>
      </w:r>
      <w:hyperlink r:id="rId37">
        <w:r>
          <w:rPr>
            <w:rStyle w:val="Hyperlink"/>
          </w:rPr>
          <w:t xml:space="preserve">[23]</w:t>
        </w:r>
      </w:hyperlink>
    </w:p>
    <w:p>
      <w:pPr>
        <w:pStyle w:val="BodyText"/>
      </w:pPr>
      <w:r>
        <w:t xml:space="preserve">If you foreground retrieval theory, packet compression, and benchmark design more strongly than the archive setting, then</w:t>
      </w:r>
      <w:r>
        <w:t xml:space="preserve"> </w:t>
      </w:r>
      <w:r>
        <w:rPr>
          <w:b/>
          <w:bCs/>
        </w:rPr>
        <w:t xml:space="preserve">SIGIR/ICTIR</w:t>
      </w:r>
      <w:r>
        <w:t xml:space="preserve"> </w:t>
      </w:r>
      <w:r>
        <w:t xml:space="preserve">or</w:t>
      </w:r>
      <w:r>
        <w:t xml:space="preserve"> </w:t>
      </w:r>
      <w:r>
        <w:rPr>
          <w:b/>
          <w:bCs/>
        </w:rPr>
        <w:t xml:space="preserve">CIKM</w:t>
      </w:r>
      <w:r>
        <w:t xml:space="preserve"> </w:t>
      </w:r>
      <w:r>
        <w:t xml:space="preserve">become better fits. ICTIR explicitly welcomes foundational IR work, interdisciplinary connections to AI/NLP/digital humanities, and experiment-driven papers that illuminate theoretical aspects of IR. CIKM, meanwhile, positions itself as a venue for research on information and knowledge management and future knowledge/information systems.</w:t>
      </w:r>
      <w:r>
        <w:t xml:space="preserve"> </w:t>
      </w:r>
      <w:hyperlink r:id="rId38">
        <w:r>
          <w:rPr>
            <w:rStyle w:val="Hyperlink"/>
          </w:rPr>
          <w:t xml:space="preserve">[24]</w:t>
        </w:r>
      </w:hyperlink>
    </w:p>
    <w:p>
      <w:pPr>
        <w:pStyle w:val="BodyText"/>
      </w:pPr>
      <w:r>
        <w:t xml:space="preserve">If you foreground answer lanes and the UI logic of selective local assistance,</w:t>
      </w:r>
      <w:r>
        <w:t xml:space="preserve"> </w:t>
      </w:r>
      <w:r>
        <w:rPr>
          <w:b/>
          <w:bCs/>
        </w:rPr>
        <w:t xml:space="preserve">IUI</w:t>
      </w:r>
      <w:r>
        <w:t xml:space="preserve"> </w:t>
      </w:r>
      <w:r>
        <w:t xml:space="preserve">is the cleaner HCI venue. Its scope explicitly targets the intersection of AI and HCI and prefers work that addresses practical HCI challenges with machine intelligence while discussing both computational and human-centric aspects. If you later run a user study on lane usefulness, trust, or archive navigation, IUI becomes very attractive.</w:t>
      </w:r>
      <w:r>
        <w:t xml:space="preserve"> </w:t>
      </w:r>
      <w:hyperlink r:id="rId39">
        <w:r>
          <w:rPr>
            <w:rStyle w:val="Hyperlink"/>
          </w:rPr>
          <w:t xml:space="preserve">[25]</w:t>
        </w:r>
      </w:hyperlink>
    </w:p>
    <w:p>
      <w:pPr>
        <w:pStyle w:val="BodyText"/>
      </w:pPr>
      <w:r>
        <w:t xml:space="preserve">If the paper becomes more about benchmark/evaluation methodology or a system demo,</w:t>
      </w:r>
      <w:r>
        <w:t xml:space="preserve"> </w:t>
      </w:r>
      <w:r>
        <w:rPr>
          <w:b/>
          <w:bCs/>
        </w:rPr>
        <w:t xml:space="preserve">EMNLP</w:t>
      </w:r>
      <w:r>
        <w:t xml:space="preserve"> </w:t>
      </w:r>
      <w:r>
        <w:t xml:space="preserve">is viable. If it becomes an actually released/deployed web system with operational evidence,</w:t>
      </w:r>
      <w:r>
        <w:t xml:space="preserve"> </w:t>
      </w:r>
      <w:r>
        <w:rPr>
          <w:b/>
          <w:bCs/>
        </w:rPr>
        <w:t xml:space="preserve">The Web Conference Industry Track</w:t>
      </w:r>
      <w:r>
        <w:t xml:space="preserve"> </w:t>
      </w:r>
      <w:r>
        <w:t xml:space="preserve">is also plausible, but only if you can satisfy its explicit emphasis on real deployment or release and concrete web-system impact.</w:t>
      </w:r>
      <w:r>
        <w:t xml:space="preserve"> </w:t>
      </w:r>
      <w:hyperlink r:id="rId40">
        <w:r>
          <w:rPr>
            <w:rStyle w:val="Hyperlink"/>
          </w:rPr>
          <w:t xml:space="preserve">[26]</w:t>
        </w:r>
      </w:hyperlink>
    </w:p>
    <w:p>
      <w:pPr>
        <w:pStyle w:val="BodyText"/>
      </w:pPr>
      <w:r>
        <w:t xml:space="preserve">My venue ranking for the current project is:</w:t>
      </w:r>
    </w:p>
    <w:p>
      <w:pPr>
        <w:pStyle w:val="Compact"/>
        <w:numPr>
          <w:ilvl w:val="0"/>
          <w:numId w:val="1004"/>
        </w:numPr>
      </w:pPr>
      <w:r>
        <w:rPr>
          <w:b/>
          <w:bCs/>
        </w:rPr>
        <w:t xml:space="preserve">JCDL</w:t>
      </w:r>
      <w:r>
        <w:t xml:space="preserve"> </w:t>
      </w:r>
      <w:r>
        <w:t xml:space="preserve">for the main paper</w:t>
      </w:r>
    </w:p>
    <w:p>
      <w:pPr>
        <w:pStyle w:val="Compact"/>
        <w:numPr>
          <w:ilvl w:val="0"/>
          <w:numId w:val="1004"/>
        </w:numPr>
      </w:pPr>
      <w:r>
        <w:rPr>
          <w:b/>
          <w:bCs/>
        </w:rPr>
        <w:t xml:space="preserve">IUI</w:t>
      </w:r>
      <w:r>
        <w:t xml:space="preserve"> </w:t>
      </w:r>
      <w:r>
        <w:t xml:space="preserve">if answer lanes and UX become central through a user study</w:t>
      </w:r>
    </w:p>
    <w:p>
      <w:pPr>
        <w:pStyle w:val="Compact"/>
        <w:numPr>
          <w:ilvl w:val="0"/>
          <w:numId w:val="1004"/>
        </w:numPr>
      </w:pPr>
      <w:r>
        <w:rPr>
          <w:b/>
          <w:bCs/>
        </w:rPr>
        <w:t xml:space="preserve">SIGIR/ICTIR or CIKM</w:t>
      </w:r>
      <w:r>
        <w:t xml:space="preserve"> </w:t>
      </w:r>
      <w:r>
        <w:t xml:space="preserve">if the paper centers on retrieval/evaluation more than archive practice</w:t>
      </w:r>
    </w:p>
    <w:p>
      <w:pPr>
        <w:pStyle w:val="Compact"/>
        <w:numPr>
          <w:ilvl w:val="0"/>
          <w:numId w:val="1004"/>
        </w:numPr>
      </w:pPr>
      <w:r>
        <w:rPr>
          <w:b/>
          <w:bCs/>
        </w:rPr>
        <w:t xml:space="preserve">EMNLP demo / Findings</w:t>
      </w:r>
      <w:r>
        <w:t xml:space="preserve"> </w:t>
      </w:r>
      <w:r>
        <w:t xml:space="preserve">for a benchmark- or system-demo variant</w:t>
      </w:r>
    </w:p>
    <w:p>
      <w:pPr>
        <w:pStyle w:val="Compact"/>
        <w:numPr>
          <w:ilvl w:val="0"/>
          <w:numId w:val="1004"/>
        </w:numPr>
      </w:pPr>
      <w:r>
        <w:rPr>
          <w:b/>
          <w:bCs/>
        </w:rPr>
        <w:t xml:space="preserve">The Web Conference Industry Track</w:t>
      </w:r>
      <w:r>
        <w:t xml:space="preserve"> </w:t>
      </w:r>
      <w:r>
        <w:t xml:space="preserve">only if the lab is genuinely deployed as a web system</w:t>
      </w:r>
      <w:r>
        <w:t xml:space="preserve"> </w:t>
      </w:r>
      <w:hyperlink r:id="rId37">
        <w:r>
          <w:rPr>
            <w:rStyle w:val="Hyperlink"/>
          </w:rPr>
          <w:t xml:space="preserve">[27]</w:t>
        </w:r>
      </w:hyperlink>
    </w:p>
    <w:p>
      <w:pPr>
        <w:pStyle w:val="FirstParagraph"/>
      </w:pPr>
      <w:r>
        <w:rPr>
          <w:b/>
          <w:bCs/>
        </w:rPr>
        <w:t xml:space="preserve">10. Reproducibility Package Structure</w:t>
      </w:r>
    </w:p>
    <w:p>
      <w:pPr>
        <w:pStyle w:val="BodyText"/>
      </w:pPr>
      <w:r>
        <w:t xml:space="preserve">Reproducibility should be a headline strength. Browser storage and runtime state are highly useful for warm-start performance, but they are not stable dataset artifacts. MDN documents the Cache API as persistent but browser-managed, and Chrome’s guidance notes that browser-side model caching behavior is device-dependent. WebLLM also exposes multiple cache backends, which is further reason to treat cache state as an</w:t>
      </w:r>
      <w:r>
        <w:t xml:space="preserve"> </w:t>
      </w:r>
      <w:r>
        <w:rPr>
          <w:b/>
          <w:bCs/>
        </w:rPr>
        <w:t xml:space="preserve">experimental condition</w:t>
      </w:r>
      <w:r>
        <w:t xml:space="preserve">, not a release artifact.</w:t>
      </w:r>
      <w:r>
        <w:t xml:space="preserve"> </w:t>
      </w:r>
      <w:hyperlink r:id="rId29">
        <w:r>
          <w:rPr>
            <w:rStyle w:val="Hyperlink"/>
          </w:rPr>
          <w:t xml:space="preserve">[28]</w:t>
        </w:r>
      </w:hyperlink>
    </w:p>
    <w:p>
      <w:pPr>
        <w:pStyle w:val="BodyText"/>
      </w:pPr>
      <w:r>
        <w:t xml:space="preserve">A strong repository layout is:</w:t>
      </w:r>
    </w:p>
    <w:p>
      <w:pPr>
        <w:pStyle w:val="SourceCode"/>
      </w:pPr>
      <w:r>
        <w:rPr>
          <w:rStyle w:val="VerbatimChar"/>
        </w:rPr>
        <w:t xml:space="preserve">repo/</w:t>
      </w:r>
      <w:r>
        <w:br/>
      </w:r>
      <w:r>
        <w:rPr>
          <w:rStyle w:val="VerbatimChar"/>
        </w:rPr>
        <w:t xml:space="preserve">  README.md</w:t>
      </w:r>
      <w:r>
        <w:br/>
      </w:r>
      <w:r>
        <w:rPr>
          <w:rStyle w:val="VerbatimChar"/>
        </w:rPr>
        <w:t xml:space="preserve">  LICENSE</w:t>
      </w:r>
      <w:r>
        <w:br/>
      </w:r>
      <w:r>
        <w:rPr>
          <w:rStyle w:val="VerbatimChar"/>
        </w:rPr>
        <w:t xml:space="preserve">  CITATION.cff</w:t>
      </w:r>
      <w:r>
        <w:br/>
      </w:r>
      <w:r>
        <w:br/>
      </w:r>
      <w:r>
        <w:rPr>
          <w:rStyle w:val="VerbatimChar"/>
        </w:rPr>
        <w:t xml:space="preserve">  fixtures/</w:t>
      </w:r>
      <w:r>
        <w:br/>
      </w:r>
      <w:r>
        <w:rPr>
          <w:rStyle w:val="VerbatimChar"/>
        </w:rPr>
        <w:t xml:space="preserve">    gold/</w:t>
      </w:r>
      <w:r>
        <w:br/>
      </w:r>
      <w:r>
        <w:rPr>
          <w:rStyle w:val="VerbatimChar"/>
        </w:rPr>
        <w:t xml:space="preserve">      records.jsonl</w:t>
      </w:r>
      <w:r>
        <w:br/>
      </w:r>
      <w:r>
        <w:rPr>
          <w:rStyle w:val="VerbatimChar"/>
        </w:rPr>
        <w:t xml:space="preserve">      queries.jsonl</w:t>
      </w:r>
      <w:r>
        <w:br/>
      </w:r>
      <w:r>
        <w:rPr>
          <w:rStyle w:val="VerbatimChar"/>
        </w:rPr>
        <w:t xml:space="preserve">      labels.jsonl</w:t>
      </w:r>
      <w:r>
        <w:br/>
      </w:r>
      <w:r>
        <w:rPr>
          <w:rStyle w:val="VerbatimChar"/>
        </w:rPr>
        <w:t xml:space="preserve">    scale/</w:t>
      </w:r>
      <w:r>
        <w:br/>
      </w:r>
      <w:r>
        <w:rPr>
          <w:rStyle w:val="VerbatimChar"/>
        </w:rPr>
        <w:t xml:space="preserve">      records.jsonl</w:t>
      </w:r>
      <w:r>
        <w:br/>
      </w:r>
      <w:r>
        <w:rPr>
          <w:rStyle w:val="VerbatimChar"/>
        </w:rPr>
        <w:t xml:space="preserve">    schemas/</w:t>
      </w:r>
      <w:r>
        <w:br/>
      </w:r>
      <w:r>
        <w:rPr>
          <w:rStyle w:val="VerbatimChar"/>
        </w:rPr>
        <w:t xml:space="preserve">      fixture.schema.json</w:t>
      </w:r>
      <w:r>
        <w:br/>
      </w:r>
      <w:r>
        <w:rPr>
          <w:rStyle w:val="VerbatimChar"/>
        </w:rPr>
        <w:t xml:space="preserve">      query.schema.json</w:t>
      </w:r>
      <w:r>
        <w:br/>
      </w:r>
      <w:r>
        <w:rPr>
          <w:rStyle w:val="VerbatimChar"/>
        </w:rPr>
        <w:t xml:space="preserve">      label.schema.json</w:t>
      </w:r>
      <w:r>
        <w:br/>
      </w:r>
      <w:r>
        <w:br/>
      </w:r>
      <w:r>
        <w:rPr>
          <w:rStyle w:val="VerbatimChar"/>
        </w:rPr>
        <w:t xml:space="preserve">  packets/</w:t>
      </w:r>
      <w:r>
        <w:br/>
      </w:r>
      <w:r>
        <w:rPr>
          <w:rStyle w:val="VerbatimChar"/>
        </w:rPr>
        <w:t xml:space="preserve">    packet_builder.ts</w:t>
      </w:r>
      <w:r>
        <w:br/>
      </w:r>
      <w:r>
        <w:rPr>
          <w:rStyle w:val="VerbatimChar"/>
        </w:rPr>
        <w:t xml:space="preserve">    packet_templates/</w:t>
      </w:r>
      <w:r>
        <w:br/>
      </w:r>
      <w:r>
        <w:rPr>
          <w:rStyle w:val="VerbatimChar"/>
        </w:rPr>
        <w:t xml:space="preserve">    packet_tests/</w:t>
      </w:r>
      <w:r>
        <w:br/>
      </w:r>
      <w:r>
        <w:br/>
      </w:r>
      <w:r>
        <w:rPr>
          <w:rStyle w:val="VerbatimChar"/>
        </w:rPr>
        <w:t xml:space="preserve">  retrieval/</w:t>
      </w:r>
      <w:r>
        <w:br/>
      </w:r>
      <w:r>
        <w:rPr>
          <w:rStyle w:val="VerbatimChar"/>
        </w:rPr>
        <w:t xml:space="preserve">    lexical/</w:t>
      </w:r>
      <w:r>
        <w:br/>
      </w:r>
      <w:r>
        <w:rPr>
          <w:rStyle w:val="VerbatimChar"/>
        </w:rPr>
        <w:t xml:space="preserve">    fielded/</w:t>
      </w:r>
      <w:r>
        <w:br/>
      </w:r>
      <w:r>
        <w:rPr>
          <w:rStyle w:val="VerbatimChar"/>
        </w:rPr>
        <w:t xml:space="preserve">    topology/</w:t>
      </w:r>
      <w:r>
        <w:br/>
      </w:r>
      <w:r>
        <w:rPr>
          <w:rStyle w:val="VerbatimChar"/>
        </w:rPr>
        <w:t xml:space="preserve">    fusion/</w:t>
      </w:r>
      <w:r>
        <w:br/>
      </w:r>
      <w:r>
        <w:rPr>
          <w:rStyle w:val="VerbatimChar"/>
        </w:rPr>
        <w:t xml:space="preserve">    configs/</w:t>
      </w:r>
      <w:r>
        <w:br/>
      </w:r>
      <w:r>
        <w:br/>
      </w:r>
      <w:r>
        <w:rPr>
          <w:rStyle w:val="VerbatimChar"/>
        </w:rPr>
        <w:t xml:space="preserve">  runtimes/</w:t>
      </w:r>
      <w:r>
        <w:br/>
      </w:r>
      <w:r>
        <w:rPr>
          <w:rStyle w:val="VerbatimChar"/>
        </w:rPr>
        <w:t xml:space="preserve">    ort-webgpu/</w:t>
      </w:r>
      <w:r>
        <w:br/>
      </w:r>
      <w:r>
        <w:rPr>
          <w:rStyle w:val="VerbatimChar"/>
        </w:rPr>
        <w:t xml:space="preserve">    transformers-js/</w:t>
      </w:r>
      <w:r>
        <w:br/>
      </w:r>
      <w:r>
        <w:rPr>
          <w:rStyle w:val="VerbatimChar"/>
        </w:rPr>
        <w:t xml:space="preserve">    webllm/</w:t>
      </w:r>
      <w:r>
        <w:br/>
      </w:r>
      <w:r>
        <w:rPr>
          <w:rStyle w:val="VerbatimChar"/>
        </w:rPr>
        <w:t xml:space="preserve">    shared/</w:t>
      </w:r>
      <w:r>
        <w:br/>
      </w:r>
      <w:r>
        <w:br/>
      </w:r>
      <w:r>
        <w:rPr>
          <w:rStyle w:val="VerbatimChar"/>
        </w:rPr>
        <w:t xml:space="preserve">  prompts/</w:t>
      </w:r>
      <w:r>
        <w:br/>
      </w:r>
      <w:r>
        <w:rPr>
          <w:rStyle w:val="VerbatimChar"/>
        </w:rPr>
        <w:t xml:space="preserve">    system_rules.md</w:t>
      </w:r>
      <w:r>
        <w:br/>
      </w:r>
      <w:r>
        <w:rPr>
          <w:rStyle w:val="VerbatimChar"/>
        </w:rPr>
        <w:t xml:space="preserve">    fast_lane.txt</w:t>
      </w:r>
      <w:r>
        <w:br/>
      </w:r>
      <w:r>
        <w:rPr>
          <w:rStyle w:val="VerbatimChar"/>
        </w:rPr>
        <w:t xml:space="preserve">    research_lane.txt</w:t>
      </w:r>
      <w:r>
        <w:br/>
      </w:r>
      <w:r>
        <w:rPr>
          <w:rStyle w:val="VerbatimChar"/>
        </w:rPr>
        <w:t xml:space="preserve">    source_rights_lane.txt</w:t>
      </w:r>
      <w:r>
        <w:br/>
      </w:r>
      <w:r>
        <w:rPr>
          <w:rStyle w:val="VerbatimChar"/>
        </w:rPr>
        <w:t xml:space="preserve">    refusal_lane.txt</w:t>
      </w:r>
      <w:r>
        <w:br/>
      </w:r>
      <w:r>
        <w:br/>
      </w:r>
      <w:r>
        <w:rPr>
          <w:rStyle w:val="VerbatimChar"/>
        </w:rPr>
        <w:t xml:space="preserve">  eval/</w:t>
      </w:r>
      <w:r>
        <w:br/>
      </w:r>
      <w:r>
        <w:rPr>
          <w:rStyle w:val="VerbatimChar"/>
        </w:rPr>
        <w:t xml:space="preserve">    rubric.md</w:t>
      </w:r>
      <w:r>
        <w:br/>
      </w:r>
      <w:r>
        <w:rPr>
          <w:rStyle w:val="VerbatimChar"/>
        </w:rPr>
        <w:t xml:space="preserve">    adjudication_guide.md</w:t>
      </w:r>
      <w:r>
        <w:br/>
      </w:r>
      <w:r>
        <w:rPr>
          <w:rStyle w:val="VerbatimChar"/>
        </w:rPr>
        <w:t xml:space="preserve">    metrics.ts</w:t>
      </w:r>
      <w:r>
        <w:br/>
      </w:r>
      <w:r>
        <w:rPr>
          <w:rStyle w:val="VerbatimChar"/>
        </w:rPr>
        <w:t xml:space="preserve">    analysis_notebooks/</w:t>
      </w:r>
      <w:r>
        <w:br/>
      </w:r>
      <w:r>
        <w:br/>
      </w:r>
      <w:r>
        <w:rPr>
          <w:rStyle w:val="VerbatimChar"/>
        </w:rPr>
        <w:t xml:space="preserve">  scripts/</w:t>
      </w:r>
      <w:r>
        <w:br/>
      </w:r>
      <w:r>
        <w:rPr>
          <w:rStyle w:val="VerbatimChar"/>
        </w:rPr>
        <w:t xml:space="preserve">    run_retrieval_only.sh</w:t>
      </w:r>
      <w:r>
        <w:br/>
      </w:r>
      <w:r>
        <w:rPr>
          <w:rStyle w:val="VerbatimChar"/>
        </w:rPr>
        <w:t xml:space="preserve">    run_fast_lane.sh</w:t>
      </w:r>
      <w:r>
        <w:br/>
      </w:r>
      <w:r>
        <w:rPr>
          <w:rStyle w:val="VerbatimChar"/>
        </w:rPr>
        <w:t xml:space="preserve">    run_research_lane.sh</w:t>
      </w:r>
      <w:r>
        <w:br/>
      </w:r>
      <w:r>
        <w:rPr>
          <w:rStyle w:val="VerbatimChar"/>
        </w:rPr>
        <w:t xml:space="preserve">    run_cold.sh</w:t>
      </w:r>
      <w:r>
        <w:br/>
      </w:r>
      <w:r>
        <w:rPr>
          <w:rStyle w:val="VerbatimChar"/>
        </w:rPr>
        <w:t xml:space="preserve">    run_warm.sh</w:t>
      </w:r>
      <w:r>
        <w:br/>
      </w:r>
      <w:r>
        <w:rPr>
          <w:rStyle w:val="VerbatimChar"/>
        </w:rPr>
        <w:t xml:space="preserve">    clear_cache.sh</w:t>
      </w:r>
      <w:r>
        <w:br/>
      </w:r>
      <w:r>
        <w:rPr>
          <w:rStyle w:val="VerbatimChar"/>
        </w:rPr>
        <w:t xml:space="preserve">    export_results.sh</w:t>
      </w:r>
      <w:r>
        <w:br/>
      </w:r>
      <w:r>
        <w:br/>
      </w:r>
      <w:r>
        <w:rPr>
          <w:rStyle w:val="VerbatimChar"/>
        </w:rPr>
        <w:t xml:space="preserve">  manifests/</w:t>
      </w:r>
      <w:r>
        <w:br/>
      </w:r>
      <w:r>
        <w:rPr>
          <w:rStyle w:val="VerbatimChar"/>
        </w:rPr>
        <w:t xml:space="preserve">    models.lock.json</w:t>
      </w:r>
      <w:r>
        <w:br/>
      </w:r>
      <w:r>
        <w:rPr>
          <w:rStyle w:val="VerbatimChar"/>
        </w:rPr>
        <w:t xml:space="preserve">    browser_matrix.json</w:t>
      </w:r>
      <w:r>
        <w:br/>
      </w:r>
      <w:r>
        <w:rPr>
          <w:rStyle w:val="VerbatimChar"/>
        </w:rPr>
        <w:t xml:space="preserve">    runtime_versions.json</w:t>
      </w:r>
      <w:r>
        <w:br/>
      </w:r>
      <w:r>
        <w:br/>
      </w:r>
      <w:r>
        <w:rPr>
          <w:rStyle w:val="VerbatimChar"/>
        </w:rPr>
        <w:t xml:space="preserve">  reports/</w:t>
      </w:r>
      <w:r>
        <w:br/>
      </w:r>
      <w:r>
        <w:rPr>
          <w:rStyle w:val="VerbatimChar"/>
        </w:rPr>
        <w:t xml:space="preserve">    experiment_matrix.md</w:t>
      </w:r>
      <w:r>
        <w:br/>
      </w:r>
      <w:r>
        <w:rPr>
          <w:rStyle w:val="VerbatimChar"/>
        </w:rPr>
        <w:t xml:space="preserve">    ablation_tables/</w:t>
      </w:r>
      <w:r>
        <w:br/>
      </w:r>
      <w:r>
        <w:rPr>
          <w:rStyle w:val="VerbatimChar"/>
        </w:rPr>
        <w:t xml:space="preserve">    latency_reports/</w:t>
      </w:r>
    </w:p>
    <w:p>
      <w:pPr>
        <w:pStyle w:val="FirstParagraph"/>
      </w:pPr>
      <w:r>
        <w:rPr>
          <w:b/>
          <w:bCs/>
        </w:rPr>
        <w:t xml:space="preserve">Reproducibility checklist</w:t>
      </w:r>
    </w:p>
    <w:p>
      <w:pPr>
        <w:pStyle w:val="Compact"/>
        <w:numPr>
          <w:ilvl w:val="0"/>
          <w:numId w:val="1005"/>
        </w:numPr>
      </w:pPr>
      <w:r>
        <w:t xml:space="preserve">Pin fixture version, schema version, and per-file hashes.</w:t>
      </w:r>
    </w:p>
    <w:p>
      <w:pPr>
        <w:pStyle w:val="Compact"/>
        <w:numPr>
          <w:ilvl w:val="0"/>
          <w:numId w:val="1005"/>
        </w:numPr>
      </w:pPr>
      <w:r>
        <w:t xml:space="preserve">Release the full query set, gold answers, sufficient-context labels, and lane labels.</w:t>
      </w:r>
    </w:p>
    <w:p>
      <w:pPr>
        <w:pStyle w:val="Compact"/>
        <w:numPr>
          <w:ilvl w:val="0"/>
          <w:numId w:val="1005"/>
        </w:numPr>
      </w:pPr>
      <w:r>
        <w:t xml:space="preserve">Pin every model artifact by exact identifier and digest, but keep weights as runtime dependencies rather than embedding them in the dataset package.</w:t>
      </w:r>
    </w:p>
    <w:p>
      <w:pPr>
        <w:pStyle w:val="Compact"/>
        <w:numPr>
          <w:ilvl w:val="0"/>
          <w:numId w:val="1005"/>
        </w:numPr>
      </w:pPr>
      <w:r>
        <w:t xml:space="preserve">Record browser version, OS, backend, GPU adapter metadata, secure-context status, and</w:t>
      </w:r>
      <w:r>
        <w:t xml:space="preserve"> </w:t>
      </w:r>
      <w:r>
        <w:rPr>
          <w:rStyle w:val="VerbatimChar"/>
        </w:rPr>
        <w:t xml:space="preserve">crossOriginIsolated</w:t>
      </w:r>
      <w:r>
        <w:t xml:space="preserve"> </w:t>
      </w:r>
      <w:r>
        <w:t xml:space="preserve">status for every run.</w:t>
      </w:r>
    </w:p>
    <w:p>
      <w:pPr>
        <w:pStyle w:val="Compact"/>
        <w:numPr>
          <w:ilvl w:val="0"/>
          <w:numId w:val="1005"/>
        </w:numPr>
      </w:pPr>
      <w:r>
        <w:t xml:space="preserve">Provide an explicit</w:t>
      </w:r>
      <w:r>
        <w:t xml:space="preserve"> </w:t>
      </w:r>
      <w:r>
        <w:rPr>
          <w:b/>
          <w:bCs/>
        </w:rPr>
        <w:t xml:space="preserve">cold protocol</w:t>
      </w:r>
      <w:r>
        <w:t xml:space="preserve"> </w:t>
      </w:r>
      <w:r>
        <w:t xml:space="preserve">and</w:t>
      </w:r>
      <w:r>
        <w:t xml:space="preserve"> </w:t>
      </w:r>
      <w:r>
        <w:rPr>
          <w:b/>
          <w:bCs/>
        </w:rPr>
        <w:t xml:space="preserve">warm protocol</w:t>
      </w:r>
      <w:r>
        <w:t xml:space="preserve">.</w:t>
      </w:r>
    </w:p>
    <w:p>
      <w:pPr>
        <w:pStyle w:val="Compact"/>
        <w:numPr>
          <w:ilvl w:val="0"/>
          <w:numId w:val="1005"/>
        </w:numPr>
      </w:pPr>
      <w:r>
        <w:t xml:space="preserve">Ship a cache-clearing script and a fresh-profile run guide.</w:t>
      </w:r>
    </w:p>
    <w:p>
      <w:pPr>
        <w:pStyle w:val="Compact"/>
        <w:numPr>
          <w:ilvl w:val="0"/>
          <w:numId w:val="1005"/>
        </w:numPr>
      </w:pPr>
      <w:r>
        <w:t xml:space="preserve">Log packet bytes, estimated tokens, and exact tokenizer tokens.</w:t>
      </w:r>
    </w:p>
    <w:p>
      <w:pPr>
        <w:pStyle w:val="Compact"/>
        <w:numPr>
          <w:ilvl w:val="0"/>
          <w:numId w:val="1005"/>
        </w:numPr>
      </w:pPr>
      <w:r>
        <w:t xml:space="preserve">Store WebGPU/device errors separately by class: validation, OOM, device lost.</w:t>
      </w:r>
    </w:p>
    <w:p>
      <w:pPr>
        <w:pStyle w:val="Compact"/>
        <w:numPr>
          <w:ilvl w:val="0"/>
          <w:numId w:val="1005"/>
        </w:numPr>
      </w:pPr>
      <w:r>
        <w:t xml:space="preserve">Keep human adjudication instructions in the repo.</w:t>
      </w:r>
    </w:p>
    <w:p>
      <w:pPr>
        <w:pStyle w:val="Compact"/>
        <w:numPr>
          <w:ilvl w:val="0"/>
          <w:numId w:val="1005"/>
        </w:numPr>
      </w:pPr>
      <w:r>
        <w:t xml:space="preserve">Exclude raw HTML, cookies, sessions, images, browser cache blobs, and any non-fixture private artifacts from the release package.</w:t>
      </w:r>
    </w:p>
    <w:p>
      <w:pPr>
        <w:pStyle w:val="FirstParagraph"/>
      </w:pPr>
      <w:r>
        <w:rPr>
          <w:b/>
          <w:bCs/>
        </w:rPr>
        <w:t xml:space="preserve">Recommended README structure</w:t>
      </w:r>
    </w:p>
    <w:p>
      <w:pPr>
        <w:pStyle w:val="Compact"/>
        <w:numPr>
          <w:ilvl w:val="0"/>
          <w:numId w:val="1006"/>
        </w:numPr>
      </w:pPr>
      <w:r>
        <w:t xml:space="preserve">Research question</w:t>
      </w:r>
    </w:p>
    <w:p>
      <w:pPr>
        <w:pStyle w:val="Compact"/>
        <w:numPr>
          <w:ilvl w:val="0"/>
          <w:numId w:val="1006"/>
        </w:numPr>
      </w:pPr>
      <w:r>
        <w:t xml:space="preserve">Scope and non-goals</w:t>
      </w:r>
    </w:p>
    <w:p>
      <w:pPr>
        <w:pStyle w:val="Compact"/>
        <w:numPr>
          <w:ilvl w:val="0"/>
          <w:numId w:val="1006"/>
        </w:numPr>
      </w:pPr>
      <w:r>
        <w:t xml:space="preserve">Why rights-aware archive RAG is different</w:t>
      </w:r>
    </w:p>
    <w:p>
      <w:pPr>
        <w:pStyle w:val="Compact"/>
        <w:numPr>
          <w:ilvl w:val="0"/>
          <w:numId w:val="1006"/>
        </w:numPr>
      </w:pPr>
      <w:r>
        <w:t xml:space="preserve">Fixture schema and allowed fields</w:t>
      </w:r>
    </w:p>
    <w:p>
      <w:pPr>
        <w:pStyle w:val="Compact"/>
        <w:numPr>
          <w:ilvl w:val="0"/>
          <w:numId w:val="1006"/>
        </w:numPr>
      </w:pPr>
      <w:r>
        <w:t xml:space="preserve">Query taxonomy and answer lanes</w:t>
      </w:r>
    </w:p>
    <w:p>
      <w:pPr>
        <w:pStyle w:val="Compact"/>
        <w:numPr>
          <w:ilvl w:val="0"/>
          <w:numId w:val="1006"/>
        </w:numPr>
      </w:pPr>
      <w:r>
        <w:t xml:space="preserve">Supported runtimes</w:t>
      </w:r>
    </w:p>
    <w:p>
      <w:pPr>
        <w:pStyle w:val="Compact"/>
        <w:numPr>
          <w:ilvl w:val="0"/>
          <w:numId w:val="1006"/>
        </w:numPr>
      </w:pPr>
      <w:r>
        <w:t xml:space="preserve">How to run retrieval-only experiments</w:t>
      </w:r>
    </w:p>
    <w:p>
      <w:pPr>
        <w:pStyle w:val="Compact"/>
        <w:numPr>
          <w:ilvl w:val="0"/>
          <w:numId w:val="1006"/>
        </w:numPr>
      </w:pPr>
      <w:r>
        <w:t xml:space="preserve">How to run fast/research lanes</w:t>
      </w:r>
    </w:p>
    <w:p>
      <w:pPr>
        <w:pStyle w:val="Compact"/>
        <w:numPr>
          <w:ilvl w:val="0"/>
          <w:numId w:val="1006"/>
        </w:numPr>
      </w:pPr>
      <w:r>
        <w:t xml:space="preserve">Evaluation rubric and metrics</w:t>
      </w:r>
    </w:p>
    <w:p>
      <w:pPr>
        <w:pStyle w:val="Compact"/>
        <w:numPr>
          <w:ilvl w:val="0"/>
          <w:numId w:val="1006"/>
        </w:numPr>
      </w:pPr>
      <w:r>
        <w:t xml:space="preserve">Reproducibility protocol for cold/warm runs</w:t>
      </w:r>
    </w:p>
    <w:p>
      <w:pPr>
        <w:pStyle w:val="Compact"/>
        <w:numPr>
          <w:ilvl w:val="0"/>
          <w:numId w:val="1006"/>
        </w:numPr>
      </w:pPr>
      <w:r>
        <w:t xml:space="preserve">Risks and limitations</w:t>
      </w:r>
    </w:p>
    <w:p>
      <w:pPr>
        <w:pStyle w:val="Compact"/>
        <w:numPr>
          <w:ilvl w:val="0"/>
          <w:numId w:val="1006"/>
        </w:numPr>
      </w:pPr>
      <w:r>
        <w:t xml:space="preserve">Citation and artifact notes</w:t>
      </w:r>
    </w:p>
    <w:bookmarkEnd w:id="41"/>
    <w:bookmarkStart w:id="46" w:name="risks-and-milestones"/>
    <w:p>
      <w:pPr>
        <w:pStyle w:val="Heading2"/>
      </w:pPr>
      <w:r>
        <w:t xml:space="preserve">Risks and milestones</w:t>
      </w:r>
    </w:p>
    <w:p>
      <w:pPr>
        <w:pStyle w:val="FirstParagraph"/>
      </w:pPr>
      <w:r>
        <w:rPr>
          <w:b/>
          <w:bCs/>
        </w:rPr>
        <w:t xml:space="preserve">11. Risks, Non-Goals, And Failure Modes</w:t>
      </w:r>
    </w:p>
    <w:p>
      <w:pPr>
        <w:pStyle w:val="BodyText"/>
      </w:pPr>
      <w:r>
        <w:t xml:space="preserve">The main technical risk is</w:t>
      </w:r>
      <w:r>
        <w:t xml:space="preserve"> </w:t>
      </w:r>
      <w:r>
        <w:rPr>
          <w:b/>
          <w:bCs/>
        </w:rPr>
        <w:t xml:space="preserve">runtime heterogeneity</w:t>
      </w:r>
      <w:r>
        <w:t xml:space="preserve">. WebGPU behavior differs by browser and device; device loss can happen because of browser resource management or driver changes; validation errors and OOM events require different handling; long main-thread tasks visibly degrade UX; and some features depend on secure contexts or cross-origin isolation. That means your paper should not promise a single browser-local latency figure. It should report a</w:t>
      </w:r>
      <w:r>
        <w:t xml:space="preserve"> </w:t>
      </w:r>
      <w:r>
        <w:rPr>
          <w:b/>
          <w:bCs/>
        </w:rPr>
        <w:t xml:space="preserve">matrix of environments and failure classes</w:t>
      </w:r>
      <w:r>
        <w:t xml:space="preserve">.</w:t>
      </w:r>
      <w:r>
        <w:t xml:space="preserve"> </w:t>
      </w:r>
      <w:hyperlink r:id="rId42">
        <w:r>
          <w:rPr>
            <w:rStyle w:val="Hyperlink"/>
          </w:rPr>
          <w:t xml:space="preserve">[29]</w:t>
        </w:r>
      </w:hyperlink>
    </w:p>
    <w:p>
      <w:pPr>
        <w:pStyle w:val="BodyText"/>
      </w:pPr>
      <w:r>
        <w:t xml:space="preserve">The main methodological risk is</w:t>
      </w:r>
      <w:r>
        <w:t xml:space="preserve"> </w:t>
      </w:r>
      <w:r>
        <w:rPr>
          <w:b/>
          <w:bCs/>
        </w:rPr>
        <w:t xml:space="preserve">overclaiming from a small fixture</w:t>
      </w:r>
      <w:r>
        <w:t xml:space="preserve">. A gold fixture is exactly the right artifact for correctness, faithfulness, and refusal studies, but it is not sufficient by itself to prove broad archive-scale retrieval behavior. If you want a “large private/public archive dataset” claim, keep it narrow: the paper can credibly claim that</w:t>
      </w:r>
      <w:r>
        <w:t xml:space="preserve"> </w:t>
      </w:r>
      <w:r>
        <w:rPr>
          <w:b/>
          <w:bCs/>
        </w:rPr>
        <w:t xml:space="preserve">large-archive feasibility depends on high-selectivity retrieval and compact packets</w:t>
      </w:r>
      <w:r>
        <w:t xml:space="preserve">, while the released artifact proves the claim on a bounded but controlled benchmark. Any additional scale-only corpus should be clearly separated from the gold evaluation set.</w:t>
      </w:r>
      <w:r>
        <w:t xml:space="preserve"> </w:t>
      </w:r>
      <w:hyperlink r:id="rId21">
        <w:r>
          <w:rPr>
            <w:rStyle w:val="Hyperlink"/>
          </w:rPr>
          <w:t xml:space="preserve">[30]</w:t>
        </w:r>
      </w:hyperlink>
    </w:p>
    <w:p>
      <w:pPr>
        <w:pStyle w:val="BodyText"/>
      </w:pPr>
      <w:r>
        <w:t xml:space="preserve">The main archive-specific risk is</w:t>
      </w:r>
      <w:r>
        <w:t xml:space="preserve"> </w:t>
      </w:r>
      <w:r>
        <w:rPr>
          <w:b/>
          <w:bCs/>
        </w:rPr>
        <w:t xml:space="preserve">provenance slippage</w:t>
      </w:r>
      <w:r>
        <w:t xml:space="preserve">. A model that outputs a fluent answer can quietly omit source, soften a rights label, or collapse uncertainty into false confidence. That is why the paper should elevate</w:t>
      </w:r>
      <w:r>
        <w:t xml:space="preserve"> </w:t>
      </w:r>
      <w:r>
        <w:rPr>
          <w:b/>
          <w:bCs/>
        </w:rPr>
        <w:t xml:space="preserve">source preservation, rights preservation, and refusal correctness</w:t>
      </w:r>
      <w:r>
        <w:t xml:space="preserve"> </w:t>
      </w:r>
      <w:r>
        <w:t xml:space="preserve">to first-class metrics instead of treating them as edge cases. The rights/provenance standards you are inheriting from digital-library practice are a strength here: they give you exact recorded fields to preserve, rather than fuzzy interpretive targets.</w:t>
      </w:r>
      <w:r>
        <w:t xml:space="preserve"> </w:t>
      </w:r>
      <w:hyperlink r:id="rId27">
        <w:r>
          <w:rPr>
            <w:rStyle w:val="Hyperlink"/>
          </w:rPr>
          <w:t xml:space="preserve">[10]</w:t>
        </w:r>
      </w:hyperlink>
    </w:p>
    <w:p>
      <w:pPr>
        <w:pStyle w:val="BodyText"/>
      </w:pPr>
      <w:r>
        <w:t xml:space="preserve">The non-goals should be written bluntly:</w:t>
      </w:r>
    </w:p>
    <w:p>
      <w:pPr>
        <w:pStyle w:val="Compact"/>
        <w:numPr>
          <w:ilvl w:val="0"/>
          <w:numId w:val="1007"/>
        </w:numPr>
      </w:pPr>
      <w:r>
        <w:t xml:space="preserve">not a hosted-inference benchmark as the default path;</w:t>
      </w:r>
    </w:p>
    <w:p>
      <w:pPr>
        <w:pStyle w:val="Compact"/>
        <w:numPr>
          <w:ilvl w:val="0"/>
          <w:numId w:val="1007"/>
        </w:numPr>
      </w:pPr>
      <w:r>
        <w:t xml:space="preserve">not a general archive chatbot;</w:t>
      </w:r>
    </w:p>
    <w:p>
      <w:pPr>
        <w:pStyle w:val="Compact"/>
        <w:numPr>
          <w:ilvl w:val="0"/>
          <w:numId w:val="1007"/>
        </w:numPr>
      </w:pPr>
      <w:r>
        <w:t xml:space="preserve">not an image mirror or image-reasoning release;</w:t>
      </w:r>
    </w:p>
    <w:p>
      <w:pPr>
        <w:pStyle w:val="Compact"/>
        <w:numPr>
          <w:ilvl w:val="0"/>
          <w:numId w:val="1007"/>
        </w:numPr>
      </w:pPr>
      <w:r>
        <w:t xml:space="preserve">not a system where model output becomes archive evidence;</w:t>
      </w:r>
    </w:p>
    <w:p>
      <w:pPr>
        <w:pStyle w:val="Compact"/>
        <w:numPr>
          <w:ilvl w:val="0"/>
          <w:numId w:val="1007"/>
        </w:numPr>
      </w:pPr>
      <w:r>
        <w:t xml:space="preserve">not a rights-inference engine;</w:t>
      </w:r>
    </w:p>
    <w:p>
      <w:pPr>
        <w:pStyle w:val="Compact"/>
        <w:numPr>
          <w:ilvl w:val="0"/>
          <w:numId w:val="1007"/>
        </w:numPr>
      </w:pPr>
      <w:r>
        <w:t xml:space="preserve">not a benchmark that assumes production files or production assistant code are available.</w:t>
      </w:r>
    </w:p>
    <w:p>
      <w:pPr>
        <w:pStyle w:val="FirstParagraph"/>
      </w:pPr>
      <w:r>
        <w:t xml:space="preserve">That last point is the first Deep Research failure mode to avoid. The lab should be specified so that</w:t>
      </w:r>
      <w:r>
        <w:t xml:space="preserve"> </w:t>
      </w:r>
      <w:r>
        <w:rPr>
          <w:b/>
          <w:bCs/>
        </w:rPr>
        <w:t xml:space="preserve">someone without production access can run it end-to-end</w:t>
      </w:r>
      <w:r>
        <w:t xml:space="preserve">. If a result depends on private product internals, it does not belong in the reproducible paper package. The paper should therefore describe the production archive only as motivating context and treat the lab as an independent benchmark-and-runtime artifact.</w:t>
      </w:r>
      <w:r>
        <w:t xml:space="preserve"> </w:t>
      </w:r>
      <w:hyperlink r:id="rId43">
        <w:r>
          <w:rPr>
            <w:rStyle w:val="Hyperlink"/>
          </w:rPr>
          <w:t xml:space="preserve">[31]</w:t>
        </w:r>
      </w:hyperlink>
    </w:p>
    <w:p>
      <w:pPr>
        <w:pStyle w:val="BodyText"/>
      </w:pPr>
      <w:r>
        <w:rPr>
          <w:b/>
          <w:bCs/>
        </w:rPr>
        <w:t xml:space="preserve">Open questions / limitations.</w:t>
      </w:r>
      <w:r>
        <w:br/>
      </w:r>
      <w:r>
        <w:t xml:space="preserve">Two uncertainties should be acknowledged. First, WebLLM is valuable as a comparison runtime, but the exact support path for Qwen3.5-0.8B may still depend on model conversion and packaging choices; by contrast, ORT/Transformers.js currently have the clearest path because a community ONNX export exists. Second, the literature supports the intuition behind compression and sufficiency-aware refusal, but the</w:t>
      </w:r>
      <w:r>
        <w:t xml:space="preserve"> </w:t>
      </w:r>
      <w:r>
        <w:rPr>
          <w:b/>
          <w:bCs/>
        </w:rPr>
        <w:t xml:space="preserve">best evidence-packet recipe for your particular archive corpus is still an empirical question</w:t>
      </w:r>
      <w:r>
        <w:t xml:space="preserve"> </w:t>
      </w:r>
      <w:r>
        <w:t xml:space="preserve">and has to be measured rather than assumed.</w:t>
      </w:r>
      <w:r>
        <w:t xml:space="preserve"> </w:t>
      </w:r>
      <w:hyperlink r:id="rId44">
        <w:r>
          <w:rPr>
            <w:rStyle w:val="Hyperlink"/>
          </w:rPr>
          <w:t xml:space="preserve">[32]</w:t>
        </w:r>
      </w:hyperlink>
    </w:p>
    <w:p>
      <w:pPr>
        <w:pStyle w:val="BodyText"/>
      </w:pPr>
      <w:r>
        <w:rPr>
          <w:b/>
          <w:bCs/>
        </w:rPr>
        <w:t xml:space="preserve">12. Next Experiment Plan</w:t>
      </w:r>
    </w:p>
    <w:p>
      <w:pPr>
        <w:pStyle w:val="BodyText"/>
      </w:pPr>
      <w:r>
        <w:t xml:space="preserve">The next three milestones should be sequential and publication-oriented.</w:t>
      </w:r>
    </w:p>
    <w:p>
      <w:pPr>
        <w:pStyle w:val="BodyText"/>
      </w:pPr>
      <w:r>
        <w:rPr>
          <w:b/>
          <w:bCs/>
        </w:rPr>
        <w:t xml:space="preserve">Milestone one: finish the retrieval-only paper backbone.</w:t>
      </w:r>
      <w:r>
        <w:br/>
      </w:r>
      <w:r>
        <w:t xml:space="preserve">Lock the fixture schema, annotate sufficient-context labels, and run the full retrieval-only matrix: top-1/top-3/top-8, raw vs compact notes, topology on/off, source/rights on/off. The exit condition is a table showing which packet variant preserves answerability best under the smallest prompt footprint. This is the most important first step because sufficiency and RAG evaluation work both suggest that you should separate evidence quality from generation quality before interpreting model behavior.</w:t>
      </w:r>
      <w:r>
        <w:t xml:space="preserve"> </w:t>
      </w:r>
      <w:hyperlink r:id="rId23">
        <w:r>
          <w:rPr>
            <w:rStyle w:val="Hyperlink"/>
          </w:rPr>
          <w:t xml:space="preserve">[33]</w:t>
        </w:r>
      </w:hyperlink>
    </w:p>
    <w:p>
      <w:pPr>
        <w:pStyle w:val="BodyText"/>
      </w:pPr>
      <w:r>
        <w:rPr>
          <w:b/>
          <w:bCs/>
        </w:rPr>
        <w:t xml:space="preserve">Milestone two: implement refusal-before-generation and the fast lane on ONNX Runtime WebGPU.</w:t>
      </w:r>
      <w:r>
        <w:br/>
      </w:r>
      <w:r>
        <w:t xml:space="preserve">Use ORT first because it offers the cleanest controlled instrumentation for WebGPU, profiling, and failure logging. Add exact tokenizer accounting, packet-size logging, and a hard refusal gate for insufficient evidence. The exit condition is a first end-to-end run showing TTFT, total latency, faithfulness, refusal correctness, and source/rights preservation on the fast lane.</w:t>
      </w:r>
      <w:r>
        <w:t xml:space="preserve"> </w:t>
      </w:r>
      <w:hyperlink r:id="rId32">
        <w:r>
          <w:rPr>
            <w:rStyle w:val="Hyperlink"/>
          </w:rPr>
          <w:t xml:space="preserve">[34]</w:t>
        </w:r>
      </w:hyperlink>
    </w:p>
    <w:p>
      <w:pPr>
        <w:pStyle w:val="BodyText"/>
      </w:pPr>
      <w:r>
        <w:rPr>
          <w:b/>
          <w:bCs/>
        </w:rPr>
        <w:t xml:space="preserve">Milestone three: compare runtimes and thread placement.</w:t>
      </w:r>
      <w:r>
        <w:br/>
      </w:r>
      <w:r>
        <w:t xml:space="preserve">Once the fast lane is stable, compare ORT WebGPU, Transformers.js, and WebLLM/MLC where model support exists; run cold vs warm and worker vs main-thread conditions; and record long-task behavior plus WebGPU/device errors. The exit condition is a runtime section draft that explains not only which runtime is fastest, but which runtime gives the best balance of latency, controllability, and failure transparency for the paper.</w:t>
      </w:r>
      <w:r>
        <w:t xml:space="preserve"> </w:t>
      </w:r>
      <w:hyperlink r:id="rId45">
        <w:r>
          <w:rPr>
            <w:rStyle w:val="Hyperlink"/>
          </w:rPr>
          <w:t xml:space="preserve">[35]</w:t>
        </w:r>
      </w:hyperlink>
    </w:p>
    <w:p>
      <w:pPr>
        <w:pStyle w:val="BodyText"/>
      </w:pPr>
      <w:r>
        <w:t xml:space="preserve">RECOMMENDED_REPO_NAME:</w:t>
      </w:r>
      <w:r>
        <w:t xml:space="preserve"> </w:t>
      </w:r>
      <w:r>
        <w:t xml:space="preserve">rights-aware-browser-rag-lab</w:t>
      </w:r>
    </w:p>
    <w:p>
      <w:pPr>
        <w:pStyle w:val="BodyText"/>
      </w:pPr>
      <w:r>
        <w:t xml:space="preserve">RECOMMENDED_DESCRIPTION:</w:t>
      </w:r>
      <w:r>
        <w:t xml:space="preserve"> </w:t>
      </w:r>
      <w:r>
        <w:t xml:space="preserve">A reproducible browser-local RAG lab for rights-aware archive research, benchmarking topology-aware retrieval, compact evidence packets, answer lanes, refusal-before-generation, and runtime behavior with Qwen/Qwen3.5-0.8B.</w:t>
      </w:r>
    </w:p>
    <w:p>
      <w:pPr>
        <w:pStyle w:val="BodyText"/>
      </w:pPr>
      <w:r>
        <w:t xml:space="preserve">FIRST_RUNTIME_EXPERIMENT:</w:t>
      </w:r>
      <w:r>
        <w:t xml:space="preserve"> </w:t>
      </w:r>
      <w:r>
        <w:t xml:space="preserve">Pin a single Qwen3.5-0.8B ONNX artifact, run the fast-answer lane on ONNX Runtime WebGPU, and compare cold vs warm plus main-thread vs dedicated-worker execution while logging exact prompt tokens, TTFT, total latency, long tasks, and WebGPU error classes.</w:t>
      </w:r>
    </w:p>
    <w:p>
      <w:pPr>
        <w:pStyle w:val="BodyText"/>
      </w:pPr>
      <w:r>
        <w:t xml:space="preserve">MOST_IMPORTANT_PAPER_CLAIM_TO TEST:</w:t>
      </w:r>
      <w:r>
        <w:t xml:space="preserve"> </w:t>
      </w:r>
      <w:r>
        <w:t xml:space="preserve">A 0.8B browser-local model becomes meaningfully useful and faithful for bounded archive questions only when retrieval returns provenance-preserving evidence packets and the system refuses before generation when packet sufficiency is not met.</w:t>
      </w:r>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[30]</w:t>
        </w:r>
      </w:hyperlink>
      <w:r>
        <w:t xml:space="preserve"> </w:t>
      </w:r>
      <w:r>
        <w:t xml:space="preserve">https://arxiv.org/abs/2005.11401</w:t>
      </w:r>
    </w:p>
    <w:p>
      <w:pPr>
        <w:pStyle w:val="BodyText"/>
      </w:pPr>
      <w:hyperlink r:id="rId21">
        <w:r>
          <w:rPr>
            <w:rStyle w:val="Hyperlink"/>
          </w:rPr>
          <w:t xml:space="preserve">https://arxiv.org/abs/2005.11401</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[6]</w:t>
        </w:r>
      </w:hyperlink>
      <w:r>
        <w:t xml:space="preserve"> </w:t>
      </w:r>
      <w:hyperlink r:id="rId22">
        <w:r>
          <w:rPr>
            <w:rStyle w:val="Hyperlink"/>
          </w:rPr>
          <w:t xml:space="preserve">[15]</w:t>
        </w:r>
      </w:hyperlink>
      <w:r>
        <w:t xml:space="preserve"> </w:t>
      </w:r>
      <w:hyperlink r:id="rId22">
        <w:r>
          <w:rPr>
            <w:rStyle w:val="Hyperlink"/>
          </w:rPr>
          <w:t xml:space="preserve">[21]</w:t>
        </w:r>
      </w:hyperlink>
      <w:r>
        <w:t xml:space="preserve"> </w:t>
      </w:r>
      <w:r>
        <w:t xml:space="preserve">https://aclanthology.org/2024.acl-long.91.pdf</w:t>
      </w:r>
    </w:p>
    <w:p>
      <w:pPr>
        <w:pStyle w:val="BodyText"/>
      </w:pPr>
      <w:hyperlink r:id="rId22">
        <w:r>
          <w:rPr>
            <w:rStyle w:val="Hyperlink"/>
          </w:rPr>
          <w:t xml:space="preserve">https://aclanthology.org/2024.acl-long.91.pdf</w:t>
        </w:r>
      </w:hyperlink>
    </w:p>
    <w:p>
      <w:pPr>
        <w:pStyle w:val="BodyText"/>
      </w:pPr>
      <w:hyperlink r:id="rId23">
        <w:r>
          <w:rPr>
            <w:rStyle w:val="Hyperlink"/>
          </w:rPr>
          <w:t xml:space="preserve">[4]</w:t>
        </w:r>
      </w:hyperlink>
      <w:r>
        <w:t xml:space="preserve"> </w:t>
      </w:r>
      <w:hyperlink r:id="rId23">
        <w:r>
          <w:rPr>
            <w:rStyle w:val="Hyperlink"/>
          </w:rPr>
          <w:t xml:space="preserve">[33]</w:t>
        </w:r>
      </w:hyperlink>
      <w:r>
        <w:t xml:space="preserve"> </w:t>
      </w:r>
      <w:r>
        <w:t xml:space="preserve">https://aclanthology.org/2024.eacl-demo.16/</w:t>
      </w:r>
    </w:p>
    <w:p>
      <w:pPr>
        <w:pStyle w:val="BodyText"/>
      </w:pPr>
      <w:hyperlink r:id="rId23">
        <w:r>
          <w:rPr>
            <w:rStyle w:val="Hyperlink"/>
          </w:rPr>
          <w:t xml:space="preserve">https://aclanthology.org/2024.eacl-demo.16/</w:t>
        </w:r>
      </w:hyperlink>
    </w:p>
    <w:p>
      <w:pPr>
        <w:pStyle w:val="BodyText"/>
      </w:pPr>
      <w:hyperlink r:id="rId24">
        <w:r>
          <w:rPr>
            <w:rStyle w:val="Hyperlink"/>
          </w:rPr>
          <w:t xml:space="preserve">[5]</w:t>
        </w:r>
      </w:hyperlink>
      <w:r>
        <w:t xml:space="preserve"> </w:t>
      </w:r>
      <w:r>
        <w:t xml:space="preserve">https://arxiv.org/abs/2503.10150</w:t>
      </w:r>
    </w:p>
    <w:p>
      <w:pPr>
        <w:pStyle w:val="BodyText"/>
      </w:pPr>
      <w:hyperlink r:id="rId24">
        <w:r>
          <w:rPr>
            <w:rStyle w:val="Hyperlink"/>
          </w:rPr>
          <w:t xml:space="preserve">https://arxiv.org/abs/2503.10150</w:t>
        </w:r>
      </w:hyperlink>
    </w:p>
    <w:p>
      <w:pPr>
        <w:pStyle w:val="BodyText"/>
      </w:pPr>
      <w:hyperlink r:id="rId25">
        <w:r>
          <w:rPr>
            <w:rStyle w:val="Hyperlink"/>
          </w:rPr>
          <w:t xml:space="preserve">[7]</w:t>
        </w:r>
      </w:hyperlink>
      <w:r>
        <w:t xml:space="preserve"> </w:t>
      </w:r>
      <w:hyperlink r:id="rId25">
        <w:r>
          <w:rPr>
            <w:rStyle w:val="Hyperlink"/>
          </w:rPr>
          <w:t xml:space="preserve">[11]</w:t>
        </w:r>
      </w:hyperlink>
      <w:r>
        <w:t xml:space="preserve"> </w:t>
      </w:r>
      <w:hyperlink r:id="rId25">
        <w:r>
          <w:rPr>
            <w:rStyle w:val="Hyperlink"/>
          </w:rPr>
          <w:t xml:space="preserve">[17]</w:t>
        </w:r>
      </w:hyperlink>
      <w:r>
        <w:t xml:space="preserve"> </w:t>
      </w:r>
      <w:hyperlink r:id="rId25">
        <w:r>
          <w:rPr>
            <w:rStyle w:val="Hyperlink"/>
          </w:rPr>
          <w:t xml:space="preserve">[22]</w:t>
        </w:r>
      </w:hyperlink>
      <w:r>
        <w:t xml:space="preserve"> </w:t>
      </w:r>
      <w:r>
        <w:t xml:space="preserve">https://openreview.net/pdf?id=Jjr2Odj8DJ</w:t>
      </w:r>
    </w:p>
    <w:p>
      <w:pPr>
        <w:pStyle w:val="BodyText"/>
      </w:pPr>
      <w:hyperlink r:id="rId25">
        <w:r>
          <w:rPr>
            <w:rStyle w:val="Hyperlink"/>
          </w:rPr>
          <w:t xml:space="preserve">https://openreview.net/pdf?id=Jjr2Odj8DJ</w:t>
        </w:r>
      </w:hyperlink>
    </w:p>
    <w:p>
      <w:pPr>
        <w:pStyle w:val="BodyText"/>
      </w:pPr>
      <w:hyperlink r:id="rId26">
        <w:r>
          <w:rPr>
            <w:rStyle w:val="Hyperlink"/>
          </w:rPr>
          <w:t xml:space="preserve">[8]</w:t>
        </w:r>
      </w:hyperlink>
      <w:r>
        <w:t xml:space="preserve"> </w:t>
      </w:r>
      <w:r>
        <w:t xml:space="preserve">https://arxiv.org/abs/2412.15803</w:t>
      </w:r>
    </w:p>
    <w:p>
      <w:pPr>
        <w:pStyle w:val="BodyText"/>
      </w:pPr>
      <w:hyperlink r:id="rId26">
        <w:r>
          <w:rPr>
            <w:rStyle w:val="Hyperlink"/>
          </w:rPr>
          <w:t xml:space="preserve">https://arxiv.org/abs/2412.15803</w:t>
        </w:r>
      </w:hyperlink>
    </w:p>
    <w:p>
      <w:pPr>
        <w:pStyle w:val="BodyText"/>
      </w:pPr>
      <w:hyperlink r:id="rId27">
        <w:r>
          <w:rPr>
            <w:rStyle w:val="Hyperlink"/>
          </w:rPr>
          <w:t xml:space="preserve">[9]</w:t>
        </w:r>
      </w:hyperlink>
      <w:r>
        <w:t xml:space="preserve"> </w:t>
      </w:r>
      <w:hyperlink r:id="rId27">
        <w:r>
          <w:rPr>
            <w:rStyle w:val="Hyperlink"/>
          </w:rPr>
          <w:t xml:space="preserve">[10]</w:t>
        </w:r>
      </w:hyperlink>
      <w:r>
        <w:t xml:space="preserve"> </w:t>
      </w:r>
      <w:hyperlink r:id="rId27">
        <w:r>
          <w:rPr>
            <w:rStyle w:val="Hyperlink"/>
          </w:rPr>
          <w:t xml:space="preserve">[12]</w:t>
        </w:r>
      </w:hyperlink>
      <w:r>
        <w:t xml:space="preserve"> </w:t>
      </w:r>
      <w:hyperlink r:id="rId27">
        <w:r>
          <w:rPr>
            <w:rStyle w:val="Hyperlink"/>
          </w:rPr>
          <w:t xml:space="preserve">[16]</w:t>
        </w:r>
      </w:hyperlink>
      <w:r>
        <w:t xml:space="preserve"> </w:t>
      </w:r>
      <w:r>
        <w:t xml:space="preserve">https://rightsstatements.org/en/documentation/usage_guidelines</w:t>
      </w:r>
    </w:p>
    <w:p>
      <w:pPr>
        <w:pStyle w:val="BodyText"/>
      </w:pPr>
      <w:hyperlink r:id="rId27">
        <w:r>
          <w:rPr>
            <w:rStyle w:val="Hyperlink"/>
          </w:rPr>
          <w:t xml:space="preserve">https://rightsstatements.org/en/documentation/usage_guidelines</w:t>
        </w:r>
      </w:hyperlink>
    </w:p>
    <w:p>
      <w:pPr>
        <w:pStyle w:val="BodyText"/>
      </w:pPr>
      <w:hyperlink r:id="rId29">
        <w:r>
          <w:rPr>
            <w:rStyle w:val="Hyperlink"/>
          </w:rPr>
          <w:t xml:space="preserve">[13]</w:t>
        </w:r>
      </w:hyperlink>
      <w:r>
        <w:t xml:space="preserve"> </w:t>
      </w:r>
      <w:hyperlink r:id="rId29">
        <w:r>
          <w:rPr>
            <w:rStyle w:val="Hyperlink"/>
          </w:rPr>
          <w:t xml:space="preserve">[28]</w:t>
        </w:r>
      </w:hyperlink>
      <w:r>
        <w:t xml:space="preserve"> </w:t>
      </w:r>
      <w:r>
        <w:t xml:space="preserve">https://developer.mozilla.org/en-US/docs/Web/API/Cache</w:t>
      </w:r>
    </w:p>
    <w:p>
      <w:pPr>
        <w:pStyle w:val="BodyText"/>
      </w:pPr>
      <w:hyperlink r:id="rId29">
        <w:r>
          <w:rPr>
            <w:rStyle w:val="Hyperlink"/>
          </w:rPr>
          <w:t xml:space="preserve">https://developer.mozilla.org/en-US/docs/Web/API/Cache</w:t>
        </w:r>
      </w:hyperlink>
    </w:p>
    <w:p>
      <w:pPr>
        <w:pStyle w:val="BodyText"/>
      </w:pPr>
      <w:hyperlink r:id="rId31">
        <w:r>
          <w:rPr>
            <w:rStyle w:val="Hyperlink"/>
          </w:rPr>
          <w:t xml:space="preserve">[14]</w:t>
        </w:r>
      </w:hyperlink>
      <w:r>
        <w:t xml:space="preserve"> </w:t>
      </w:r>
      <w:r>
        <w:t xml:space="preserve">https://arxiv.org/abs/2210.11934</w:t>
      </w:r>
    </w:p>
    <w:p>
      <w:pPr>
        <w:pStyle w:val="BodyText"/>
      </w:pPr>
      <w:hyperlink r:id="rId31">
        <w:r>
          <w:rPr>
            <w:rStyle w:val="Hyperlink"/>
          </w:rPr>
          <w:t xml:space="preserve">https://arxiv.org/abs/2210.11934</w:t>
        </w:r>
      </w:hyperlink>
    </w:p>
    <w:p>
      <w:pPr>
        <w:pStyle w:val="BodyText"/>
      </w:pPr>
      <w:hyperlink r:id="rId32">
        <w:r>
          <w:rPr>
            <w:rStyle w:val="Hyperlink"/>
          </w:rPr>
          <w:t xml:space="preserve">[18]</w:t>
        </w:r>
      </w:hyperlink>
      <w:r>
        <w:t xml:space="preserve"> </w:t>
      </w:r>
      <w:hyperlink r:id="rId32">
        <w:r>
          <w:rPr>
            <w:rStyle w:val="Hyperlink"/>
          </w:rPr>
          <w:t xml:space="preserve">[34]</w:t>
        </w:r>
      </w:hyperlink>
      <w:r>
        <w:t xml:space="preserve"> </w:t>
      </w:r>
      <w:r>
        <w:t xml:space="preserve">https://onnxruntime.ai/docs/tutorials/web/ep-webgpu.html</w:t>
      </w:r>
    </w:p>
    <w:p>
      <w:pPr>
        <w:pStyle w:val="BodyText"/>
      </w:pPr>
      <w:hyperlink r:id="rId32">
        <w:r>
          <w:rPr>
            <w:rStyle w:val="Hyperlink"/>
          </w:rPr>
          <w:t xml:space="preserve">https://onnxruntime.ai/docs/tutorials/web/ep-webgpu.html</w:t>
        </w:r>
      </w:hyperlink>
    </w:p>
    <w:p>
      <w:pPr>
        <w:pStyle w:val="BodyText"/>
      </w:pPr>
      <w:hyperlink r:id="rId33">
        <w:r>
          <w:rPr>
            <w:rStyle w:val="Hyperlink"/>
          </w:rPr>
          <w:t xml:space="preserve">[19]</w:t>
        </w:r>
      </w:hyperlink>
      <w:r>
        <w:t xml:space="preserve"> </w:t>
      </w:r>
      <w:r>
        <w:t xml:space="preserve">https://developer.mozilla.org/en-US/docs/Web/API/Web_Workers_API</w:t>
      </w:r>
    </w:p>
    <w:p>
      <w:pPr>
        <w:pStyle w:val="BodyText"/>
      </w:pPr>
      <w:hyperlink r:id="rId33">
        <w:r>
          <w:rPr>
            <w:rStyle w:val="Hyperlink"/>
          </w:rPr>
          <w:t xml:space="preserve">https://developer.mozilla.org/en-US/docs/Web/API/Web_Workers_API</w:t>
        </w:r>
      </w:hyperlink>
    </w:p>
    <w:p>
      <w:pPr>
        <w:pStyle w:val="BodyText"/>
      </w:pPr>
      <w:hyperlink r:id="rId34">
        <w:r>
          <w:rPr>
            <w:rStyle w:val="Hyperlink"/>
          </w:rPr>
          <w:t xml:space="preserve">[20]</w:t>
        </w:r>
      </w:hyperlink>
      <w:r>
        <w:t xml:space="preserve"> </w:t>
      </w:r>
      <w:r>
        <w:t xml:space="preserve">https://developer.mozilla.org/en-US/docs/Web/API/Performance</w:t>
      </w:r>
    </w:p>
    <w:p>
      <w:pPr>
        <w:pStyle w:val="BodyText"/>
      </w:pPr>
      <w:hyperlink r:id="rId34">
        <w:r>
          <w:rPr>
            <w:rStyle w:val="Hyperlink"/>
          </w:rPr>
          <w:t xml:space="preserve">https://developer.mozilla.org/en-US/docs/Web/API/Performance</w:t>
        </w:r>
      </w:hyperlink>
    </w:p>
    <w:p>
      <w:pPr>
        <w:pStyle w:val="BodyText"/>
      </w:pPr>
      <w:hyperlink r:id="rId37">
        <w:r>
          <w:rPr>
            <w:rStyle w:val="Hyperlink"/>
          </w:rPr>
          <w:t xml:space="preserve">[23]</w:t>
        </w:r>
      </w:hyperlink>
      <w:r>
        <w:t xml:space="preserve"> </w:t>
      </w:r>
      <w:hyperlink r:id="rId37">
        <w:r>
          <w:rPr>
            <w:rStyle w:val="Hyperlink"/>
          </w:rPr>
          <w:t xml:space="preserve">[27]</w:t>
        </w:r>
      </w:hyperlink>
      <w:r>
        <w:t xml:space="preserve"> </w:t>
      </w:r>
      <w:r>
        <w:t xml:space="preserve">https://2026.jcdl.org/call-for-papers/</w:t>
      </w:r>
    </w:p>
    <w:p>
      <w:pPr>
        <w:pStyle w:val="BodyText"/>
      </w:pPr>
      <w:hyperlink r:id="rId37">
        <w:r>
          <w:rPr>
            <w:rStyle w:val="Hyperlink"/>
          </w:rPr>
          <w:t xml:space="preserve">https://2026.jcdl.org/call-for-papers/</w:t>
        </w:r>
      </w:hyperlink>
    </w:p>
    <w:p>
      <w:pPr>
        <w:pStyle w:val="BodyText"/>
      </w:pPr>
      <w:hyperlink r:id="rId38">
        <w:r>
          <w:rPr>
            <w:rStyle w:val="Hyperlink"/>
          </w:rPr>
          <w:t xml:space="preserve">[24]</w:t>
        </w:r>
      </w:hyperlink>
      <w:r>
        <w:t xml:space="preserve"> </w:t>
      </w:r>
      <w:r>
        <w:t xml:space="preserve">https://sigir.org/conferences/ictir/</w:t>
      </w:r>
    </w:p>
    <w:p>
      <w:pPr>
        <w:pStyle w:val="BodyText"/>
      </w:pPr>
      <w:hyperlink r:id="rId38">
        <w:r>
          <w:rPr>
            <w:rStyle w:val="Hyperlink"/>
          </w:rPr>
          <w:t xml:space="preserve">https://sigir.org/conferences/ictir/</w:t>
        </w:r>
      </w:hyperlink>
    </w:p>
    <w:p>
      <w:pPr>
        <w:pStyle w:val="BodyText"/>
      </w:pPr>
      <w:hyperlink r:id="rId39">
        <w:r>
          <w:rPr>
            <w:rStyle w:val="Hyperlink"/>
          </w:rPr>
          <w:t xml:space="preserve">[25]</w:t>
        </w:r>
      </w:hyperlink>
      <w:r>
        <w:t xml:space="preserve"> </w:t>
      </w:r>
      <w:r>
        <w:t xml:space="preserve">https://iui.acm.org/2026/</w:t>
      </w:r>
    </w:p>
    <w:p>
      <w:pPr>
        <w:pStyle w:val="BodyText"/>
      </w:pPr>
      <w:hyperlink r:id="rId39">
        <w:r>
          <w:rPr>
            <w:rStyle w:val="Hyperlink"/>
          </w:rPr>
          <w:t xml:space="preserve">https://iui.acm.org/2026/</w:t>
        </w:r>
      </w:hyperlink>
    </w:p>
    <w:p>
      <w:pPr>
        <w:pStyle w:val="BodyText"/>
      </w:pPr>
      <w:hyperlink r:id="rId40">
        <w:r>
          <w:rPr>
            <w:rStyle w:val="Hyperlink"/>
          </w:rPr>
          <w:t xml:space="preserve">[26]</w:t>
        </w:r>
      </w:hyperlink>
      <w:r>
        <w:t xml:space="preserve"> </w:t>
      </w:r>
      <w:r>
        <w:t xml:space="preserve">https://2026.emnlp.org/</w:t>
      </w:r>
    </w:p>
    <w:p>
      <w:pPr>
        <w:pStyle w:val="BodyText"/>
      </w:pPr>
      <w:hyperlink r:id="rId40">
        <w:r>
          <w:rPr>
            <w:rStyle w:val="Hyperlink"/>
          </w:rPr>
          <w:t xml:space="preserve">https://2026.emnlp.org/</w:t>
        </w:r>
      </w:hyperlink>
    </w:p>
    <w:p>
      <w:pPr>
        <w:pStyle w:val="BodyText"/>
      </w:pPr>
      <w:hyperlink r:id="rId42">
        <w:r>
          <w:rPr>
            <w:rStyle w:val="Hyperlink"/>
          </w:rPr>
          <w:t xml:space="preserve">[29]</w:t>
        </w:r>
      </w:hyperlink>
      <w:r>
        <w:t xml:space="preserve"> </w:t>
      </w:r>
      <w:r>
        <w:t xml:space="preserve">https://developer.mozilla.org/en-US/docs/Web/API/WebGPU_API</w:t>
      </w:r>
    </w:p>
    <w:p>
      <w:pPr>
        <w:pStyle w:val="BodyText"/>
      </w:pPr>
      <w:hyperlink r:id="rId42">
        <w:r>
          <w:rPr>
            <w:rStyle w:val="Hyperlink"/>
          </w:rPr>
          <w:t xml:space="preserve">https://developer.mozilla.org/en-US/docs/Web/API/WebGPU_API</w:t>
        </w:r>
      </w:hyperlink>
    </w:p>
    <w:p>
      <w:pPr>
        <w:pStyle w:val="BodyText"/>
      </w:pPr>
      <w:hyperlink r:id="rId43">
        <w:r>
          <w:rPr>
            <w:rStyle w:val="Hyperlink"/>
          </w:rPr>
          <w:t xml:space="preserve">[31]</w:t>
        </w:r>
      </w:hyperlink>
      <w:r>
        <w:t xml:space="preserve"> </w:t>
      </w:r>
      <w:r>
        <w:t xml:space="preserve">https://www.w3.org/TR/prov-overview/</w:t>
      </w:r>
    </w:p>
    <w:p>
      <w:pPr>
        <w:pStyle w:val="BodyText"/>
      </w:pPr>
      <w:hyperlink r:id="rId43">
        <w:r>
          <w:rPr>
            <w:rStyle w:val="Hyperlink"/>
          </w:rPr>
          <w:t xml:space="preserve">https://www.w3.org/TR/prov-overview/</w:t>
        </w:r>
      </w:hyperlink>
    </w:p>
    <w:p>
      <w:pPr>
        <w:pStyle w:val="BodyText"/>
      </w:pPr>
      <w:hyperlink r:id="rId44">
        <w:r>
          <w:rPr>
            <w:rStyle w:val="Hyperlink"/>
          </w:rPr>
          <w:t xml:space="preserve">[32]</w:t>
        </w:r>
      </w:hyperlink>
      <w:r>
        <w:t xml:space="preserve"> </w:t>
      </w:r>
      <w:r>
        <w:t xml:space="preserve">https://github.com/mlc-ai/web-llm</w:t>
      </w:r>
    </w:p>
    <w:p>
      <w:pPr>
        <w:pStyle w:val="BodyText"/>
      </w:pPr>
      <w:hyperlink r:id="rId44">
        <w:r>
          <w:rPr>
            <w:rStyle w:val="Hyperlink"/>
          </w:rPr>
          <w:t xml:space="preserve">https://github.com/mlc-ai/web-llm</w:t>
        </w:r>
      </w:hyperlink>
    </w:p>
    <w:p>
      <w:pPr>
        <w:pStyle w:val="BodyText"/>
      </w:pPr>
      <w:hyperlink r:id="rId45">
        <w:r>
          <w:rPr>
            <w:rStyle w:val="Hyperlink"/>
          </w:rPr>
          <w:t xml:space="preserve">[35]</w:t>
        </w:r>
      </w:hyperlink>
      <w:r>
        <w:t xml:space="preserve"> </w:t>
      </w:r>
      <w:r>
        <w:t xml:space="preserve">https://huggingface.co/docs/transformers.js/en/index</w:t>
      </w:r>
    </w:p>
    <w:p>
      <w:pPr>
        <w:pStyle w:val="BodyText"/>
      </w:pPr>
      <w:hyperlink r:id="rId45">
        <w:r>
          <w:rPr>
            <w:rStyle w:val="Hyperlink"/>
          </w:rPr>
          <w:t xml:space="preserve">https://huggingface.co/docs/transformers.js/en/index</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2026.emnlp.org/" TargetMode="External" /><Relationship Type="http://schemas.openxmlformats.org/officeDocument/2006/relationships/hyperlink" Id="rId37" Target="https://2026.jcdl.org/call-for-papers/" TargetMode="External" /><Relationship Type="http://schemas.openxmlformats.org/officeDocument/2006/relationships/hyperlink" Id="rId22" Target="https://aclanthology.org/2024.acl-long.91.pdf" TargetMode="External" /><Relationship Type="http://schemas.openxmlformats.org/officeDocument/2006/relationships/hyperlink" Id="rId23" Target="https://aclanthology.org/2024.eacl-demo.16/" TargetMode="External" /><Relationship Type="http://schemas.openxmlformats.org/officeDocument/2006/relationships/hyperlink" Id="rId21" Target="https://arxiv.org/abs/2005.11401" TargetMode="External" /><Relationship Type="http://schemas.openxmlformats.org/officeDocument/2006/relationships/hyperlink" Id="rId31" Target="https://arxiv.org/abs/2210.11934" TargetMode="External" /><Relationship Type="http://schemas.openxmlformats.org/officeDocument/2006/relationships/hyperlink" Id="rId26" Target="https://arxiv.org/abs/2412.15803" TargetMode="External" /><Relationship Type="http://schemas.openxmlformats.org/officeDocument/2006/relationships/hyperlink" Id="rId24" Target="https://arxiv.org/abs/2503.10150" TargetMode="External" /><Relationship Type="http://schemas.openxmlformats.org/officeDocument/2006/relationships/hyperlink" Id="rId29" Target="https://developer.mozilla.org/en-US/docs/Web/API/Cache" TargetMode="External" /><Relationship Type="http://schemas.openxmlformats.org/officeDocument/2006/relationships/hyperlink" Id="rId34" Target="https://developer.mozilla.org/en-US/docs/Web/API/Performance" TargetMode="External" /><Relationship Type="http://schemas.openxmlformats.org/officeDocument/2006/relationships/hyperlink" Id="rId42" Target="https://developer.mozilla.org/en-US/docs/Web/API/WebGPU_API" TargetMode="External" /><Relationship Type="http://schemas.openxmlformats.org/officeDocument/2006/relationships/hyperlink" Id="rId33" Target="https://developer.mozilla.org/en-US/docs/Web/API/Web_Workers_API" TargetMode="External" /><Relationship Type="http://schemas.openxmlformats.org/officeDocument/2006/relationships/hyperlink" Id="rId44" Target="https://github.com/mlc-ai/web-llm" TargetMode="External" /><Relationship Type="http://schemas.openxmlformats.org/officeDocument/2006/relationships/hyperlink" Id="rId45" Target="https://huggingface.co/docs/transformers.js/en/index" TargetMode="External" /><Relationship Type="http://schemas.openxmlformats.org/officeDocument/2006/relationships/hyperlink" Id="rId39" Target="https://iui.acm.org/2026/" TargetMode="External" /><Relationship Type="http://schemas.openxmlformats.org/officeDocument/2006/relationships/hyperlink" Id="rId32" Target="https://onnxruntime.ai/docs/tutorials/web/ep-webgpu.html" TargetMode="External" /><Relationship Type="http://schemas.openxmlformats.org/officeDocument/2006/relationships/hyperlink" Id="rId25" Target="https://openreview.net/pdf?id=Jjr2Odj8DJ" TargetMode="External" /><Relationship Type="http://schemas.openxmlformats.org/officeDocument/2006/relationships/hyperlink" Id="rId27" Target="https://rightsstatements.org/en/documentation/usage_guidelines" TargetMode="External" /><Relationship Type="http://schemas.openxmlformats.org/officeDocument/2006/relationships/hyperlink" Id="rId38" Target="https://sigir.org/conferences/ictir/" TargetMode="External" /><Relationship Type="http://schemas.openxmlformats.org/officeDocument/2006/relationships/hyperlink" Id="rId43" Target="https://www.w3.org/TR/prov-overview/" TargetMode="External" /></Relationships>
</file>

<file path=word/_rels/footnotes.xml.rels><?xml version="1.0" encoding="UTF-8"?><Relationships xmlns="http://schemas.openxmlformats.org/package/2006/relationships"><Relationship Type="http://schemas.openxmlformats.org/officeDocument/2006/relationships/hyperlink" Id="rId40" Target="https://2026.emnlp.org/" TargetMode="External" /><Relationship Type="http://schemas.openxmlformats.org/officeDocument/2006/relationships/hyperlink" Id="rId37" Target="https://2026.jcdl.org/call-for-papers/" TargetMode="External" /><Relationship Type="http://schemas.openxmlformats.org/officeDocument/2006/relationships/hyperlink" Id="rId22" Target="https://aclanthology.org/2024.acl-long.91.pdf" TargetMode="External" /><Relationship Type="http://schemas.openxmlformats.org/officeDocument/2006/relationships/hyperlink" Id="rId23" Target="https://aclanthology.org/2024.eacl-demo.16/" TargetMode="External" /><Relationship Type="http://schemas.openxmlformats.org/officeDocument/2006/relationships/hyperlink" Id="rId21" Target="https://arxiv.org/abs/2005.11401" TargetMode="External" /><Relationship Type="http://schemas.openxmlformats.org/officeDocument/2006/relationships/hyperlink" Id="rId31" Target="https://arxiv.org/abs/2210.11934" TargetMode="External" /><Relationship Type="http://schemas.openxmlformats.org/officeDocument/2006/relationships/hyperlink" Id="rId26" Target="https://arxiv.org/abs/2412.15803" TargetMode="External" /><Relationship Type="http://schemas.openxmlformats.org/officeDocument/2006/relationships/hyperlink" Id="rId24" Target="https://arxiv.org/abs/2503.10150" TargetMode="External" /><Relationship Type="http://schemas.openxmlformats.org/officeDocument/2006/relationships/hyperlink" Id="rId29" Target="https://developer.mozilla.org/en-US/docs/Web/API/Cache" TargetMode="External" /><Relationship Type="http://schemas.openxmlformats.org/officeDocument/2006/relationships/hyperlink" Id="rId34" Target="https://developer.mozilla.org/en-US/docs/Web/API/Performance" TargetMode="External" /><Relationship Type="http://schemas.openxmlformats.org/officeDocument/2006/relationships/hyperlink" Id="rId42" Target="https://developer.mozilla.org/en-US/docs/Web/API/WebGPU_API" TargetMode="External" /><Relationship Type="http://schemas.openxmlformats.org/officeDocument/2006/relationships/hyperlink" Id="rId33" Target="https://developer.mozilla.org/en-US/docs/Web/API/Web_Workers_API" TargetMode="External" /><Relationship Type="http://schemas.openxmlformats.org/officeDocument/2006/relationships/hyperlink" Id="rId44" Target="https://github.com/mlc-ai/web-llm" TargetMode="External" /><Relationship Type="http://schemas.openxmlformats.org/officeDocument/2006/relationships/hyperlink" Id="rId45" Target="https://huggingface.co/docs/transformers.js/en/index" TargetMode="External" /><Relationship Type="http://schemas.openxmlformats.org/officeDocument/2006/relationships/hyperlink" Id="rId39" Target="https://iui.acm.org/2026/" TargetMode="External" /><Relationship Type="http://schemas.openxmlformats.org/officeDocument/2006/relationships/hyperlink" Id="rId32" Target="https://onnxruntime.ai/docs/tutorials/web/ep-webgpu.html" TargetMode="External" /><Relationship Type="http://schemas.openxmlformats.org/officeDocument/2006/relationships/hyperlink" Id="rId25" Target="https://openreview.net/pdf?id=Jjr2Odj8DJ" TargetMode="External" /><Relationship Type="http://schemas.openxmlformats.org/officeDocument/2006/relationships/hyperlink" Id="rId27" Target="https://rightsstatements.org/en/documentation/usage_guidelines" TargetMode="External" /><Relationship Type="http://schemas.openxmlformats.org/officeDocument/2006/relationships/hyperlink" Id="rId38" Target="https://sigir.org/conferences/ictir/" TargetMode="External" /><Relationship Type="http://schemas.openxmlformats.org/officeDocument/2006/relationships/hyperlink" Id="rId43" Target="https://www.w3.org/TR/prov-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2026-06-07T02:11:28Z</dcterms:created>
  <dcterms:modified xsi:type="dcterms:W3CDTF">2026-06-07T02:11:28Z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