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7722aa4f072244ad4120f653f665deccd1a1d7b"/>
    <w:p>
      <w:pPr>
        <w:pStyle w:val="Heading1"/>
      </w:pPr>
      <w:r>
        <w:t xml:space="preserve">Archive Production Rulebook for a Rights-Aware Research Gateway to Modern Graphic Design History</w:t>
      </w:r>
    </w:p>
    <w:p>
      <w:pPr>
        <w:pStyle w:val="FirstParagraph"/>
      </w:pPr>
      <w:r>
        <w:t xml:space="preserve">This rulebook is a project-specific synthesis rather than a generic summary. It adapts established practices from museum aggregation, archival description, linked data, digital preservation, and rights-aware image publishing into operational rules for a public research gateway that</w:t>
      </w:r>
      <w:r>
        <w:t xml:space="preserve"> </w:t>
      </w:r>
      <w:r>
        <w:rPr>
          <w:b/>
          <w:bCs/>
        </w:rPr>
        <w:t xml:space="preserve">indexes and links distributed evidence instead of claiming possession of external objects</w:t>
      </w:r>
      <w:r>
        <w:t xml:space="preserve">. The most important external models behind it are: Spectrum’s multi-perspective cataloguing guidance; DACS and RiC for contextual archival description; CIDOC CRM, LIDO, DPLA MAP, EDM, and Linked Art for interoperable entity-and-relation modeling; PROV-O, PREMIS, DCMI, and data-quality guidance for provenance and reproducibility; and IIIF, RightsStatements.org, Creative Commons, and institutional rights interfaces from AIC, V&amp;A, CMA, and LOC for image/risk decisions.</w:t>
      </w:r>
      <w:r>
        <w:t xml:space="preserve"> </w:t>
      </w:r>
      <w:hyperlink r:id="rId21">
        <w:r>
          <w:rPr>
            <w:rStyle w:val="Hyperlink"/>
          </w:rPr>
          <w:t xml:space="preserve">[1]</w:t>
        </w:r>
      </w:hyperlink>
    </w:p>
    <w:bookmarkStart w:id="28" w:name="scope-and-governing-principles"/>
    <w:p>
      <w:pPr>
        <w:pStyle w:val="Heading2"/>
      </w:pPr>
      <w:r>
        <w:t xml:space="preserve">Scope and governing principles</w:t>
      </w:r>
    </w:p>
    <w:p>
      <w:pPr>
        <w:pStyle w:val="FirstParagraph"/>
      </w:pPr>
      <w:r>
        <w:t xml:space="preserve">The gateway should model</w:t>
      </w:r>
      <w:r>
        <w:t xml:space="preserve"> </w:t>
      </w:r>
      <w:r>
        <w:rPr>
          <w:b/>
          <w:bCs/>
        </w:rPr>
        <w:t xml:space="preserve">three distinct things</w:t>
      </w:r>
      <w:r>
        <w:t xml:space="preserve"> </w:t>
      </w:r>
      <w:r>
        <w:t xml:space="preserve">and never collapse them: the cultural object or resource being described, the provider’s digital representation of it, and this project’s own research record about it. DPLA separates</w:t>
      </w:r>
      <w:r>
        <w:t xml:space="preserve"> </w:t>
      </w:r>
      <w:r>
        <w:rPr>
          <w:rStyle w:val="VerbatimChar"/>
        </w:rPr>
        <w:t xml:space="preserve">sourceResource</w:t>
      </w:r>
      <w:r>
        <w:t xml:space="preserve">,</w:t>
      </w:r>
      <w:r>
        <w:t xml:space="preserve"> </w:t>
      </w:r>
      <w:r>
        <w:rPr>
          <w:rStyle w:val="VerbatimChar"/>
        </w:rPr>
        <w:t xml:space="preserve">isShownAt</w:t>
      </w:r>
      <w:r>
        <w:t xml:space="preserve">, and</w:t>
      </w:r>
      <w:r>
        <w:t xml:space="preserve"> </w:t>
      </w:r>
      <w:r>
        <w:rPr>
          <w:rStyle w:val="VerbatimChar"/>
        </w:rPr>
        <w:t xml:space="preserve">object</w:t>
      </w:r>
      <w:r>
        <w:t xml:space="preserve">; Europeana distinguishes</w:t>
      </w:r>
      <w:r>
        <w:t xml:space="preserve"> </w:t>
      </w:r>
      <w:r>
        <w:rPr>
          <w:rStyle w:val="VerbatimChar"/>
        </w:rPr>
        <w:t xml:space="preserve">edm:isShownAt</w:t>
      </w:r>
      <w:r>
        <w:t xml:space="preserve">,</w:t>
      </w:r>
      <w:r>
        <w:t xml:space="preserve"> </w:t>
      </w:r>
      <w:r>
        <w:rPr>
          <w:rStyle w:val="VerbatimChar"/>
        </w:rPr>
        <w:t xml:space="preserve">edm:isShownBy</w:t>
      </w:r>
      <w:r>
        <w:t xml:space="preserve">, and</w:t>
      </w:r>
      <w:r>
        <w:t xml:space="preserve"> </w:t>
      </w:r>
      <w:r>
        <w:rPr>
          <w:rStyle w:val="VerbatimChar"/>
        </w:rPr>
        <w:t xml:space="preserve">edm:object</w:t>
      </w:r>
      <w:r>
        <w:t xml:space="preserve">; Linked Art similarly separates physical objects, digital content, and relations among them. That architecture is the best fit for a gateway whose job is to connect records without implying ownership.</w:t>
      </w:r>
      <w:r>
        <w:t xml:space="preserve"> </w:t>
      </w:r>
      <w:hyperlink r:id="rId22">
        <w:r>
          <w:rPr>
            <w:rStyle w:val="Hyperlink"/>
          </w:rPr>
          <w:t xml:space="preserve">[2]</w:t>
        </w:r>
      </w:hyperlink>
    </w:p>
    <w:p>
      <w:pPr>
        <w:pStyle w:val="BodyText"/>
      </w:pPr>
      <w:r>
        <w:t xml:space="preserve">The project should treat</w:t>
      </w:r>
      <w:r>
        <w:t xml:space="preserve"> </w:t>
      </w:r>
      <w:r>
        <w:rPr>
          <w:b/>
          <w:bCs/>
        </w:rPr>
        <w:t xml:space="preserve">context and relationships as first-class data</w:t>
      </w:r>
      <w:r>
        <w:t xml:space="preserve">, not as optional notes. DACS states that records, agents, activities, and the relationships between them are the fundamental concepts of archival description, and warns against arrangements that destroy context; RiC-O was explicitly created to describe archival record resources and their contexts as linked data; CIDOC CRM likewise exists as “semantic glue” for integrating heterogeneous cultural-heritage data across dispersed systems.</w:t>
      </w:r>
      <w:r>
        <w:t xml:space="preserve"> </w:t>
      </w:r>
      <w:hyperlink r:id="rId23">
        <w:r>
          <w:rPr>
            <w:rStyle w:val="Hyperlink"/>
          </w:rPr>
          <w:t xml:space="preserve">[3]</w:t>
        </w:r>
      </w:hyperlink>
    </w:p>
    <w:p>
      <w:pPr>
        <w:pStyle w:val="BodyText"/>
      </w:pPr>
      <w:r>
        <w:t xml:space="preserve">The project should also assume that</w:t>
      </w:r>
      <w:r>
        <w:t xml:space="preserve"> </w:t>
      </w:r>
      <w:r>
        <w:rPr>
          <w:b/>
          <w:bCs/>
        </w:rPr>
        <w:t xml:space="preserve">cataloguing is iterative, incomplete, and plural</w:t>
      </w:r>
      <w:r>
        <w:t xml:space="preserve">, not final. Spectrum 5.1 defines cataloguing as recording and managing information “often from multiple perspectives,” and explicitly says the aim is</w:t>
      </w:r>
      <w:r>
        <w:t xml:space="preserve"> </w:t>
      </w:r>
      <w:r>
        <w:rPr>
          <w:i/>
          <w:iCs/>
        </w:rPr>
        <w:t xml:space="preserve">not</w:t>
      </w:r>
      <w:r>
        <w:t xml:space="preserve"> </w:t>
      </w:r>
      <w:r>
        <w:t xml:space="preserve">to wait for a definitive end-product before sharing because there is always more to learn. The Santa Barbara Statement on Collections as Data adds that ethical commitments must address absences, inequities, and barriers produced by historical collection practices.</w:t>
      </w:r>
      <w:r>
        <w:t xml:space="preserve"> </w:t>
      </w:r>
      <w:hyperlink r:id="rId21">
        <w:r>
          <w:rPr>
            <w:rStyle w:val="Hyperlink"/>
          </w:rPr>
          <w:t xml:space="preserve">[4]</w:t>
        </w:r>
      </w:hyperlink>
    </w:p>
    <w:p>
      <w:pPr>
        <w:pStyle w:val="BodyText"/>
      </w:pPr>
      <w:r>
        <w:t xml:space="preserve">Finally, the project should treat</w:t>
      </w:r>
      <w:r>
        <w:t xml:space="preserve"> </w:t>
      </w:r>
      <w:r>
        <w:rPr>
          <w:b/>
          <w:bCs/>
        </w:rPr>
        <w:t xml:space="preserve">captured data as evidence to be tested</w:t>
      </w:r>
      <w:r>
        <w:t xml:space="preserve">, not as historical truth. Programming Historian’s data-cleaning guidance warns researchers not to take data “at face value,” and source-criticism literature in digital history argues that provenance and source criticism are complementary precisely because contextual information is what makes a safer judgment possible. That means every capture row is a production candidate, but no capture row should be mistaken for a settled historical claim merely because it has been harvested successfully.</w:t>
      </w:r>
      <w:r>
        <w:t xml:space="preserve"> </w:t>
      </w:r>
      <w:hyperlink r:id="rId24">
        <w:r>
          <w:rPr>
            <w:rStyle w:val="Hyperlink"/>
          </w:rPr>
          <w:t xml:space="preserve">[5]</w:t>
        </w:r>
      </w:hyperlink>
    </w:p>
    <w:bookmarkStart w:id="27" w:name="operational-principles"/>
    <w:p>
      <w:pPr>
        <w:pStyle w:val="Heading3"/>
      </w:pPr>
      <w:r>
        <w:t xml:space="preserve">Operational principles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Production rule</w:t>
            </w:r>
          </w:p>
        </w:tc>
      </w:tr>
      <w:tr>
        <w:tc>
          <w:tcPr/>
          <w:p>
            <w:pPr>
              <w:pStyle w:val="Compact"/>
            </w:pPr>
            <w:r>
              <w:t xml:space="preserve">Index and link rather than possess</w:t>
            </w:r>
          </w:p>
        </w:tc>
        <w:tc>
          <w:tcPr/>
          <w:p>
            <w:pPr>
              <w:pStyle w:val="Compact"/>
            </w:pPr>
            <w:r>
              <w:t xml:space="preserve">External objects remain attributed to their source institution. The gateway stores identifiers, citations, rights notes, and relations; it does</w:t>
            </w:r>
            <w:r>
              <w:t xml:space="preserve"> </w:t>
            </w:r>
            <w:r>
              <w:rPr>
                <w:b/>
                <w:bCs/>
              </w:rPr>
              <w:t xml:space="preserve">not</w:t>
            </w:r>
            <w:r>
              <w:t xml:space="preserve"> </w:t>
            </w:r>
            <w:r>
              <w:t xml:space="preserve">imply local ownership of external objects or images.</w:t>
            </w:r>
            <w:r>
              <w:t xml:space="preserve"> </w:t>
            </w:r>
            <w:hyperlink r:id="rId22">
              <w:r>
                <w:rPr>
                  <w:rStyle w:val="Hyperlink"/>
                </w:rPr>
                <w:t xml:space="preserve">[6]</w:t>
              </w:r>
            </w:hyperlink>
          </w:p>
        </w:tc>
      </w:tr>
      <w:tr>
        <w:tc>
          <w:tcPr/>
          <w:p>
            <w:pPr>
              <w:pStyle w:val="Compact"/>
            </w:pPr>
            <w:r>
              <w:t xml:space="preserve">Preserve context</w:t>
            </w:r>
          </w:p>
        </w:tc>
        <w:tc>
          <w:tcPr/>
          <w:p>
            <w:pPr>
              <w:pStyle w:val="Compact"/>
            </w:pPr>
            <w:r>
              <w:t xml:space="preserve">Every record must preserve provider, source identifier, landing page, access date, and relation-to-source. Relationship assertions are core data, not an afterthought.</w:t>
            </w:r>
            <w:r>
              <w:t xml:space="preserve"> </w:t>
            </w:r>
            <w:hyperlink r:id="rId23">
              <w:r>
                <w:rPr>
                  <w:rStyle w:val="Hyperlink"/>
                </w:rPr>
                <w:t xml:space="preserve">[7]</w:t>
              </w:r>
            </w:hyperlink>
          </w:p>
        </w:tc>
      </w:tr>
      <w:tr>
        <w:tc>
          <w:tcPr/>
          <w:p>
            <w:pPr>
              <w:pStyle w:val="Compact"/>
            </w:pPr>
            <w:r>
              <w:t xml:space="preserve">Preserve plurality</w:t>
            </w:r>
          </w:p>
        </w:tc>
        <w:tc>
          <w:tcPr/>
          <w:p>
            <w:pPr>
              <w:pStyle w:val="Compact"/>
            </w:pPr>
            <w:r>
              <w:t xml:space="preserve">A row may support several contextual placements at once. Competing interpretations are recorded as distinct assertions with evidence and confidence, not collapsed into one authoritative label.</w:t>
            </w:r>
            <w:r>
              <w:t xml:space="preserve"> </w:t>
            </w:r>
            <w:hyperlink r:id="rId21">
              <w:r>
                <w:rPr>
                  <w:rStyle w:val="Hyperlink"/>
                </w:rPr>
                <w:t xml:space="preserve">[8]</w:t>
              </w:r>
            </w:hyperlink>
          </w:p>
        </w:tc>
      </w:tr>
      <w:tr>
        <w:tc>
          <w:tcPr/>
          <w:p>
            <w:pPr>
              <w:pStyle w:val="Compact"/>
            </w:pPr>
            <w:r>
              <w:t xml:space="preserve">Rights-aware by default</w:t>
            </w:r>
          </w:p>
        </w:tc>
        <w:tc>
          <w:tcPr/>
          <w:p>
            <w:pPr>
              <w:pStyle w:val="Compact"/>
            </w:pPr>
            <w:r>
              <w:t xml:space="preserve">Rights are never guessed from image availability alone. Rights evidence must be recorded separately from image size, layout, or viewer capability.</w:t>
            </w:r>
            <w:r>
              <w:t xml:space="preserve"> </w:t>
            </w:r>
            <w:hyperlink r:id="rId25">
              <w:r>
                <w:rPr>
                  <w:rStyle w:val="Hyperlink"/>
                </w:rPr>
                <w:t xml:space="preserve">[9]</w:t>
              </w:r>
            </w:hyperlink>
          </w:p>
        </w:tc>
      </w:tr>
      <w:tr>
        <w:tc>
          <w:tcPr/>
          <w:p>
            <w:pPr>
              <w:pStyle w:val="Compact"/>
            </w:pPr>
            <w:r>
              <w:t xml:space="preserve">Reproducible transformations</w:t>
            </w:r>
          </w:p>
        </w:tc>
        <w:tc>
          <w:tcPr/>
          <w:p>
            <w:pPr>
              <w:pStyle w:val="Compact"/>
            </w:pPr>
            <w:r>
              <w:t xml:space="preserve">Raw payloads are preserved; normalized values remain traceable to source fields, transforms, review events, and later corrections.</w:t>
            </w:r>
            <w:r>
              <w:t xml:space="preserve"> </w:t>
            </w:r>
            <w:hyperlink r:id="rId26">
              <w:r>
                <w:rPr>
                  <w:rStyle w:val="Hyperlink"/>
                </w:rPr>
                <w:t xml:space="preserve">[10]</w:t>
              </w:r>
            </w:hyperlink>
          </w:p>
        </w:tc>
      </w:tr>
    </w:tbl>
    <w:bookmarkEnd w:id="27"/>
    <w:bookmarkEnd w:id="28"/>
    <w:bookmarkStart w:id="34" w:name="production-workflow"/>
    <w:p>
      <w:pPr>
        <w:pStyle w:val="Heading2"/>
      </w:pPr>
      <w:r>
        <w:t xml:space="preserve">Production workflow</w:t>
      </w:r>
    </w:p>
    <w:p>
      <w:pPr>
        <w:pStyle w:val="FirstParagraph"/>
      </w:pPr>
      <w:r>
        <w:t xml:space="preserve">The sequence below follows your requested production path, while making one important addition:</w:t>
      </w:r>
      <w:r>
        <w:t xml:space="preserve"> </w:t>
      </w:r>
      <w:r>
        <w:rPr>
          <w:b/>
          <w:bCs/>
        </w:rPr>
        <w:t xml:space="preserve">raw payload preservation happens atomically at capture time</w:t>
      </w:r>
      <w:r>
        <w:t xml:space="preserve"> </w:t>
      </w:r>
      <w:r>
        <w:t xml:space="preserve">and is never deferred, because provenance and reproducibility are much harder to reconstruct later. That approach aligns with DPLA’s retention of an</w:t>
      </w:r>
      <w:r>
        <w:t xml:space="preserve"> </w:t>
      </w:r>
      <w:r>
        <w:rPr>
          <w:rStyle w:val="VerbatimChar"/>
        </w:rPr>
        <w:t xml:space="preserve">originalRecord</w:t>
      </w:r>
      <w:r>
        <w:t xml:space="preserve">, with PROV-O’s activity/entity/agent model, with PREMIS event logging, and with reproducibility guidance that stresses metadata and documentation from the outset.</w:t>
      </w:r>
      <w:r>
        <w:t xml:space="preserve"> </w:t>
      </w:r>
      <w:hyperlink r:id="rId22">
        <w:r>
          <w:rPr>
            <w:rStyle w:val="Hyperlink"/>
          </w:rPr>
          <w:t xml:space="preserve">[11]</w:t>
        </w:r>
      </w:hyperlink>
    </w:p>
    <w:p>
      <w:pPr>
        <w:pStyle w:val="BodyText"/>
      </w:pPr>
      <w:r>
        <w:t xml:space="preserve">Recommended workflow diagram:</w:t>
      </w:r>
    </w:p>
    <w:p>
      <w:pPr>
        <w:pStyle w:val="SourceCode"/>
      </w:pPr>
      <w:r>
        <w:rPr>
          <w:rStyle w:val="VerbatimChar"/>
        </w:rPr>
        <w:t xml:space="preserve">capture batch</w:t>
      </w:r>
      <w:r>
        <w:br/>
      </w:r>
      <w:r>
        <w:rPr>
          <w:rStyle w:val="VerbatimChar"/>
        </w:rPr>
        <w:t xml:space="preserve">  -&gt; preserve raw source payload</w:t>
      </w:r>
      <w:r>
        <w:br/>
      </w:r>
      <w:r>
        <w:rPr>
          <w:rStyle w:val="VerbatimChar"/>
        </w:rPr>
        <w:t xml:space="preserve">  -&gt; create raw capture records</w:t>
      </w:r>
      <w:r>
        <w:br/>
      </w:r>
      <w:r>
        <w:rPr>
          <w:rStyle w:val="VerbatimChar"/>
        </w:rPr>
        <w:t xml:space="preserve">  -&gt; candidate pool</w:t>
      </w:r>
      <w:r>
        <w:br/>
      </w:r>
      <w:r>
        <w:rPr>
          <w:rStyle w:val="VerbatimChar"/>
        </w:rPr>
        <w:t xml:space="preserve">  -&gt; preliminary duplicate check</w:t>
      </w:r>
      <w:r>
        <w:br/>
      </w:r>
      <w:r>
        <w:rPr>
          <w:rStyle w:val="VerbatimChar"/>
        </w:rPr>
        <w:t xml:space="preserve">  -&gt; image-state evaluation</w:t>
      </w:r>
      <w:r>
        <w:br/>
      </w:r>
      <w:r>
        <w:rPr>
          <w:rStyle w:val="VerbatimChar"/>
        </w:rPr>
        <w:t xml:space="preserve">  -&gt; provisional cell assignment</w:t>
      </w:r>
      <w:r>
        <w:br/>
      </w:r>
      <w:r>
        <w:rPr>
          <w:rStyle w:val="VerbatimChar"/>
        </w:rPr>
        <w:t xml:space="preserve">  -&gt; source review</w:t>
      </w:r>
      <w:r>
        <w:br/>
      </w:r>
      <w:r>
        <w:rPr>
          <w:rStyle w:val="VerbatimChar"/>
        </w:rPr>
        <w:t xml:space="preserve">  -&gt; rights review</w:t>
      </w:r>
      <w:r>
        <w:br/>
      </w:r>
      <w:r>
        <w:rPr>
          <w:rStyle w:val="VerbatimChar"/>
        </w:rPr>
        <w:t xml:space="preserve">  -&gt; normalization</w:t>
      </w:r>
      <w:r>
        <w:br/>
      </w:r>
      <w:r>
        <w:rPr>
          <w:rStyle w:val="VerbatimChar"/>
        </w:rPr>
        <w:t xml:space="preserve">  -&gt; relation creation</w:t>
      </w:r>
      <w:r>
        <w:br/>
      </w:r>
      <w:r>
        <w:rPr>
          <w:rStyle w:val="VerbatimChar"/>
        </w:rPr>
        <w:t xml:space="preserve">  -&gt; publication eligibility gate</w:t>
      </w:r>
      <w:r>
        <w:br/>
      </w:r>
      <w:r>
        <w:rPr>
          <w:rStyle w:val="VerbatimChar"/>
        </w:rPr>
        <w:t xml:space="preserve">  -&gt; surface generation</w:t>
      </w:r>
      <w:r>
        <w:br/>
      </w:r>
      <w:r>
        <w:rPr>
          <w:rStyle w:val="VerbatimChar"/>
        </w:rPr>
        <w:t xml:space="preserve">  -&gt; sheet/card/folder/appendix publication</w:t>
      </w:r>
      <w:r>
        <w:br/>
      </w:r>
      <w:r>
        <w:rPr>
          <w:rStyle w:val="VerbatimChar"/>
        </w:rPr>
        <w:t xml:space="preserve">  -&gt; later correction / deprecation / framework revision loop</w:t>
      </w:r>
    </w:p>
    <w:p>
      <w:pPr>
        <w:pStyle w:val="FirstParagraph"/>
      </w:pPr>
      <w:r>
        <w:t xml:space="preserve">The critical design choice is that</w:t>
      </w:r>
      <w:r>
        <w:t xml:space="preserve"> </w:t>
      </w:r>
      <w:r>
        <w:rPr>
          <w:b/>
          <w:bCs/>
        </w:rPr>
        <w:t xml:space="preserve">cell assignment happens before normalization is finalized</w:t>
      </w:r>
      <w:r>
        <w:t xml:space="preserve">, but only as a provisional research act. That allows framework revision from the batch itself, which is consistent with your recent result in which rows entered existing cells, proposed cells, or an unassigned pool. This also matches Spectrum’s view of cataloguing as iterative and DACS/RiC’s view that relationships and multilevel structure are part of description, not merely presentation.</w:t>
      </w:r>
      <w:r>
        <w:t xml:space="preserve"> </w:t>
      </w:r>
      <w:hyperlink r:id="rId21">
        <w:r>
          <w:rPr>
            <w:rStyle w:val="Hyperlink"/>
          </w:rPr>
          <w:t xml:space="preserve">[12]</w:t>
        </w:r>
      </w:hyperlink>
    </w:p>
    <w:bookmarkStart w:id="33" w:name="stage-by-stage-workflow"/>
    <w:p>
      <w:pPr>
        <w:pStyle w:val="Heading3"/>
      </w:pPr>
      <w:r>
        <w:t xml:space="preserve">Stage-by-stage workflow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the system may do automatically</w:t>
            </w:r>
          </w:p>
        </w:tc>
        <w:tc>
          <w:tcPr/>
          <w:p>
            <w:pPr>
              <w:pStyle w:val="Compact"/>
            </w:pPr>
            <w:r>
              <w:t xml:space="preserve">What requires human review</w:t>
            </w:r>
          </w:p>
        </w:tc>
        <w:tc>
          <w:tcPr/>
          <w:p>
            <w:pPr>
              <w:pStyle w:val="Compact"/>
            </w:pPr>
            <w:r>
              <w:t xml:space="preserve">Output</w:t>
            </w:r>
          </w:p>
        </w:tc>
      </w:tr>
      <w:tr>
        <w:tc>
          <w:tcPr/>
          <w:p>
            <w:pPr>
              <w:pStyle w:val="Compact"/>
            </w:pPr>
            <w:r>
              <w:t xml:space="preserve">Capture batch</w:t>
            </w:r>
          </w:p>
        </w:tc>
        <w:tc>
          <w:tcPr/>
          <w:p>
            <w:pPr>
              <w:pStyle w:val="Compact"/>
            </w:pPr>
            <w:r>
              <w:t xml:space="preserve">Request API/page/JSON/IIIF payload; store source URL, query, timestamp, HTTP status, checksum, parser version; extract provider ID if present.</w:t>
            </w:r>
            <w:r>
              <w:t xml:space="preserve"> </w:t>
            </w:r>
            <w:hyperlink r:id="rId29">
              <w:r>
                <w:rPr>
                  <w:rStyle w:val="Hyperlink"/>
                </w:rPr>
                <w:t xml:space="preserve">[13]</w:t>
              </w:r>
            </w:hyperlink>
          </w:p>
        </w:tc>
        <w:tc>
          <w:tcPr/>
          <w:p>
            <w:pPr>
              <w:pStyle w:val="Compact"/>
            </w:pPr>
            <w:r>
              <w:t xml:space="preserve">Confirm source scope if the source mixes collections content with other content types. LOC notes not everything on its site belongs to a historic collection.</w:t>
            </w:r>
            <w:r>
              <w:t xml:space="preserve"> </w:t>
            </w:r>
            <w:hyperlink r:id="rId29">
              <w:r>
                <w:rPr>
                  <w:rStyle w:val="Hyperlink"/>
                </w:rPr>
                <w:t xml:space="preserve">[14]</w:t>
              </w:r>
            </w:hyperlink>
          </w:p>
        </w:tc>
        <w:tc>
          <w:tcPr/>
          <w:p>
            <w:pPr>
              <w:pStyle w:val="Compact"/>
            </w:pPr>
            <w:r>
              <w:t xml:space="preserve">Raw capture</w:t>
            </w:r>
          </w:p>
        </w:tc>
      </w:tr>
      <w:tr>
        <w:tc>
          <w:tcPr/>
          <w:p>
            <w:pPr>
              <w:pStyle w:val="Compact"/>
            </w:pPr>
            <w:r>
              <w:t xml:space="preserve">Candidate pool</w:t>
            </w:r>
          </w:p>
        </w:tc>
        <w:tc>
          <w:tcPr/>
          <w:p>
            <w:pPr>
              <w:pStyle w:val="Compact"/>
            </w:pPr>
            <w:r>
              <w:t xml:space="preserve">Parse minimally into row-shaped records; flag likely duplicates; detect missing identifiers or dead links.</w:t>
            </w:r>
            <w:r>
              <w:t xml:space="preserve"> </w:t>
            </w:r>
            <w:hyperlink r:id="rId24">
              <w:r>
                <w:rPr>
                  <w:rStyle w:val="Hyperlink"/>
                </w:rPr>
                <w:t xml:space="preserve">[15]</w:t>
              </w:r>
            </w:hyperlink>
          </w:p>
        </w:tc>
        <w:tc>
          <w:tcPr/>
          <w:p>
            <w:pPr>
              <w:pStyle w:val="Compact"/>
            </w:pPr>
            <w:r>
              <w:t xml:space="preserve">Resolve ambiguous duplicates or search-result-only captures.</w:t>
            </w:r>
          </w:p>
        </w:tc>
        <w:tc>
          <w:tcPr/>
          <w:p>
            <w:pPr>
              <w:pStyle w:val="Compact"/>
            </w:pPr>
            <w:r>
              <w:t xml:space="preserve">Candidate row</w:t>
            </w:r>
          </w:p>
        </w:tc>
      </w:tr>
      <w:tr>
        <w:tc>
          <w:tcPr/>
          <w:p>
            <w:pPr>
              <w:pStyle w:val="Compact"/>
            </w:pPr>
            <w:r>
              <w:t xml:space="preserve">Image-state evaluation</w:t>
            </w:r>
          </w:p>
        </w:tc>
        <w:tc>
          <w:tcPr/>
          <w:p>
            <w:pPr>
              <w:pStyle w:val="Compact"/>
            </w:pPr>
            <w:r>
              <w:t xml:space="preserve">Detect thumbnail, IIIF image service, IIIF manifest, landing page, rights URI,</w:t>
            </w:r>
            <w:r>
              <w:t xml:space="preserve"> </w:t>
            </w:r>
            <w:r>
              <w:rPr>
                <w:rStyle w:val="VerbatimChar"/>
              </w:rPr>
              <w:t xml:space="preserve">rights_advisory</w:t>
            </w:r>
            <w:r>
              <w:t xml:space="preserve">,</w:t>
            </w:r>
            <w:r>
              <w:t xml:space="preserve"> </w:t>
            </w:r>
            <w:r>
              <w:rPr>
                <w:rStyle w:val="VerbatimChar"/>
              </w:rPr>
              <w:t xml:space="preserve">is_public_domain</w:t>
            </w:r>
            <w:r>
              <w:t xml:space="preserve">,</w:t>
            </w:r>
            <w:r>
              <w:t xml:space="preserve"> </w:t>
            </w:r>
            <w:r>
              <w:rPr>
                <w:rStyle w:val="VerbatimChar"/>
              </w:rPr>
              <w:t xml:space="preserve">_primary_thumbnail</w:t>
            </w:r>
            <w:r>
              <w:t xml:space="preserve">,</w:t>
            </w:r>
            <w:r>
              <w:t xml:space="preserve"> </w:t>
            </w:r>
            <w:r>
              <w:rPr>
                <w:rStyle w:val="VerbatimChar"/>
              </w:rPr>
              <w:t xml:space="preserve">_iiif_presentation_url</w:t>
            </w:r>
            <w:r>
              <w:t xml:space="preserve">, etc.</w:t>
            </w:r>
            <w:r>
              <w:t xml:space="preserve"> </w:t>
            </w:r>
            <w:hyperlink r:id="rId30">
              <w:r>
                <w:rPr>
                  <w:rStyle w:val="Hyperlink"/>
                </w:rPr>
                <w:t xml:space="preserve">[16]</w:t>
              </w:r>
            </w:hyperlink>
          </w:p>
        </w:tc>
        <w:tc>
          <w:tcPr/>
          <w:p>
            <w:pPr>
              <w:pStyle w:val="Compact"/>
            </w:pPr>
            <w:r>
              <w:t xml:space="preserve">Decide whether evidence is strong enough for IMG01/02/03, or must remain IMG00/04.</w:t>
            </w:r>
          </w:p>
        </w:tc>
        <w:tc>
          <w:tcPr/>
          <w:p>
            <w:pPr>
              <w:pStyle w:val="Compact"/>
            </w:pPr>
            <w:r>
              <w:t xml:space="preserve">IMG state</w:t>
            </w:r>
          </w:p>
        </w:tc>
      </w:tr>
      <w:tr>
        <w:tc>
          <w:tcPr/>
          <w:p>
            <w:pPr>
              <w:pStyle w:val="Compact"/>
            </w:pPr>
            <w:r>
              <w:t xml:space="preserve">Cell assignment</w:t>
            </w:r>
          </w:p>
        </w:tc>
        <w:tc>
          <w:tcPr/>
          <w:p>
            <w:pPr>
              <w:pStyle w:val="Compact"/>
            </w:pPr>
            <w:r>
              <w:t xml:space="preserve">Suggest matches by date, place, medium, language, institution, subject terms, and existing authorities.</w:t>
            </w:r>
            <w:r>
              <w:t xml:space="preserve"> </w:t>
            </w:r>
            <w:hyperlink r:id="rId31">
              <w:r>
                <w:rPr>
                  <w:rStyle w:val="Hyperlink"/>
                </w:rPr>
                <w:t xml:space="preserve">[17]</w:t>
              </w:r>
            </w:hyperlink>
          </w:p>
        </w:tc>
        <w:tc>
          <w:tcPr/>
          <w:p>
            <w:pPr>
              <w:pStyle w:val="Compact"/>
            </w:pPr>
            <w:r>
              <w:t xml:space="preserve">Confirm interpretive placement, especially movement/history cells.</w:t>
            </w:r>
          </w:p>
        </w:tc>
        <w:tc>
          <w:tcPr/>
          <w:p>
            <w:pPr>
              <w:pStyle w:val="Compact"/>
            </w:pPr>
            <w:r>
              <w:t xml:space="preserve">Existing cell, proposed cell, or unassigned pool</w:t>
            </w:r>
          </w:p>
        </w:tc>
      </w:tr>
      <w:tr>
        <w:tc>
          <w:tcPr/>
          <w:p>
            <w:pPr>
              <w:pStyle w:val="Compact"/>
            </w:pPr>
            <w:r>
              <w:t xml:space="preserve">Source review</w:t>
            </w:r>
          </w:p>
        </w:tc>
        <w:tc>
          <w:tcPr/>
          <w:p>
            <w:pPr>
              <w:pStyle w:val="Compact"/>
            </w:pPr>
            <w:r>
              <w:t xml:space="preserve">Check that the row genuinely points to a source object/resource and not just a web page shell or search result.</w:t>
            </w:r>
          </w:p>
        </w:tc>
        <w:tc>
          <w:tcPr/>
          <w:p>
            <w:pPr>
              <w:pStyle w:val="Compact"/>
            </w:pPr>
            <w:r>
              <w:t xml:space="preserve">Required for first publication of each provider pattern.</w:t>
            </w:r>
          </w:p>
        </w:tc>
        <w:tc>
          <w:tcPr/>
          <w:p>
            <w:pPr>
              <w:pStyle w:val="Compact"/>
            </w:pPr>
            <w:r>
              <w:t xml:space="preserve">Source record draft</w:t>
            </w:r>
          </w:p>
        </w:tc>
      </w:tr>
      <w:tr>
        <w:tc>
          <w:tcPr/>
          <w:p>
            <w:pPr>
              <w:pStyle w:val="Compact"/>
            </w:pPr>
            <w:r>
              <w:t xml:space="preserve">Rights review</w:t>
            </w:r>
          </w:p>
        </w:tc>
        <w:tc>
          <w:tcPr/>
          <w:p>
            <w:pPr>
              <w:pStyle w:val="Compact"/>
            </w:pPr>
            <w:r>
              <w:t xml:space="preserve">Compare rights statements, terms, and source-specific conditions.</w:t>
            </w:r>
            <w:r>
              <w:t xml:space="preserve"> </w:t>
            </w:r>
            <w:hyperlink r:id="rId25">
              <w:r>
                <w:rPr>
                  <w:rStyle w:val="Hyperlink"/>
                </w:rPr>
                <w:t xml:space="preserve">[18]</w:t>
              </w:r>
            </w:hyperlink>
          </w:p>
        </w:tc>
        <w:tc>
          <w:tcPr/>
          <w:p>
            <w:pPr>
              <w:pStyle w:val="Compact"/>
            </w:pPr>
            <w:r>
              <w:t xml:space="preserve">Required whenever rights are unclear, source-specific, disputed, or only indirectly inferable.</w:t>
            </w:r>
          </w:p>
        </w:tc>
        <w:tc>
          <w:tcPr/>
          <w:p>
            <w:pPr>
              <w:pStyle w:val="Compact"/>
            </w:pPr>
            <w:r>
              <w:t xml:space="preserve">Rights disposition</w:t>
            </w:r>
          </w:p>
        </w:tc>
      </w:tr>
      <w:tr>
        <w:tc>
          <w:tcPr/>
          <w:p>
            <w:pPr>
              <w:pStyle w:val="Compact"/>
            </w:pPr>
            <w:r>
              <w:t xml:space="preserve">Normalization</w:t>
            </w:r>
          </w:p>
        </w:tc>
        <w:tc>
          <w:tcPr/>
          <w:p>
            <w:pPr>
              <w:pStyle w:val="Compact"/>
            </w:pPr>
            <w:r>
              <w:t xml:space="preserve">Map names, dates, places, media, identifiers, citations, and field provenance into controlled structures.</w:t>
            </w:r>
            <w:r>
              <w:t xml:space="preserve"> </w:t>
            </w:r>
            <w:hyperlink r:id="rId32">
              <w:r>
                <w:rPr>
                  <w:rStyle w:val="Hyperlink"/>
                </w:rPr>
                <w:t xml:space="preserve">[19]</w:t>
              </w:r>
            </w:hyperlink>
          </w:p>
        </w:tc>
        <w:tc>
          <w:tcPr/>
          <w:p>
            <w:pPr>
              <w:pStyle w:val="Compact"/>
            </w:pPr>
            <w:r>
              <w:t xml:space="preserve">Approve uncertain reconciliations and contested names/places.</w:t>
            </w:r>
          </w:p>
        </w:tc>
        <w:tc>
          <w:tcPr/>
          <w:p>
            <w:pPr>
              <w:pStyle w:val="Compact"/>
            </w:pPr>
            <w:r>
              <w:t xml:space="preserve">Source record + normalized entities</w:t>
            </w:r>
          </w:p>
        </w:tc>
      </w:tr>
      <w:tr>
        <w:tc>
          <w:tcPr/>
          <w:p>
            <w:pPr>
              <w:pStyle w:val="Compact"/>
            </w:pPr>
            <w:r>
              <w:t xml:space="preserve">Relation creation</w:t>
            </w:r>
          </w:p>
        </w:tc>
        <w:tc>
          <w:tcPr/>
          <w:p>
            <w:pPr>
              <w:pStyle w:val="Compact"/>
            </w:pPr>
            <w:r>
              <w:t xml:space="preserve">Generate typed assertions: created by, published by, held by, depicts, about, part of, influenced by, belongs to node, contextually linked to, etc.</w:t>
            </w:r>
            <w:r>
              <w:t xml:space="preserve"> </w:t>
            </w:r>
            <w:hyperlink r:id="rId23">
              <w:r>
                <w:rPr>
                  <w:rStyle w:val="Hyperlink"/>
                </w:rPr>
                <w:t xml:space="preserve">[20]</w:t>
              </w:r>
            </w:hyperlink>
          </w:p>
        </w:tc>
        <w:tc>
          <w:tcPr/>
          <w:p>
            <w:pPr>
              <w:pStyle w:val="Compact"/>
            </w:pPr>
            <w:r>
              <w:t xml:space="preserve">Review historiographic or inferential relations.</w:t>
            </w:r>
          </w:p>
        </w:tc>
        <w:tc>
          <w:tcPr/>
          <w:p>
            <w:pPr>
              <w:pStyle w:val="Compact"/>
            </w:pPr>
            <w:r>
              <w:t xml:space="preserve">Relation assertions</w:t>
            </w:r>
          </w:p>
        </w:tc>
      </w:tr>
      <w:tr>
        <w:tc>
          <w:tcPr/>
          <w:p>
            <w:pPr>
              <w:pStyle w:val="Compact"/>
            </w:pPr>
            <w:r>
              <w:t xml:space="preserve">Publication eligibility</w:t>
            </w:r>
          </w:p>
        </w:tc>
        <w:tc>
          <w:tcPr/>
          <w:p>
            <w:pPr>
              <w:pStyle w:val="Compact"/>
            </w:pPr>
            <w:r>
              <w:t xml:space="preserve">Check minimum metadata, citation completeness, rights visibility, uncertainty notes, and stable source link.</w:t>
            </w:r>
          </w:p>
        </w:tc>
        <w:tc>
          <w:tcPr/>
          <w:p>
            <w:pPr>
              <w:pStyle w:val="Compact"/>
            </w:pPr>
            <w:r>
              <w:t xml:space="preserve">Final gate for public surfacing.</w:t>
            </w:r>
          </w:p>
        </w:tc>
        <w:tc>
          <w:tcPr/>
          <w:p>
            <w:pPr>
              <w:pStyle w:val="Compact"/>
            </w:pPr>
            <w:r>
              <w:t xml:space="preserve">Eligible or blocked</w:t>
            </w:r>
          </w:p>
        </w:tc>
      </w:tr>
      <w:tr>
        <w:tc>
          <w:tcPr/>
          <w:p>
            <w:pPr>
              <w:pStyle w:val="Compact"/>
            </w:pPr>
            <w:r>
              <w:t xml:space="preserve">Surface generation</w:t>
            </w:r>
          </w:p>
        </w:tc>
        <w:tc>
          <w:tcPr/>
          <w:p>
            <w:pPr>
              <w:pStyle w:val="Compact"/>
            </w:pPr>
            <w:r>
              <w:t xml:space="preserve">Render sheet/card/folder/appendix views from the same source record.</w:t>
            </w:r>
          </w:p>
        </w:tc>
        <w:tc>
          <w:tcPr/>
          <w:p>
            <w:pPr>
              <w:pStyle w:val="Compact"/>
            </w:pPr>
            <w:r>
              <w:t xml:space="preserve">Review templates for new surface types.</w:t>
            </w:r>
          </w:p>
        </w:tc>
        <w:tc>
          <w:tcPr/>
          <w:p>
            <w:pPr>
              <w:pStyle w:val="Compact"/>
            </w:pPr>
            <w:r>
              <w:t xml:space="preserve">Published sheet or internal-only record</w:t>
            </w:r>
          </w:p>
        </w:tc>
      </w:tr>
    </w:tbl>
    <w:bookmarkEnd w:id="33"/>
    <w:bookmarkEnd w:id="34"/>
    <w:bookmarkStart w:id="38" w:name="record-states-and-promotion-logic"/>
    <w:p>
      <w:pPr>
        <w:pStyle w:val="Heading2"/>
      </w:pPr>
      <w:r>
        <w:t xml:space="preserve">Record states and promotion logic</w:t>
      </w:r>
    </w:p>
    <w:p>
      <w:pPr>
        <w:pStyle w:val="FirstParagraph"/>
      </w:pPr>
      <w:r>
        <w:t xml:space="preserve">A robust gateway needs a</w:t>
      </w:r>
      <w:r>
        <w:t xml:space="preserve"> </w:t>
      </w:r>
      <w:r>
        <w:rPr>
          <w:b/>
          <w:bCs/>
        </w:rPr>
        <w:t xml:space="preserve">state machine</w:t>
      </w:r>
      <w:r>
        <w:t xml:space="preserve">, not a loose spreadsheet. DACS distinguishes descriptive content from control information about the creation and status of the record, and PROV/PREMIS both assume that entities change through documented activities and events rather than through silent overwrite.</w:t>
      </w:r>
      <w:r>
        <w:t xml:space="preserve"> </w:t>
      </w:r>
      <w:hyperlink r:id="rId23">
        <w:r>
          <w:rPr>
            <w:rStyle w:val="Hyperlink"/>
          </w:rPr>
          <w:t xml:space="preserve">[21]</w:t>
        </w:r>
      </w:hyperlink>
    </w:p>
    <w:bookmarkStart w:id="35" w:name="state-definitions"/>
    <w:p>
      <w:pPr>
        <w:pStyle w:val="Heading3"/>
      </w:pPr>
      <w:r>
        <w:t xml:space="preserve">State definitions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Definition</w:t>
            </w:r>
          </w:p>
        </w:tc>
        <w:tc>
          <w:tcPr/>
          <w:p>
            <w:pPr>
              <w:pStyle w:val="Compact"/>
            </w:pPr>
            <w:r>
              <w:t xml:space="preserve">Minimum preserved evidence</w:t>
            </w:r>
          </w:p>
        </w:tc>
        <w:tc>
          <w:tcPr/>
          <w:p>
            <w:pPr>
              <w:pStyle w:val="Compact"/>
            </w:pPr>
            <w:r>
              <w:t xml:space="preserve">Publicly visible</w:t>
            </w:r>
          </w:p>
        </w:tc>
      </w:tr>
      <w:tr>
        <w:tc>
          <w:tcPr/>
          <w:p>
            <w:pPr>
              <w:pStyle w:val="Compact"/>
            </w:pPr>
            <w:r>
              <w:t xml:space="preserve">Raw capture</w:t>
            </w:r>
          </w:p>
        </w:tc>
        <w:tc>
          <w:tcPr/>
          <w:p>
            <w:pPr>
              <w:pStyle w:val="Compact"/>
            </w:pPr>
            <w:r>
              <w:t xml:space="preserve">Unreviewed preservation copy of fetched source payload.</w:t>
            </w:r>
          </w:p>
        </w:tc>
        <w:tc>
          <w:tcPr/>
          <w:p>
            <w:pPr>
              <w:pStyle w:val="Compact"/>
            </w:pPr>
            <w:r>
              <w:t xml:space="preserve">Batch ID, source URL, request/query, access datetime, raw response or page source, checksum, parser version, fetch status.</w:t>
            </w:r>
            <w:r>
              <w:t xml:space="preserve"> </w:t>
            </w:r>
            <w:hyperlink r:id="rId22">
              <w:r>
                <w:rPr>
                  <w:rStyle w:val="Hyperlink"/>
                </w:rPr>
                <w:t xml:space="preserve">[22]</w:t>
              </w:r>
            </w:hyperlink>
          </w:p>
        </w:tc>
        <w:tc>
          <w:tcPr/>
          <w:p>
            <w:pPr>
              <w:pStyle w:val="Compact"/>
            </w:pPr>
            <w:r>
              <w:t xml:space="preserve">No</w:t>
            </w:r>
          </w:p>
        </w:tc>
      </w:tr>
      <w:tr>
        <w:tc>
          <w:tcPr/>
          <w:p>
            <w:pPr>
              <w:pStyle w:val="Compact"/>
            </w:pPr>
            <w:r>
              <w:t xml:space="preserve">Candidate row</w:t>
            </w:r>
          </w:p>
        </w:tc>
        <w:tc>
          <w:tcPr/>
          <w:p>
            <w:pPr>
              <w:pStyle w:val="Compact"/>
            </w:pPr>
            <w:r>
              <w:t xml:space="preserve">Minimally parsed production candidate derived from raw capture.</w:t>
            </w:r>
          </w:p>
        </w:tc>
        <w:tc>
          <w:tcPr/>
          <w:p>
            <w:pPr>
              <w:pStyle w:val="Compact"/>
            </w:pPr>
            <w:r>
              <w:t xml:space="preserve">Provider name, candidate title/label if any, source URL, provider identifier if any, access date, raw-payload pointer.</w:t>
            </w:r>
          </w:p>
        </w:tc>
        <w:tc>
          <w:tcPr/>
          <w:p>
            <w:pPr>
              <w:pStyle w:val="Compact"/>
            </w:pPr>
            <w:r>
              <w:t xml:space="preserve">Usually no</w:t>
            </w:r>
          </w:p>
        </w:tc>
      </w:tr>
      <w:tr>
        <w:tc>
          <w:tcPr/>
          <w:p>
            <w:pPr>
              <w:pStyle w:val="Compact"/>
            </w:pPr>
            <w:r>
              <w:t xml:space="preserve">Source record draft</w:t>
            </w:r>
          </w:p>
        </w:tc>
        <w:tc>
          <w:tcPr/>
          <w:p>
            <w:pPr>
              <w:pStyle w:val="Compact"/>
            </w:pPr>
            <w:r>
              <w:t xml:space="preserve">A candidate row that has passed the basic “this is a source-like record” test but is still under review.</w:t>
            </w:r>
          </w:p>
        </w:tc>
        <w:tc>
          <w:tcPr/>
          <w:p>
            <w:pPr>
              <w:pStyle w:val="Compact"/>
            </w:pPr>
            <w:r>
              <w:t xml:space="preserve">Stable landing page or record page; provider ID or local source key; citation seed; provisional type; provisional IMG state.</w:t>
            </w:r>
            <w:r>
              <w:t xml:space="preserve"> </w:t>
            </w:r>
            <w:hyperlink r:id="rId22">
              <w:r>
                <w:rPr>
                  <w:rStyle w:val="Hyperlink"/>
                </w:rPr>
                <w:t xml:space="preserve">[23]</w:t>
              </w:r>
            </w:hyperlink>
          </w:p>
        </w:tc>
        <w:tc>
          <w:tcPr/>
          <w:p>
            <w:pPr>
              <w:pStyle w:val="Compact"/>
            </w:pPr>
            <w:r>
              <w:t xml:space="preserve">Sometimes as “research candidate”</w:t>
            </w:r>
          </w:p>
        </w:tc>
      </w:tr>
      <w:tr>
        <w:tc>
          <w:tcPr/>
          <w:p>
            <w:pPr>
              <w:pStyle w:val="Compact"/>
            </w:pPr>
            <w:r>
              <w:t xml:space="preserve">Source record</w:t>
            </w:r>
          </w:p>
        </w:tc>
        <w:tc>
          <w:tcPr/>
          <w:p>
            <w:pPr>
              <w:pStyle w:val="Compact"/>
            </w:pPr>
            <w:r>
              <w:t xml:space="preserve">Reviewed source-level record suitable for reuse inside the project.</w:t>
            </w:r>
          </w:p>
        </w:tc>
        <w:tc>
          <w:tcPr/>
          <w:p>
            <w:pPr>
              <w:pStyle w:val="Compact"/>
            </w:pPr>
            <w:r>
              <w:t xml:space="preserve">Source citation, provider attribution, source identifier, source URL, access date, rights note, uncertainty note, provenance trail.</w:t>
            </w:r>
            <w:r>
              <w:t xml:space="preserve"> </w:t>
            </w:r>
            <w:hyperlink r:id="rId31">
              <w:r>
                <w:rPr>
                  <w:rStyle w:val="Hyperlink"/>
                </w:rPr>
                <w:t xml:space="preserve">[24]</w:t>
              </w:r>
            </w:hyperlink>
          </w:p>
        </w:tc>
        <w:tc>
          <w:tcPr/>
          <w:p>
            <w:pPr>
              <w:pStyle w:val="Compact"/>
            </w:pPr>
            <w:r>
              <w:t xml:space="preserve">Yes, if publication-eligible</w:t>
            </w:r>
          </w:p>
        </w:tc>
      </w:tr>
      <w:tr>
        <w:tc>
          <w:tcPr/>
          <w:p>
            <w:pPr>
              <w:pStyle w:val="Compact"/>
            </w:pPr>
            <w:r>
              <w:t xml:space="preserve">Normalized entity</w:t>
            </w:r>
          </w:p>
        </w:tc>
        <w:tc>
          <w:tcPr/>
          <w:p>
            <w:pPr>
              <w:pStyle w:val="Compact"/>
            </w:pPr>
            <w:r>
              <w:t xml:space="preserve">Reviewed authority-style entity derived from one or more source records.</w:t>
            </w:r>
          </w:p>
        </w:tc>
        <w:tc>
          <w:tcPr/>
          <w:p>
            <w:pPr>
              <w:pStyle w:val="Compact"/>
            </w:pPr>
            <w:r>
              <w:t xml:space="preserve">Entity type, preferred label, alternate labels, authority links, evidence sources, confidence.</w:t>
            </w:r>
            <w:r>
              <w:t xml:space="preserve"> </w:t>
            </w:r>
            <w:hyperlink r:id="rId32">
              <w:r>
                <w:rPr>
                  <w:rStyle w:val="Hyperlink"/>
                </w:rPr>
                <w:t xml:space="preserve">[25]</w:t>
              </w:r>
            </w:hyperlink>
          </w:p>
        </w:tc>
        <w:tc>
          <w:tcPr/>
          <w:p>
            <w:pPr>
              <w:pStyle w:val="Compact"/>
            </w:pPr>
            <w:r>
              <w:t xml:space="preserve">Yes</w:t>
            </w:r>
          </w:p>
        </w:tc>
      </w:tr>
      <w:tr>
        <w:tc>
          <w:tcPr/>
          <w:p>
            <w:pPr>
              <w:pStyle w:val="Compact"/>
            </w:pPr>
            <w:r>
              <w:t xml:space="preserve">Fallback stub</w:t>
            </w:r>
          </w:p>
        </w:tc>
        <w:tc>
          <w:tcPr/>
          <w:p>
            <w:pPr>
              <w:pStyle w:val="Compact"/>
            </w:pPr>
            <w:r>
              <w:t xml:space="preserve">Intentionally incomplete but citable placeholder used when a record matters but does not yet support a full source record.</w:t>
            </w:r>
          </w:p>
        </w:tc>
        <w:tc>
          <w:tcPr/>
          <w:p>
            <w:pPr>
              <w:pStyle w:val="Compact"/>
            </w:pPr>
            <w:r>
              <w:t xml:space="preserve">Label, type, one resolvable identifier or citation, reason for fallback, review status.</w:t>
            </w:r>
          </w:p>
        </w:tc>
        <w:tc>
          <w:tcPr/>
          <w:p>
            <w:pPr>
              <w:pStyle w:val="Compact"/>
            </w:pPr>
            <w:r>
              <w:t xml:space="preserve">Yes</w:t>
            </w:r>
          </w:p>
        </w:tc>
      </w:tr>
      <w:tr>
        <w:tc>
          <w:tcPr/>
          <w:p>
            <w:pPr>
              <w:pStyle w:val="Compact"/>
            </w:pPr>
            <w:r>
              <w:t xml:space="preserve">Proposed cell</w:t>
            </w:r>
          </w:p>
        </w:tc>
        <w:tc>
          <w:tcPr/>
          <w:p>
            <w:pPr>
              <w:pStyle w:val="Compact"/>
            </w:pPr>
            <w:r>
              <w:t xml:space="preserve">A draft historical cell created because repeated evidence shows a meaningful cluster not served by existing cells.</w:t>
            </w:r>
          </w:p>
        </w:tc>
        <w:tc>
          <w:tcPr/>
          <w:p>
            <w:pPr>
              <w:pStyle w:val="Compact"/>
            </w:pPr>
            <w:r>
              <w:t xml:space="preserve">Provisional label, scope note, sample records, rationale, responsible reviewer, status.</w:t>
            </w:r>
          </w:p>
        </w:tc>
        <w:tc>
          <w:tcPr/>
          <w:p>
            <w:pPr>
              <w:pStyle w:val="Compact"/>
            </w:pPr>
            <w:r>
              <w:t xml:space="preserve">Yes, but clearly marked as proposed</w:t>
            </w:r>
          </w:p>
        </w:tc>
      </w:tr>
      <w:tr>
        <w:tc>
          <w:tcPr/>
          <w:p>
            <w:pPr>
              <w:pStyle w:val="Compact"/>
            </w:pPr>
            <w:r>
              <w:t xml:space="preserve">Unassigned row</w:t>
            </w:r>
          </w:p>
        </w:tc>
        <w:tc>
          <w:tcPr/>
          <w:p>
            <w:pPr>
              <w:pStyle w:val="Compact"/>
            </w:pPr>
            <w:r>
              <w:t xml:space="preserve">A reviewed row that is valid as a source record but cannot yet be assigned to a defensible historical cell.</w:t>
            </w:r>
          </w:p>
        </w:tc>
        <w:tc>
          <w:tcPr/>
          <w:p>
            <w:pPr>
              <w:pStyle w:val="Compact"/>
            </w:pPr>
            <w:r>
              <w:t xml:space="preserve">Full source record + reason for non-assignment.</w:t>
            </w:r>
          </w:p>
        </w:tc>
        <w:tc>
          <w:tcPr/>
          <w:p>
            <w:pPr>
              <w:pStyle w:val="Compact"/>
            </w:pPr>
            <w:r>
              <w:t xml:space="preserve">Yes, as “research needed”</w:t>
            </w:r>
          </w:p>
        </w:tc>
      </w:tr>
      <w:tr>
        <w:tc>
          <w:tcPr/>
          <w:p>
            <w:pPr>
              <w:pStyle w:val="Compact"/>
            </w:pPr>
            <w:r>
              <w:t xml:space="preserve">Deprecated row</w:t>
            </w:r>
          </w:p>
        </w:tc>
        <w:tc>
          <w:tcPr/>
          <w:p>
            <w:pPr>
              <w:pStyle w:val="Compact"/>
            </w:pPr>
            <w:r>
              <w:t xml:space="preserve">Record retained for audit/history but superseded, merged, withdrawn, or found erroneous.</w:t>
            </w:r>
          </w:p>
        </w:tc>
        <w:tc>
          <w:tcPr/>
          <w:p>
            <w:pPr>
              <w:pStyle w:val="Compact"/>
            </w:pPr>
            <w:r>
              <w:t xml:space="preserve">Deprecation reason, successor pointer if any, date, reviewer, prior state snapshot.</w:t>
            </w:r>
          </w:p>
        </w:tc>
        <w:tc>
          <w:tcPr/>
          <w:p>
            <w:pPr>
              <w:pStyle w:val="Compact"/>
            </w:pPr>
            <w:r>
              <w:t xml:space="preserve">Usually yes, as tombstone</w:t>
            </w:r>
          </w:p>
        </w:tc>
      </w:tr>
      <w:tr>
        <w:tc>
          <w:tcPr/>
          <w:p>
            <w:pPr>
              <w:pStyle w:val="Compact"/>
            </w:pPr>
            <w:r>
              <w:t xml:space="preserve">Published sheet</w:t>
            </w:r>
          </w:p>
        </w:tc>
        <w:tc>
          <w:tcPr/>
          <w:p>
            <w:pPr>
              <w:pStyle w:val="Compact"/>
            </w:pPr>
            <w:r>
              <w:t xml:space="preserve">Stable public surface generated from eligible source/entity/cell data.</w:t>
            </w:r>
          </w:p>
        </w:tc>
        <w:tc>
          <w:tcPr/>
          <w:p>
            <w:pPr>
              <w:pStyle w:val="Compact"/>
            </w:pPr>
            <w:r>
              <w:t xml:space="preserve">Surface version, generation timestamp, source links, rights display, uncertainty display, citation block.</w:t>
            </w:r>
          </w:p>
        </w:tc>
        <w:tc>
          <w:tcPr/>
          <w:p>
            <w:pPr>
              <w:pStyle w:val="Compact"/>
            </w:pPr>
            <w:r>
              <w:t xml:space="preserve">Yes</w:t>
            </w:r>
          </w:p>
        </w:tc>
      </w:tr>
    </w:tbl>
    <w:bookmarkEnd w:id="35"/>
    <w:bookmarkStart w:id="37" w:name="promotion-rules"/>
    <w:p>
      <w:pPr>
        <w:pStyle w:val="Heading3"/>
      </w:pPr>
      <w:r>
        <w:t xml:space="preserve">Promotion rules</w:t>
      </w:r>
    </w:p>
    <w:p>
      <w:pPr>
        <w:pStyle w:val="FirstParagraph"/>
      </w:pPr>
      <w:r>
        <w:t xml:space="preserve">The transition from one state to another should be explicit and rule-bound.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Promotion</w:t>
            </w:r>
          </w:p>
        </w:tc>
        <w:tc>
          <w:tcPr/>
          <w:p>
            <w:pPr>
              <w:pStyle w:val="Compact"/>
            </w:pPr>
            <w:r>
              <w:t xml:space="preserve">Allow when</w:t>
            </w:r>
          </w:p>
        </w:tc>
        <w:tc>
          <w:tcPr/>
          <w:p>
            <w:pPr>
              <w:pStyle w:val="Compact"/>
            </w:pPr>
            <w:r>
              <w:t xml:space="preserve">Block when</w:t>
            </w:r>
          </w:p>
        </w:tc>
        <w:tc>
          <w:tcPr/>
          <w:p>
            <w:pPr>
              <w:pStyle w:val="Compact"/>
            </w:pPr>
            <w:r>
              <w:t xml:space="preserve">Notes</w:t>
            </w:r>
          </w:p>
        </w:tc>
      </w:tr>
      <w:tr>
        <w:tc>
          <w:tcPr/>
          <w:p>
            <w:pPr>
              <w:pStyle w:val="Compact"/>
            </w:pPr>
            <w:r>
              <w:t xml:space="preserve">Raw capture → Candidate row</w:t>
            </w:r>
          </w:p>
        </w:tc>
        <w:tc>
          <w:tcPr/>
          <w:p>
            <w:pPr>
              <w:pStyle w:val="Compact"/>
            </w:pPr>
            <w:r>
              <w:t xml:space="preserve">The fetch succeeded or failed in a controlled way; the payload is preserved; the parser can identify at least one candidate resource or record container.</w:t>
            </w:r>
            <w:r>
              <w:t xml:space="preserve"> </w:t>
            </w:r>
            <w:hyperlink r:id="rId26">
              <w:r>
                <w:rPr>
                  <w:rStyle w:val="Hyperlink"/>
                </w:rPr>
                <w:t xml:space="preserve">[26]</w:t>
              </w:r>
            </w:hyperlink>
          </w:p>
        </w:tc>
        <w:tc>
          <w:tcPr/>
          <w:p>
            <w:pPr>
              <w:pStyle w:val="Compact"/>
            </w:pPr>
            <w:r>
              <w:t xml:space="preserve">Payload missing or not preserved; transient scrape with no stored response; parser output detached from raw source.</w:t>
            </w:r>
          </w:p>
        </w:tc>
        <w:tc>
          <w:tcPr/>
          <w:p>
            <w:pPr>
              <w:pStyle w:val="Compact"/>
            </w:pPr>
            <w:r>
              <w:t xml:space="preserve">Capture failures still create auditable rows if configured.</w:t>
            </w:r>
          </w:p>
        </w:tc>
      </w:tr>
      <w:tr>
        <w:tc>
          <w:tcPr/>
          <w:p>
            <w:pPr>
              <w:pStyle w:val="Compact"/>
            </w:pPr>
            <w:r>
              <w:t xml:space="preserve">Candidate row → Source record draft</w:t>
            </w:r>
          </w:p>
        </w:tc>
        <w:tc>
          <w:tcPr/>
          <w:p>
            <w:pPr>
              <w:pStyle w:val="Compact"/>
            </w:pPr>
            <w:r>
              <w:t xml:space="preserve">The row has a stable landing page or item URL; a provider/source identifier or reliable local key; enough descriptive information to recognize the resource; and a clear pointer back to the raw payload. DACS minimum description and DPLA/EDM linking patterns support this threshold.</w:t>
            </w:r>
            <w:r>
              <w:t xml:space="preserve"> </w:t>
            </w:r>
            <w:hyperlink r:id="rId23">
              <w:r>
                <w:rPr>
                  <w:rStyle w:val="Hyperlink"/>
                </w:rPr>
                <w:t xml:space="preserve">[27]</w:t>
              </w:r>
            </w:hyperlink>
          </w:p>
        </w:tc>
        <w:tc>
          <w:tcPr/>
          <w:p>
            <w:pPr>
              <w:pStyle w:val="Compact"/>
            </w:pPr>
            <w:r>
              <w:t xml:space="preserve">Only a search-result snippet was captured; no stable source locator; duplicate unresolved; row cannot be distinguished from navigation chrome or a batch list.</w:t>
            </w:r>
          </w:p>
        </w:tc>
        <w:tc>
          <w:tcPr/>
          <w:p>
            <w:pPr>
              <w:pStyle w:val="Compact"/>
            </w:pPr>
            <w:r>
              <w:t xml:space="preserve">This is the first meaningful promotion gate.</w:t>
            </w:r>
          </w:p>
        </w:tc>
      </w:tr>
      <w:tr>
        <w:tc>
          <w:tcPr/>
          <w:p>
            <w:pPr>
              <w:pStyle w:val="Compact"/>
            </w:pPr>
            <w:r>
              <w:t xml:space="preserve">Source record draft → Source record</w:t>
            </w:r>
          </w:p>
        </w:tc>
        <w:tc>
          <w:tcPr/>
          <w:p>
            <w:pPr>
              <w:pStyle w:val="Compact"/>
            </w:pPr>
            <w:r>
              <w:t xml:space="preserve">Source review confirms it is a legitimate source object/resource; rights review has produced an explicit disposition; citation and provenance fields are complete; the record is no longer structurally ambiguous.</w:t>
            </w:r>
            <w:r>
              <w:t xml:space="preserve"> </w:t>
            </w:r>
            <w:hyperlink r:id="rId25">
              <w:r>
                <w:rPr>
                  <w:rStyle w:val="Hyperlink"/>
                </w:rPr>
                <w:t xml:space="preserve">[28]</w:t>
              </w:r>
            </w:hyperlink>
          </w:p>
        </w:tc>
        <w:tc>
          <w:tcPr/>
          <w:p>
            <w:pPr>
              <w:pStyle w:val="Compact"/>
            </w:pPr>
            <w:r>
              <w:t xml:space="preserve">Rights unknown and undocumented; provider attribution missing; unresolved source ambiguity; citation insufficient.</w:t>
            </w:r>
          </w:p>
        </w:tc>
        <w:tc>
          <w:tcPr/>
          <w:p>
            <w:pPr>
              <w:pStyle w:val="Compact"/>
            </w:pPr>
            <w:r>
              <w:t xml:space="preserve">A source record may still remain unpublished.</w:t>
            </w:r>
          </w:p>
        </w:tc>
      </w:tr>
      <w:tr>
        <w:tc>
          <w:tcPr/>
          <w:p>
            <w:pPr>
              <w:pStyle w:val="Compact"/>
            </w:pPr>
            <w:r>
              <w:t xml:space="preserve">Source record → Normalized entity contribution</w:t>
            </w:r>
          </w:p>
        </w:tc>
        <w:tc>
          <w:tcPr/>
          <w:p>
            <w:pPr>
              <w:pStyle w:val="Compact"/>
            </w:pPr>
            <w:r>
              <w:t xml:space="preserve">The record contains enough evidence to support a stable entity assertion such as person, institution, place, medium, publication, or movement link. Controlled vocabularies and authority URIs should be used where possible.</w:t>
            </w:r>
            <w:r>
              <w:t xml:space="preserve"> </w:t>
            </w:r>
            <w:hyperlink r:id="rId31">
              <w:r>
                <w:rPr>
                  <w:rStyle w:val="Hyperlink"/>
                </w:rPr>
                <w:t xml:space="preserve">[29]</w:t>
              </w:r>
            </w:hyperlink>
          </w:p>
        </w:tc>
        <w:tc>
          <w:tcPr/>
          <w:p>
            <w:pPr>
              <w:pStyle w:val="Compact"/>
            </w:pPr>
            <w:r>
              <w:t xml:space="preserve">Reconciliation would be little more than string guessing; entity identity is contested without note.</w:t>
            </w:r>
          </w:p>
        </w:tc>
        <w:tc>
          <w:tcPr/>
          <w:p>
            <w:pPr>
              <w:pStyle w:val="Compact"/>
            </w:pPr>
            <w:r>
              <w:t xml:space="preserve">Keep source value and normalized value separate.</w:t>
            </w:r>
          </w:p>
        </w:tc>
      </w:tr>
      <w:tr>
        <w:tc>
          <w:tcPr/>
          <w:p>
            <w:pPr>
              <w:pStyle w:val="Compact"/>
            </w:pPr>
            <w:r>
              <w:t xml:space="preserve">Candidate/source draft → Fallback stub</w:t>
            </w:r>
          </w:p>
        </w:tc>
        <w:tc>
          <w:tcPr/>
          <w:p>
            <w:pPr>
              <w:pStyle w:val="Compact"/>
            </w:pPr>
            <w:r>
              <w:t xml:space="preserve">The record is clearly worth preserving in the public research graph, but the available evidence supports only a minimal, citable placeholder: for example, a bibliography-only journal issue, an institutional-history page, a designer name authority, or a withdrawn object page still needed for traceability.</w:t>
            </w:r>
            <w:r>
              <w:t xml:space="preserve"> </w:t>
            </w:r>
            <w:hyperlink r:id="rId31">
              <w:r>
                <w:rPr>
                  <w:rStyle w:val="Hyperlink"/>
                </w:rPr>
                <w:t xml:space="preserve">[30]</w:t>
              </w:r>
            </w:hyperlink>
          </w:p>
        </w:tc>
        <w:tc>
          <w:tcPr/>
          <w:p>
            <w:pPr>
              <w:pStyle w:val="Compact"/>
            </w:pPr>
            <w:r>
              <w:t xml:space="preserve">The object/resource is too poorly evidenced even to cite or dereference.</w:t>
            </w:r>
          </w:p>
        </w:tc>
        <w:tc>
          <w:tcPr/>
          <w:p>
            <w:pPr>
              <w:pStyle w:val="Compact"/>
            </w:pPr>
            <w:r>
              <w:t xml:space="preserve">Fallback is not failure; it is controlled incompleteness.</w:t>
            </w:r>
          </w:p>
        </w:tc>
      </w:tr>
      <w:tr>
        <w:tc>
          <w:tcPr/>
          <w:p>
            <w:pPr>
              <w:pStyle w:val="Compact"/>
            </w:pPr>
            <w:r>
              <w:t xml:space="preserve">Candidate/source draft → Proposed cell</w:t>
            </w:r>
          </w:p>
        </w:tc>
        <w:tc>
          <w:tcPr/>
          <w:p>
            <w:pPr>
              <w:pStyle w:val="Compact"/>
            </w:pPr>
            <w:r>
              <w:t xml:space="preserve">A repeated cluster of records exposes a real framework gap; existing cells would distort the material; and the proposal can be evidenced with a scoped note, dates, geography, exemplars, and rationale. Spectrum’s inclusive cataloguing and Collections-as-Data ethics strongly support this mechanism.</w:t>
            </w:r>
            <w:r>
              <w:t xml:space="preserve"> </w:t>
            </w:r>
            <w:hyperlink r:id="rId21">
              <w:r>
                <w:rPr>
                  <w:rStyle w:val="Hyperlink"/>
                </w:rPr>
                <w:t xml:space="preserve">[4]</w:t>
              </w:r>
            </w:hyperlink>
          </w:p>
        </w:tc>
        <w:tc>
          <w:tcPr/>
          <w:p>
            <w:pPr>
              <w:pStyle w:val="Compact"/>
            </w:pPr>
            <w:r>
              <w:t xml:space="preserve">The proposal is based on a single row, vague intuition, or prestige bias; or it would simply duplicate an existing cell under another name.</w:t>
            </w:r>
          </w:p>
        </w:tc>
        <w:tc>
          <w:tcPr/>
          <w:p>
            <w:pPr>
              <w:pStyle w:val="Compact"/>
            </w:pPr>
            <w:r>
              <w:t xml:space="preserve">Require editorial memo and review.</w:t>
            </w:r>
          </w:p>
        </w:tc>
      </w:tr>
      <w:tr>
        <w:tc>
          <w:tcPr/>
          <w:p>
            <w:pPr>
              <w:pStyle w:val="Compact"/>
            </w:pPr>
            <w:r>
              <w:t xml:space="preserve">Source record → Unassigned row</w:t>
            </w:r>
          </w:p>
        </w:tc>
        <w:tc>
          <w:tcPr/>
          <w:p>
            <w:pPr>
              <w:pStyle w:val="Compact"/>
            </w:pPr>
            <w:r>
              <w:t xml:space="preserve">The source is valid, but no exact or contextual cell can yet be defended without overreach.</w:t>
            </w:r>
          </w:p>
        </w:tc>
        <w:tc>
          <w:tcPr/>
          <w:p>
            <w:pPr>
              <w:pStyle w:val="Compact"/>
            </w:pPr>
            <w:r>
              <w:t xml:space="preserve">The team is tempted to “park” it in a famous movement merely to avoid an empty state.</w:t>
            </w:r>
          </w:p>
        </w:tc>
        <w:tc>
          <w:tcPr/>
          <w:p>
            <w:pPr>
              <w:pStyle w:val="Compact"/>
            </w:pPr>
            <w:r>
              <w:t xml:space="preserve">Unassigned is a research state, not a defect.</w:t>
            </w:r>
            <w:r>
              <w:t xml:space="preserve"> </w:t>
            </w:r>
            <w:hyperlink r:id="rId21">
              <w:r>
                <w:rPr>
                  <w:rStyle w:val="Hyperlink"/>
                </w:rPr>
                <w:t xml:space="preserve">[4]</w:t>
              </w:r>
            </w:hyperlink>
          </w:p>
        </w:tc>
      </w:tr>
      <w:tr>
        <w:tc>
          <w:tcPr/>
          <w:p>
            <w:pPr>
              <w:pStyle w:val="Compact"/>
            </w:pPr>
            <w:r>
              <w:t xml:space="preserve">Any active state → Deprecated row</w:t>
            </w:r>
          </w:p>
        </w:tc>
        <w:tc>
          <w:tcPr/>
          <w:p>
            <w:pPr>
              <w:pStyle w:val="Compact"/>
            </w:pPr>
            <w:r>
              <w:t xml:space="preserve">Record is superseded by merger/correction, source withdrawn, or assessment found materially wrong.</w:t>
            </w:r>
          </w:p>
        </w:tc>
        <w:tc>
          <w:tcPr/>
          <w:p>
            <w:pPr>
              <w:pStyle w:val="Compact"/>
            </w:pPr>
            <w:r>
              <w:t xml:space="preserve">Silent overwrite or deletion.</w:t>
            </w:r>
          </w:p>
        </w:tc>
        <w:tc>
          <w:tcPr/>
          <w:p>
            <w:pPr>
              <w:pStyle w:val="Compact"/>
            </w:pPr>
            <w:r>
              <w:t xml:space="preserve">Keep tombstone and lineage.</w:t>
            </w:r>
            <w:r>
              <w:t xml:space="preserve"> </w:t>
            </w:r>
            <w:hyperlink r:id="rId36">
              <w:r>
                <w:rPr>
                  <w:rStyle w:val="Hyperlink"/>
                </w:rPr>
                <w:t xml:space="preserve">[31]</w:t>
              </w:r>
            </w:hyperlink>
          </w:p>
        </w:tc>
      </w:tr>
    </w:tbl>
    <w:bookmarkEnd w:id="37"/>
    <w:bookmarkEnd w:id="38"/>
    <w:bookmarkStart w:id="52" w:name="rights-and-image-state-rules"/>
    <w:p>
      <w:pPr>
        <w:pStyle w:val="Heading2"/>
      </w:pPr>
      <w:r>
        <w:t xml:space="preserve">Rights and image-state rules</w:t>
      </w:r>
    </w:p>
    <w:p>
      <w:pPr>
        <w:pStyle w:val="FirstParagraph"/>
      </w:pPr>
      <w:r>
        <w:t xml:space="preserve">The gateway should treat</w:t>
      </w:r>
      <w:r>
        <w:t xml:space="preserve"> </w:t>
      </w:r>
      <w:r>
        <w:rPr>
          <w:b/>
          <w:bCs/>
        </w:rPr>
        <w:t xml:space="preserve">image state as a separate analytical field</w:t>
      </w:r>
      <w:r>
        <w:t xml:space="preserve"> </w:t>
      </w:r>
      <w:r>
        <w:t xml:space="preserve">from layout or display size. IIIF distinguishes machine-readable</w:t>
      </w:r>
      <w:r>
        <w:t xml:space="preserve"> </w:t>
      </w:r>
      <w:r>
        <w:rPr>
          <w:rStyle w:val="VerbatimChar"/>
        </w:rPr>
        <w:t xml:space="preserve">rights</w:t>
      </w:r>
      <w:r>
        <w:t xml:space="preserve"> </w:t>
      </w:r>
      <w:r>
        <w:t xml:space="preserve">from user-visible</w:t>
      </w:r>
      <w:r>
        <w:t xml:space="preserve"> </w:t>
      </w:r>
      <w:r>
        <w:rPr>
          <w:rStyle w:val="VerbatimChar"/>
        </w:rPr>
        <w:t xml:space="preserve">requiredStatement</w:t>
      </w:r>
      <w:r>
        <w:t xml:space="preserve">; RightsStatements.org emphasizes that a rights statement is a high-level summary and should not replace fuller rights information; Europeana stresses that rights labels must accurately reflect status because incorrect labels can create both copyfraud and legal risk.</w:t>
      </w:r>
      <w:r>
        <w:t xml:space="preserve"> </w:t>
      </w:r>
      <w:hyperlink r:id="rId39">
        <w:r>
          <w:rPr>
            <w:rStyle w:val="Hyperlink"/>
          </w:rPr>
          <w:t xml:space="preserve">[32]</w:t>
        </w:r>
      </w:hyperlink>
    </w:p>
    <w:bookmarkStart w:id="45" w:name="img-state-decision-matrix"/>
    <w:p>
      <w:pPr>
        <w:pStyle w:val="Heading3"/>
      </w:pPr>
      <w:r>
        <w:t xml:space="preserve">IMG state decision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IMG state</w:t>
            </w:r>
          </w:p>
        </w:tc>
        <w:tc>
          <w:tcPr/>
          <w:p>
            <w:pPr>
              <w:pStyle w:val="Compact"/>
            </w:pPr>
            <w:r>
              <w:t xml:space="preserve">Assign when</w:t>
            </w:r>
          </w:p>
        </w:tc>
        <w:tc>
          <w:tcPr/>
          <w:p>
            <w:pPr>
              <w:pStyle w:val="Compact"/>
            </w:pPr>
            <w:r>
              <w:t xml:space="preserve">Evidence required</w:t>
            </w:r>
          </w:p>
        </w:tc>
        <w:tc>
          <w:tcPr/>
          <w:p>
            <w:pPr>
              <w:pStyle w:val="Compact"/>
            </w:pPr>
            <w:r>
              <w:t xml:space="preserve">What the user must still see</w:t>
            </w:r>
          </w:p>
        </w:tc>
      </w:tr>
      <w:tr>
        <w:tc>
          <w:tcPr/>
          <w:p>
            <w:pPr>
              <w:pStyle w:val="Compact"/>
            </w:pPr>
            <w:r>
              <w:t xml:space="preserve">IMG00</w:t>
            </w:r>
          </w:p>
        </w:tc>
        <w:tc>
          <w:tcPr/>
          <w:p>
            <w:pPr>
              <w:pStyle w:val="Compact"/>
            </w:pPr>
            <w:r>
              <w:t xml:space="preserve">An image frame is useful for orientation, but display is too risky because rights are unclear, contradictory, restricted, or source-specific in a way the project cannot safely operationalize. This is the default for unresolved cases.</w:t>
            </w:r>
          </w:p>
        </w:tc>
        <w:tc>
          <w:tcPr/>
          <w:p>
            <w:pPr>
              <w:pStyle w:val="Compact"/>
            </w:pPr>
            <w:r>
              <w:t xml:space="preserve">One or more of: LOC-style “Rights Advisory” or “publication may be restricted”; no rights evaluation; conflicting statements; provider terms that do not clearly permit the gateway’s intended use; source-hosted image exists but public reuse/display remains uncertain.</w:t>
            </w:r>
            <w:r>
              <w:t xml:space="preserve"> </w:t>
            </w:r>
            <w:hyperlink r:id="rId40">
              <w:r>
                <w:rPr>
                  <w:rStyle w:val="Hyperlink"/>
                </w:rPr>
                <w:t xml:space="preserve">[33]</w:t>
              </w:r>
            </w:hyperlink>
          </w:p>
        </w:tc>
        <w:tc>
          <w:tcPr/>
          <w:p>
            <w:pPr>
              <w:pStyle w:val="Compact"/>
            </w:pPr>
            <w:r>
              <w:t xml:space="preserve">Provider, title, source link, source ID, access date, explicit reason image is not shown, and any rights statement/advisory verbatim or closely paraphrased.</w:t>
            </w:r>
            <w:r>
              <w:t xml:space="preserve"> </w:t>
            </w:r>
            <w:hyperlink r:id="rId39">
              <w:r>
                <w:rPr>
                  <w:rStyle w:val="Hyperlink"/>
                </w:rPr>
                <w:t xml:space="preserve">[34]</w:t>
              </w:r>
            </w:hyperlink>
          </w:p>
        </w:tc>
      </w:tr>
      <w:tr>
        <w:tc>
          <w:tcPr/>
          <w:p>
            <w:pPr>
              <w:pStyle w:val="Compact"/>
            </w:pPr>
            <w:r>
              <w:t xml:space="preserve">IMG01</w:t>
            </w:r>
          </w:p>
        </w:tc>
        <w:tc>
          <w:tcPr/>
          <w:p>
            <w:pPr>
              <w:pStyle w:val="Compact"/>
            </w:pPr>
            <w:r>
              <w:t xml:space="preserve">A small controlled preview is plausible, but only as a limited thumbnail under source-specific constraints; no claim of open reuse.</w:t>
            </w:r>
          </w:p>
        </w:tc>
        <w:tc>
          <w:tcPr/>
          <w:p>
            <w:pPr>
              <w:pStyle w:val="Compact"/>
            </w:pPr>
            <w:r>
              <w:t xml:space="preserve">Explicit thumbnail field or preview URL from the source plus terms that allow that specific level of use. V&amp;A’s</w:t>
            </w:r>
            <w:r>
              <w:t xml:space="preserve"> </w:t>
            </w:r>
            <w:r>
              <w:rPr>
                <w:rStyle w:val="VerbatimChar"/>
              </w:rPr>
              <w:t xml:space="preserve">_primary_thumbnail</w:t>
            </w:r>
            <w:r>
              <w:t xml:space="preserve"> </w:t>
            </w:r>
            <w:r>
              <w:t xml:space="preserve">and its API/site rules are a model here.</w:t>
            </w:r>
            <w:r>
              <w:t xml:space="preserve"> </w:t>
            </w:r>
            <w:hyperlink r:id="rId30">
              <w:r>
                <w:rPr>
                  <w:rStyle w:val="Hyperlink"/>
                </w:rPr>
                <w:t xml:space="preserve">[35]</w:t>
              </w:r>
            </w:hyperlink>
          </w:p>
        </w:tc>
        <w:tc>
          <w:tcPr/>
          <w:p>
            <w:pPr>
              <w:pStyle w:val="Compact"/>
            </w:pPr>
            <w:r>
              <w:t xml:space="preserve">Provider, source link, thumbnail-specific note, rights note, any required credit, and a clear statement that the preview remains source-controlled or source-limited.</w:t>
            </w:r>
          </w:p>
        </w:tc>
      </w:tr>
      <w:tr>
        <w:tc>
          <w:tcPr/>
          <w:p>
            <w:pPr>
              <w:pStyle w:val="Compact"/>
            </w:pPr>
            <w:r>
              <w:t xml:space="preserve">IMG02</w:t>
            </w:r>
          </w:p>
        </w:tc>
        <w:tc>
          <w:tcPr/>
          <w:p>
            <w:pPr>
              <w:pStyle w:val="Compact"/>
            </w:pPr>
            <w:r>
              <w:t xml:space="preserve">The gateway can safely point users to or embed a</w:t>
            </w:r>
            <w:r>
              <w:t xml:space="preserve"> </w:t>
            </w:r>
            <w:r>
              <w:rPr>
                <w:b/>
                <w:bCs/>
              </w:rPr>
              <w:t xml:space="preserve">source-hosted</w:t>
            </w:r>
            <w:r>
              <w:t xml:space="preserve"> </w:t>
            </w:r>
            <w:r>
              <w:t xml:space="preserve">viewer or IIIF/manifest experience without making a local copy.</w:t>
            </w:r>
          </w:p>
        </w:tc>
        <w:tc>
          <w:tcPr/>
          <w:p>
            <w:pPr>
              <w:pStyle w:val="Compact"/>
            </w:pPr>
            <w:r>
              <w:t xml:space="preserve">Stable</w:t>
            </w:r>
            <w:r>
              <w:t xml:space="preserve"> </w:t>
            </w:r>
            <w:r>
              <w:rPr>
                <w:rStyle w:val="VerbatimChar"/>
              </w:rPr>
              <w:t xml:space="preserve">isShownAt</w:t>
            </w:r>
            <w:r>
              <w:t xml:space="preserve">,</w:t>
            </w:r>
            <w:r>
              <w:t xml:space="preserve"> </w:t>
            </w:r>
            <w:r>
              <w:rPr>
                <w:rStyle w:val="VerbatimChar"/>
              </w:rPr>
              <w:t xml:space="preserve">isShownBy</w:t>
            </w:r>
            <w:r>
              <w:t xml:space="preserve">, IIIF manifest, IIIF image service, or equivalent provider viewer. Europeana’s distinction between page-context links and direct-view links, and IIIF’s use of manifest/image services, are the model. AIC, V&amp;A, and LOC all expose IIIF patterns.</w:t>
            </w:r>
            <w:r>
              <w:t xml:space="preserve"> </w:t>
            </w:r>
            <w:hyperlink r:id="rId41">
              <w:r>
                <w:rPr>
                  <w:rStyle w:val="Hyperlink"/>
                </w:rPr>
                <w:t xml:space="preserve">[36]</w:t>
              </w:r>
            </w:hyperlink>
          </w:p>
        </w:tc>
        <w:tc>
          <w:tcPr/>
          <w:p>
            <w:pPr>
              <w:pStyle w:val="Compact"/>
            </w:pPr>
            <w:r>
              <w:t xml:space="preserve">Provider name, source-hosted label, visible rights/credit text if supplied by</w:t>
            </w:r>
            <w:r>
              <w:t xml:space="preserve"> </w:t>
            </w:r>
            <w:r>
              <w:rPr>
                <w:rStyle w:val="VerbatimChar"/>
              </w:rPr>
              <w:t xml:space="preserve">requiredStatement</w:t>
            </w:r>
            <w:r>
              <w:t xml:space="preserve">, link to full source context, access date. IIIF is clear that</w:t>
            </w:r>
            <w:r>
              <w:t xml:space="preserve"> </w:t>
            </w:r>
            <w:r>
              <w:rPr>
                <w:rStyle w:val="VerbatimChar"/>
              </w:rPr>
              <w:t xml:space="preserve">requiredStatement</w:t>
            </w:r>
            <w:r>
              <w:t xml:space="preserve"> </w:t>
            </w:r>
            <w:r>
              <w:t xml:space="preserve">must be rendered.</w:t>
            </w:r>
            <w:r>
              <w:t xml:space="preserve"> </w:t>
            </w:r>
            <w:hyperlink r:id="rId39">
              <w:r>
                <w:rPr>
                  <w:rStyle w:val="Hyperlink"/>
                </w:rPr>
                <w:t xml:space="preserve">[37]</w:t>
              </w:r>
            </w:hyperlink>
          </w:p>
        </w:tc>
      </w:tr>
      <w:tr>
        <w:tc>
          <w:tcPr/>
          <w:p>
            <w:pPr>
              <w:pStyle w:val="Compact"/>
            </w:pPr>
            <w:r>
              <w:t xml:space="preserve">IMG03</w:t>
            </w:r>
          </w:p>
        </w:tc>
        <w:tc>
          <w:tcPr/>
          <w:p>
            <w:pPr>
              <w:pStyle w:val="Compact"/>
            </w:pPr>
            <w:r>
              <w:t xml:space="preserve">The image is an open/reusable candidate supported by</w:t>
            </w:r>
            <w:r>
              <w:t xml:space="preserve"> </w:t>
            </w:r>
            <w:r>
              <w:rPr>
                <w:b/>
                <w:bCs/>
              </w:rPr>
              <w:t xml:space="preserve">explicit evidence</w:t>
            </w:r>
            <w:r>
              <w:t xml:space="preserve"> </w:t>
            </w:r>
            <w:r>
              <w:t xml:space="preserve">tied to the digital image or provider program.</w:t>
            </w:r>
          </w:p>
        </w:tc>
        <w:tc>
          <w:tcPr/>
          <w:p>
            <w:pPr>
              <w:pStyle w:val="Compact"/>
            </w:pPr>
            <w:r>
              <w:t xml:space="preserve">Explicit CC0, Public Domain Mark, provider open-access statement, or equivalent evidence. CMA’s CC0 program, AIC’s public-domain/open-access guidance, and CC0/PDM definitions are strong evidence. Do</w:t>
            </w:r>
            <w:r>
              <w:t xml:space="preserve"> </w:t>
            </w:r>
            <w:r>
              <w:rPr>
                <w:b/>
                <w:bCs/>
              </w:rPr>
              <w:t xml:space="preserve">not</w:t>
            </w:r>
            <w:r>
              <w:t xml:space="preserve"> </w:t>
            </w:r>
            <w:r>
              <w:t xml:space="preserve">promote to IMG03 from date heuristics alone.</w:t>
            </w:r>
            <w:r>
              <w:t xml:space="preserve"> </w:t>
            </w:r>
            <w:hyperlink r:id="rId42">
              <w:r>
                <w:rPr>
                  <w:rStyle w:val="Hyperlink"/>
                </w:rPr>
                <w:t xml:space="preserve">[38]</w:t>
              </w:r>
            </w:hyperlink>
          </w:p>
        </w:tc>
        <w:tc>
          <w:tcPr/>
          <w:p>
            <w:pPr>
              <w:pStyle w:val="Compact"/>
            </w:pPr>
            <w:r>
              <w:t xml:space="preserve">Provider, source link, access date, exact rights basis, and any attribution/endorsement caveat. CC0 removes copyright barriers but does not erase privacy, publicity, trademark, or endorsement issues.</w:t>
            </w:r>
            <w:r>
              <w:t xml:space="preserve"> </w:t>
            </w:r>
            <w:hyperlink r:id="rId43">
              <w:r>
                <w:rPr>
                  <w:rStyle w:val="Hyperlink"/>
                </w:rPr>
                <w:t xml:space="preserve">[39]</w:t>
              </w:r>
            </w:hyperlink>
          </w:p>
        </w:tc>
      </w:tr>
      <w:tr>
        <w:tc>
          <w:tcPr/>
          <w:p>
            <w:pPr>
              <w:pStyle w:val="Compact"/>
            </w:pPr>
            <w:r>
              <w:t xml:space="preserve">IMG04</w:t>
            </w:r>
          </w:p>
        </w:tc>
        <w:tc>
          <w:tcPr/>
          <w:p>
            <w:pPr>
              <w:pStyle w:val="Compact"/>
            </w:pPr>
            <w:r>
              <w:t xml:space="preserve">No image frame should be shown because the public surface is fundamentally textual, bibliographic, authority-like, or appendix-like.</w:t>
            </w:r>
          </w:p>
        </w:tc>
        <w:tc>
          <w:tcPr/>
          <w:p>
            <w:pPr>
              <w:pStyle w:val="Compact"/>
            </w:pPr>
            <w:r>
              <w:t xml:space="preserve">Born-text record, bibliography, institutional history, designer authority, movement cell, reference page, or deliberate image suppression where an image box would mislead. LIDO, Linked Art, and DCMI all support textual and non-image resource descriptions.</w:t>
            </w:r>
            <w:r>
              <w:t xml:space="preserve"> </w:t>
            </w:r>
            <w:hyperlink r:id="rId44">
              <w:r>
                <w:rPr>
                  <w:rStyle w:val="Hyperlink"/>
                </w:rPr>
                <w:t xml:space="preserve">[40]</w:t>
              </w:r>
            </w:hyperlink>
          </w:p>
        </w:tc>
        <w:tc>
          <w:tcPr/>
          <w:p>
            <w:pPr>
              <w:pStyle w:val="Compact"/>
            </w:pPr>
            <w:r>
              <w:t xml:space="preserve">Full citation, provider/source link, authority links where relevant, and any note explaining absence of an image if users would reasonably expect one.</w:t>
            </w:r>
          </w:p>
        </w:tc>
      </w:tr>
    </w:tbl>
    <w:bookmarkEnd w:id="45"/>
    <w:bookmarkStart w:id="51" w:name="rights-evidence-rules"/>
    <w:p>
      <w:pPr>
        <w:pStyle w:val="Heading3"/>
      </w:pPr>
      <w:r>
        <w:t xml:space="preserve">Rights evidence rules</w:t>
      </w:r>
    </w:p>
    <w:p>
      <w:pPr>
        <w:pStyle w:val="FirstParagraph"/>
      </w:pPr>
      <w:r>
        <w:t xml:space="preserve">The gateway should require</w:t>
      </w:r>
      <w:r>
        <w:t xml:space="preserve"> </w:t>
      </w:r>
      <w:r>
        <w:rPr>
          <w:b/>
          <w:bCs/>
        </w:rPr>
        <w:t xml:space="preserve">evidence classes</w:t>
      </w:r>
      <w:r>
        <w:t xml:space="preserve">, not just a final rights label.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 class</w:t>
            </w:r>
          </w:p>
        </w:tc>
        <w:tc>
          <w:tcPr/>
          <w:p>
            <w:pPr>
              <w:pStyle w:val="Compact"/>
            </w:pPr>
            <w:r>
              <w:t xml:space="preserve">Use in the project</w:t>
            </w:r>
          </w:p>
        </w:tc>
      </w:tr>
      <w:tr>
        <w:tc>
          <w:tcPr/>
          <w:p>
            <w:pPr>
              <w:pStyle w:val="Compact"/>
            </w:pPr>
            <w:r>
              <w:t xml:space="preserve">Explicit open rights</w:t>
            </w:r>
          </w:p>
        </w:tc>
        <w:tc>
          <w:tcPr/>
          <w:p>
            <w:pPr>
              <w:pStyle w:val="Compact"/>
            </w:pPr>
            <w:r>
              <w:t xml:space="preserve">Qualifies for IMG03 review. Examples: CC0, Public Domain Mark, provider open-access statement tied to image/data.</w:t>
            </w:r>
            <w:r>
              <w:t xml:space="preserve"> </w:t>
            </w:r>
            <w:hyperlink r:id="rId46">
              <w:r>
                <w:rPr>
                  <w:rStyle w:val="Hyperlink"/>
                </w:rPr>
                <w:t xml:space="preserve">[41]</w:t>
              </w:r>
            </w:hyperlink>
          </w:p>
        </w:tc>
      </w:tr>
      <w:tr>
        <w:tc>
          <w:tcPr/>
          <w:p>
            <w:pPr>
              <w:pStyle w:val="Compact"/>
            </w:pPr>
            <w:r>
              <w:t xml:space="preserve">Standardized rights statement</w:t>
            </w:r>
          </w:p>
        </w:tc>
        <w:tc>
          <w:tcPr/>
          <w:p>
            <w:pPr>
              <w:pStyle w:val="Compact"/>
            </w:pPr>
            <w:r>
              <w:t xml:space="preserve">Use exact URI/value and preserve it. RightsStatements.org statements are designed for cultural-heritage institutions and aggregation platforms and are linked-data friendly, but they are high-level summaries and not substitutes for fuller notes.</w:t>
            </w:r>
            <w:r>
              <w:t xml:space="preserve"> </w:t>
            </w:r>
            <w:hyperlink r:id="rId47">
              <w:r>
                <w:rPr>
                  <w:rStyle w:val="Hyperlink"/>
                </w:rPr>
                <w:t xml:space="preserve">[42]</w:t>
              </w:r>
            </w:hyperlink>
          </w:p>
        </w:tc>
      </w:tr>
      <w:tr>
        <w:tc>
          <w:tcPr/>
          <w:p>
            <w:pPr>
              <w:pStyle w:val="Compact"/>
            </w:pPr>
            <w:r>
              <w:t xml:space="preserve">Machine-readable IIIF rights</w:t>
            </w:r>
          </w:p>
        </w:tc>
        <w:tc>
          <w:tcPr/>
          <w:p>
            <w:pPr>
              <w:pStyle w:val="Compact"/>
            </w:pPr>
            <w:r>
              <w:t xml:space="preserve">Useful for system checks, icons, and filtering; not sufficient by itself for user-visible compliance. IIIF says visible critical text should be conveyed via</w:t>
            </w:r>
            <w:r>
              <w:t xml:space="preserve"> </w:t>
            </w:r>
            <w:r>
              <w:rPr>
                <w:rStyle w:val="VerbatimChar"/>
              </w:rPr>
              <w:t xml:space="preserve">requiredStatement</w:t>
            </w:r>
            <w:r>
              <w:t xml:space="preserve">.</w:t>
            </w:r>
            <w:r>
              <w:t xml:space="preserve"> </w:t>
            </w:r>
            <w:hyperlink r:id="rId39">
              <w:r>
                <w:rPr>
                  <w:rStyle w:val="Hyperlink"/>
                </w:rPr>
                <w:t xml:space="preserve">[43]</w:t>
              </w:r>
            </w:hyperlink>
          </w:p>
        </w:tc>
      </w:tr>
      <w:tr>
        <w:tc>
          <w:tcPr/>
          <w:p>
            <w:pPr>
              <w:pStyle w:val="Compact"/>
            </w:pPr>
            <w:r>
              <w:t xml:space="preserve">Provider rights advisory / terms</w:t>
            </w:r>
          </w:p>
        </w:tc>
        <w:tc>
          <w:tcPr/>
          <w:p>
            <w:pPr>
              <w:pStyle w:val="Compact"/>
            </w:pPr>
            <w:r>
              <w:t xml:space="preserve">Must be preserved as binding context for the project’s decision. LOC expressly says rights assessment remains the researcher’s responsibility; V&amp;A imposes source-specific conditions; CMA and AIC both warn that users must assess permissions in some cases.</w:t>
            </w:r>
            <w:r>
              <w:t xml:space="preserve"> </w:t>
            </w:r>
            <w:hyperlink r:id="rId48">
              <w:r>
                <w:rPr>
                  <w:rStyle w:val="Hyperlink"/>
                </w:rPr>
                <w:t xml:space="preserve">[44]</w:t>
              </w:r>
            </w:hyperlink>
          </w:p>
        </w:tc>
      </w:tr>
      <w:tr>
        <w:tc>
          <w:tcPr/>
          <w:p>
            <w:pPr>
              <w:pStyle w:val="Compact"/>
            </w:pPr>
            <w:r>
              <w:t xml:space="preserve">No evaluation / unresolved</w:t>
            </w:r>
          </w:p>
        </w:tc>
        <w:tc>
          <w:tcPr/>
          <w:p>
            <w:pPr>
              <w:pStyle w:val="Compact"/>
            </w:pPr>
            <w:r>
              <w:t xml:space="preserve">Forces IMG00 or IMG04 until reviewed. RightsStatements.org provides “Copyright Not Evaluated” and “Copyright Undetermined” precisely for this class of uncertainty.</w:t>
            </w:r>
            <w:r>
              <w:t xml:space="preserve"> </w:t>
            </w:r>
            <w:hyperlink r:id="rId49">
              <w:r>
                <w:rPr>
                  <w:rStyle w:val="Hyperlink"/>
                </w:rPr>
                <w:t xml:space="preserve">[45]</w:t>
              </w:r>
            </w:hyperlink>
          </w:p>
        </w:tc>
      </w:tr>
    </w:tbl>
    <w:p>
      <w:pPr>
        <w:pStyle w:val="BodyText"/>
      </w:pPr>
      <w:r>
        <w:t xml:space="preserve">Two stricter project rules follow from the sources. First,</w:t>
      </w:r>
      <w:r>
        <w:t xml:space="preserve"> </w:t>
      </w:r>
      <w:r>
        <w:rPr>
          <w:b/>
          <w:bCs/>
        </w:rPr>
        <w:t xml:space="preserve">image availability is not rights evidence</w:t>
      </w:r>
      <w:r>
        <w:t xml:space="preserve">: AIC explicitly notes that non-public-domain images may still be reachable through its IIIF service, and that permission remains the user’s responsibility. Second,</w:t>
      </w:r>
      <w:r>
        <w:t xml:space="preserve"> </w:t>
      </w:r>
      <w:r>
        <w:rPr>
          <w:b/>
          <w:bCs/>
        </w:rPr>
        <w:t xml:space="preserve">jurisdiction-limited or uncertain public-domain labels should not automatically become global reusable-image status</w:t>
      </w:r>
      <w:r>
        <w:t xml:space="preserve">: Creative Commons distinguishes CC0 from the Public Domain Mark, and warns that PDM should not be used when worldwide public-domain status is uncertain or jurisdiction-specific.</w:t>
      </w:r>
      <w:r>
        <w:t xml:space="preserve"> </w:t>
      </w:r>
      <w:hyperlink r:id="rId50">
        <w:r>
          <w:rPr>
            <w:rStyle w:val="Hyperlink"/>
          </w:rPr>
          <w:t xml:space="preserve">[46]</w:t>
        </w:r>
      </w:hyperlink>
    </w:p>
    <w:bookmarkEnd w:id="51"/>
    <w:bookmarkEnd w:id="52"/>
    <w:bookmarkStart w:id="57" w:name="cell-assignment-and-uncertainty"/>
    <w:p>
      <w:pPr>
        <w:pStyle w:val="Heading2"/>
      </w:pPr>
      <w:r>
        <w:t xml:space="preserve">Cell assignment and uncertainty</w:t>
      </w:r>
    </w:p>
    <w:p>
      <w:pPr>
        <w:pStyle w:val="FirstParagraph"/>
      </w:pPr>
      <w:r>
        <w:t xml:space="preserve">Historical cells in this project should function as</w:t>
      </w:r>
      <w:r>
        <w:t xml:space="preserve"> </w:t>
      </w:r>
      <w:r>
        <w:rPr>
          <w:b/>
          <w:bCs/>
        </w:rPr>
        <w:t xml:space="preserve">research coordinates</w:t>
      </w:r>
      <w:r>
        <w:t xml:space="preserve">, not ownership containers and not totalizing classifications. DACS, RiC, CIDOC CRM, and Linked Art all point toward multi-entity, relationship-based description; Spectrum and Collections as Data argue for inclusive, multi-perspective cataloguing attentive to absence and bias. The practical consequence is that a record should usually be allowed to sit in</w:t>
      </w:r>
      <w:r>
        <w:t xml:space="preserve"> </w:t>
      </w:r>
      <w:r>
        <w:rPr>
          <w:b/>
          <w:bCs/>
        </w:rPr>
        <w:t xml:space="preserve">several axes at once</w:t>
      </w:r>
      <w:r>
        <w:t xml:space="preserve">—date, place, medium, institution, theme, technology, and, only where warranted, movement/history cell.</w:t>
      </w:r>
      <w:r>
        <w:t xml:space="preserve"> </w:t>
      </w:r>
      <w:hyperlink r:id="rId23">
        <w:r>
          <w:rPr>
            <w:rStyle w:val="Hyperlink"/>
          </w:rPr>
          <w:t xml:space="preserve">[47]</w:t>
        </w:r>
      </w:hyperlink>
    </w:p>
    <w:bookmarkStart w:id="54" w:name="assignment-rules"/>
    <w:p>
      <w:pPr>
        <w:pStyle w:val="Heading3"/>
      </w:pPr>
      <w:r>
        <w:t xml:space="preserve">Assignment rules</w:t>
      </w:r>
    </w:p>
    <w:p>
      <w:pPr>
        <w:pStyle w:val="FirstParagraph"/>
      </w:pPr>
      <w:r>
        <w:t xml:space="preserve">Begin assignment with the</w:t>
      </w:r>
      <w:r>
        <w:t xml:space="preserve"> </w:t>
      </w:r>
      <w:r>
        <w:rPr>
          <w:b/>
          <w:bCs/>
        </w:rPr>
        <w:t xml:space="preserve">least interpretive anchors</w:t>
      </w:r>
      <w:r>
        <w:t xml:space="preserve">: date span, place or places, language/script, object/resource type, medium/technology, provider institution, and bibliographic/resource class. DCMI, Getty vocabularies, VIAF, and LOC authorities all support URI-backed normalization of these anchors.</w:t>
      </w:r>
      <w:r>
        <w:t xml:space="preserve"> </w:t>
      </w:r>
      <w:hyperlink r:id="rId31">
        <w:r>
          <w:rPr>
            <w:rStyle w:val="Hyperlink"/>
          </w:rPr>
          <w:t xml:space="preserve">[29]</w:t>
        </w:r>
      </w:hyperlink>
    </w:p>
    <w:p>
      <w:pPr>
        <w:pStyle w:val="BodyText"/>
      </w:pPr>
      <w:r>
        <w:t xml:space="preserve">Only then add higher-order historical placements: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Assignment type</w:t>
            </w:r>
          </w:p>
        </w:tc>
        <w:tc>
          <w:tcPr/>
          <w:p>
            <w:pPr>
              <w:pStyle w:val="Compact"/>
            </w:pPr>
            <w:r>
              <w:t xml:space="preserve">Meaning</w:t>
            </w:r>
          </w:p>
        </w:tc>
        <w:tc>
          <w:tcPr/>
          <w:p>
            <w:pPr>
              <w:pStyle w:val="Compact"/>
            </w:pPr>
            <w:r>
              <w:t xml:space="preserve">Use rule</w:t>
            </w:r>
          </w:p>
        </w:tc>
      </w:tr>
      <w:tr>
        <w:tc>
          <w:tcPr/>
          <w:p>
            <w:pPr>
              <w:pStyle w:val="Compact"/>
            </w:pPr>
            <w:r>
              <w:t xml:space="preserve">Exact match</w:t>
            </w:r>
          </w:p>
        </w:tc>
        <w:tc>
          <w:tcPr/>
          <w:p>
            <w:pPr>
              <w:pStyle w:val="Compact"/>
            </w:pPr>
            <w:r>
              <w:t xml:space="preserve">The source or strong scholarship explicitly supports the cell.</w:t>
            </w:r>
          </w:p>
        </w:tc>
        <w:tc>
          <w:tcPr/>
          <w:p>
            <w:pPr>
              <w:pStyle w:val="Compact"/>
            </w:pPr>
            <w:r>
              <w:t xml:space="preserve">Use when the record itself, or a cited secondary source, names the movement/node/theme directly.</w:t>
            </w:r>
          </w:p>
        </w:tc>
      </w:tr>
      <w:tr>
        <w:tc>
          <w:tcPr/>
          <w:p>
            <w:pPr>
              <w:pStyle w:val="Compact"/>
            </w:pPr>
            <w:r>
              <w:t xml:space="preserve">Contextual match</w:t>
            </w:r>
          </w:p>
        </w:tc>
        <w:tc>
          <w:tcPr/>
          <w:p>
            <w:pPr>
              <w:pStyle w:val="Compact"/>
            </w:pPr>
            <w:r>
              <w:t xml:space="preserve">The record belongs near the cell but is not itself proof of membership.</w:t>
            </w:r>
          </w:p>
        </w:tc>
        <w:tc>
          <w:tcPr/>
          <w:p>
            <w:pPr>
              <w:pStyle w:val="Compact"/>
            </w:pPr>
            <w:r>
              <w:t xml:space="preserve">Use for adjacency such as regional, institutional, or technological context.</w:t>
            </w:r>
          </w:p>
        </w:tc>
      </w:tr>
      <w:tr>
        <w:tc>
          <w:tcPr/>
          <w:p>
            <w:pPr>
              <w:pStyle w:val="Compact"/>
            </w:pPr>
            <w:r>
              <w:t xml:space="preserve">Background relation</w:t>
            </w:r>
          </w:p>
        </w:tc>
        <w:tc>
          <w:tcPr/>
          <w:p>
            <w:pPr>
              <w:pStyle w:val="Compact"/>
            </w:pPr>
            <w:r>
              <w:t xml:space="preserve">The record illuminates the cell without belonging “in” it.</w:t>
            </w:r>
          </w:p>
        </w:tc>
        <w:tc>
          <w:tcPr/>
          <w:p>
            <w:pPr>
              <w:pStyle w:val="Compact"/>
            </w:pPr>
            <w:r>
              <w:t xml:space="preserve">Use for institutional histories, bibliographies, and archival finding aids.</w:t>
            </w:r>
          </w:p>
        </w:tc>
      </w:tr>
      <w:tr>
        <w:tc>
          <w:tcPr/>
          <w:p>
            <w:pPr>
              <w:pStyle w:val="Compact"/>
            </w:pPr>
            <w:r>
              <w:t xml:space="preserve">Contested match</w:t>
            </w:r>
          </w:p>
        </w:tc>
        <w:tc>
          <w:tcPr/>
          <w:p>
            <w:pPr>
              <w:pStyle w:val="Compact"/>
            </w:pPr>
            <w:r>
              <w:t xml:space="preserve">There is real evidence for more than one assignment or for a disputed label.</w:t>
            </w:r>
          </w:p>
        </w:tc>
        <w:tc>
          <w:tcPr/>
          <w:p>
            <w:pPr>
              <w:pStyle w:val="Compact"/>
            </w:pPr>
            <w:r>
              <w:t xml:space="preserve">Keep both assertions; do not flatten the dispute.</w:t>
            </w:r>
          </w:p>
        </w:tc>
      </w:tr>
      <w:tr>
        <w:tc>
          <w:tcPr/>
          <w:p>
            <w:pPr>
              <w:pStyle w:val="Compact"/>
            </w:pPr>
            <w:r>
              <w:t xml:space="preserve">Unassigned</w:t>
            </w:r>
          </w:p>
        </w:tc>
        <w:tc>
          <w:tcPr/>
          <w:p>
            <w:pPr>
              <w:pStyle w:val="Compact"/>
            </w:pPr>
            <w:r>
              <w:t xml:space="preserve">The record is real and valuable, but no current cell can be defended.</w:t>
            </w:r>
          </w:p>
        </w:tc>
        <w:tc>
          <w:tcPr/>
          <w:p>
            <w:pPr>
              <w:pStyle w:val="Compact"/>
            </w:pPr>
            <w:r>
              <w:t xml:space="preserve">Keep visible as research-needed material.</w:t>
            </w:r>
          </w:p>
        </w:tc>
      </w:tr>
    </w:tbl>
    <w:p>
      <w:pPr>
        <w:pStyle w:val="BodyText"/>
      </w:pPr>
      <w:r>
        <w:t xml:space="preserve">This distinction is especially important for</w:t>
      </w:r>
      <w:r>
        <w:t xml:space="preserve"> </w:t>
      </w:r>
      <w:r>
        <w:rPr>
          <w:b/>
          <w:bCs/>
        </w:rPr>
        <w:t xml:space="preserve">global modern design history</w:t>
      </w:r>
      <w:r>
        <w:t xml:space="preserve">. To avoid forcing non-European or non-U.S. material into Euro-American categories, the project should adopt the following rules:</w:t>
      </w:r>
    </w:p>
    <w:p>
      <w:pPr>
        <w:pStyle w:val="BodyText"/>
      </w:pPr>
      <w:r>
        <w:t xml:space="preserve">A movement cell should</w:t>
      </w:r>
      <w:r>
        <w:t xml:space="preserve"> </w:t>
      </w:r>
      <w:r>
        <w:rPr>
          <w:b/>
          <w:bCs/>
        </w:rPr>
        <w:t xml:space="preserve">not</w:t>
      </w:r>
      <w:r>
        <w:t xml:space="preserve"> </w:t>
      </w:r>
      <w:r>
        <w:t xml:space="preserve">be the default destination for a row just because the row is modern, printed, or prestigious. If the evidence only supports “poster, offset print, Tokyo, 1960s,” then assign it to</w:t>
      </w:r>
      <w:r>
        <w:t xml:space="preserve"> </w:t>
      </w:r>
      <w:r>
        <w:rPr>
          <w:i/>
          <w:iCs/>
        </w:rPr>
        <w:t xml:space="preserve">poster</w:t>
      </w:r>
      <w:r>
        <w:t xml:space="preserve">,</w:t>
      </w:r>
      <w:r>
        <w:t xml:space="preserve"> </w:t>
      </w:r>
      <w:r>
        <w:rPr>
          <w:i/>
          <w:iCs/>
        </w:rPr>
        <w:t xml:space="preserve">offset printing</w:t>
      </w:r>
      <w:r>
        <w:t xml:space="preserve">,</w:t>
      </w:r>
      <w:r>
        <w:t xml:space="preserve"> </w:t>
      </w:r>
      <w:r>
        <w:rPr>
          <w:i/>
          <w:iCs/>
        </w:rPr>
        <w:t xml:space="preserve">Tokyo/Japan</w:t>
      </w:r>
      <w:r>
        <w:t xml:space="preserve">, and a date band first. Do</w:t>
      </w:r>
      <w:r>
        <w:t xml:space="preserve"> </w:t>
      </w:r>
      <w:r>
        <w:rPr>
          <w:b/>
          <w:bCs/>
        </w:rPr>
        <w:t xml:space="preserve">not</w:t>
      </w:r>
      <w:r>
        <w:t xml:space="preserve"> </w:t>
      </w:r>
      <w:r>
        <w:t xml:space="preserve">force it into “International Style,” “Swiss Design,” or another canonized movement unless the source or strong scholarship actually justifies that claim. That restraint follows directly from Spectrum’s multi-perspective stance and the Santa Barbara Statement’s warning about reproducing historical inequities and absences.</w:t>
      </w:r>
      <w:r>
        <w:t xml:space="preserve"> </w:t>
      </w:r>
      <w:hyperlink r:id="rId21">
        <w:r>
          <w:rPr>
            <w:rStyle w:val="Hyperlink"/>
          </w:rPr>
          <w:t xml:space="preserve">[4]</w:t>
        </w:r>
      </w:hyperlink>
    </w:p>
    <w:p>
      <w:pPr>
        <w:pStyle w:val="BodyText"/>
      </w:pPr>
      <w:r>
        <w:t xml:space="preserve">A proposed new historical cell should be created when repeated rows show that existing cells are distorting the evidence. The threshold should be editorially explicit: at minimum, a proposed cell memo should state a provisional label, alternate labels, date range, geographic scope, why the current framework fails, at least three exemplar records, and whether the proposal is primarily historiographic, regional, technological, institutional, or thematic. RiC-CM’s extensibility and CRMinf’s support for argumentation make this kind of explicit inference logging preferable to silently stretching an existing category.</w:t>
      </w:r>
      <w:r>
        <w:t xml:space="preserve"> </w:t>
      </w:r>
      <w:hyperlink r:id="rId53">
        <w:r>
          <w:rPr>
            <w:rStyle w:val="Hyperlink"/>
          </w:rPr>
          <w:t xml:space="preserve">[48]</w:t>
        </w:r>
      </w:hyperlink>
    </w:p>
    <w:bookmarkEnd w:id="54"/>
    <w:bookmarkStart w:id="56" w:name="uncertainty-rules"/>
    <w:p>
      <w:pPr>
        <w:pStyle w:val="Heading3"/>
      </w:pPr>
      <w:r>
        <w:t xml:space="preserve">Uncertainty rules</w:t>
      </w:r>
    </w:p>
    <w:p>
      <w:pPr>
        <w:pStyle w:val="FirstParagraph"/>
      </w:pPr>
      <w:r>
        <w:t xml:space="preserve">Every assignment above the level of simple source facts should carry a confidence field and an evidence note. CRMinf exists specifically to model argumentation and inference in cultural-heritage description, and source-criticism literature emphasizes that the goal is not the “exact historical fact” but a relatively safe judgment grounded in contextual information.</w:t>
      </w:r>
      <w:r>
        <w:t xml:space="preserve"> </w:t>
      </w:r>
      <w:hyperlink r:id="rId55">
        <w:r>
          <w:rPr>
            <w:rStyle w:val="Hyperlink"/>
          </w:rPr>
          <w:t xml:space="preserve">[49]</w:t>
        </w:r>
      </w:hyperlink>
    </w:p>
    <w:p>
      <w:pPr>
        <w:pStyle w:val="BodyText"/>
      </w:pPr>
      <w:r>
        <w:t xml:space="preserve">Recommended confidence vocabulary: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Confidence</w:t>
            </w:r>
          </w:p>
        </w:tc>
        <w:tc>
          <w:tcPr/>
          <w:p>
            <w:pPr>
              <w:pStyle w:val="Compact"/>
            </w:pPr>
            <w:r>
              <w:t xml:space="preserve">Meaning</w:t>
            </w:r>
          </w:p>
        </w:tc>
      </w:tr>
      <w:tr>
        <w:tc>
          <w:tcPr/>
          <w:p>
            <w:pPr>
              <w:pStyle w:val="Compact"/>
            </w:pPr>
            <w:r>
              <w:t xml:space="preserve">Direct</w:t>
            </w:r>
          </w:p>
        </w:tc>
        <w:tc>
          <w:tcPr/>
          <w:p>
            <w:pPr>
              <w:pStyle w:val="Compact"/>
            </w:pPr>
            <w:r>
              <w:t xml:space="preserve">Supported explicitly by source metadata or cited scholarship.</w:t>
            </w:r>
          </w:p>
        </w:tc>
      </w:tr>
      <w:tr>
        <w:tc>
          <w:tcPr/>
          <w:p>
            <w:pPr>
              <w:pStyle w:val="Compact"/>
            </w:pPr>
            <w:r>
              <w:t xml:space="preserve">Strong inference</w:t>
            </w:r>
          </w:p>
        </w:tc>
        <w:tc>
          <w:tcPr/>
          <w:p>
            <w:pPr>
              <w:pStyle w:val="Compact"/>
            </w:pPr>
            <w:r>
              <w:t xml:space="preserve">Not explicit, but strongly supported by multiple converging facts.</w:t>
            </w:r>
          </w:p>
        </w:tc>
      </w:tr>
      <w:tr>
        <w:tc>
          <w:tcPr/>
          <w:p>
            <w:pPr>
              <w:pStyle w:val="Compact"/>
            </w:pPr>
            <w:r>
              <w:t xml:space="preserve">Weak inference</w:t>
            </w:r>
          </w:p>
        </w:tc>
        <w:tc>
          <w:tcPr/>
          <w:p>
            <w:pPr>
              <w:pStyle w:val="Compact"/>
            </w:pPr>
            <w:r>
              <w:t xml:space="preserve">Plausible but should not drive high-level classification.</w:t>
            </w:r>
          </w:p>
        </w:tc>
      </w:tr>
      <w:tr>
        <w:tc>
          <w:tcPr/>
          <w:p>
            <w:pPr>
              <w:pStyle w:val="Compact"/>
            </w:pPr>
            <w:r>
              <w:t xml:space="preserve">Contested</w:t>
            </w:r>
          </w:p>
        </w:tc>
        <w:tc>
          <w:tcPr/>
          <w:p>
            <w:pPr>
              <w:pStyle w:val="Compact"/>
            </w:pPr>
            <w:r>
              <w:t xml:space="preserve">Credible disagreement exists.</w:t>
            </w:r>
          </w:p>
        </w:tc>
      </w:tr>
      <w:tr>
        <w:tc>
          <w:tcPr/>
          <w:p>
            <w:pPr>
              <w:pStyle w:val="Compact"/>
            </w:pPr>
            <w:r>
              <w:t xml:space="preserve">Undetermined</w:t>
            </w:r>
          </w:p>
        </w:tc>
        <w:tc>
          <w:tcPr/>
          <w:p>
            <w:pPr>
              <w:pStyle w:val="Compact"/>
            </w:pPr>
            <w:r>
              <w:t xml:space="preserve">Evidence insufficient.</w:t>
            </w:r>
          </w:p>
        </w:tc>
      </w:tr>
    </w:tbl>
    <w:bookmarkEnd w:id="56"/>
    <w:bookmarkEnd w:id="57"/>
    <w:bookmarkStart w:id="62" w:name="reproducibility-review-and-data-model"/>
    <w:p>
      <w:pPr>
        <w:pStyle w:val="Heading2"/>
      </w:pPr>
      <w:r>
        <w:t xml:space="preserve">Reproducibility, review, and data model</w:t>
      </w:r>
    </w:p>
    <w:p>
      <w:pPr>
        <w:pStyle w:val="FirstParagraph"/>
      </w:pPr>
      <w:r>
        <w:t xml:space="preserve">Reproducibility in this project means that every public statement should be traceable to</w:t>
      </w:r>
      <w:r>
        <w:t xml:space="preserve"> </w:t>
      </w:r>
      <w:r>
        <w:rPr>
          <w:b/>
          <w:bCs/>
        </w:rPr>
        <w:t xml:space="preserve">a source payload, a transformation path, a reviewer, and a decision event</w:t>
      </w:r>
      <w:r>
        <w:t xml:space="preserve">. PROV-O provides the general model for entities, activities, and agents; PREMIS provides an implementation-oriented model of objects, events, rights, and agents; DCMI supplies the core fields for source, provenance, modification, rights holder, citation, and references.</w:t>
      </w:r>
      <w:r>
        <w:t xml:space="preserve"> </w:t>
      </w:r>
      <w:hyperlink r:id="rId26">
        <w:r>
          <w:rPr>
            <w:rStyle w:val="Hyperlink"/>
          </w:rPr>
          <w:t xml:space="preserve">[50]</w:t>
        </w:r>
      </w:hyperlink>
    </w:p>
    <w:bookmarkStart w:id="58" w:name="reproducibility-rules"/>
    <w:p>
      <w:pPr>
        <w:pStyle w:val="Heading3"/>
      </w:pPr>
      <w:r>
        <w:t xml:space="preserve">Reproducibility rules</w:t>
      </w:r>
    </w:p>
    <w:p>
      <w:pPr>
        <w:pStyle w:val="FirstParagraph"/>
      </w:pPr>
      <w:r>
        <w:t xml:space="preserve">Raw data preservation is non-negotiable. For every fetch, preserve the raw response or page source, request URL, query parameters, fetch datetime, provider name, HTTP status, parser version, and checksum. DPLA’s</w:t>
      </w:r>
      <w:r>
        <w:t xml:space="preserve"> </w:t>
      </w:r>
      <w:r>
        <w:rPr>
          <w:rStyle w:val="VerbatimChar"/>
        </w:rPr>
        <w:t xml:space="preserve">originalRecord</w:t>
      </w:r>
      <w:r>
        <w:t xml:space="preserve"> </w:t>
      </w:r>
      <w:r>
        <w:t xml:space="preserve">and</w:t>
      </w:r>
      <w:r>
        <w:t xml:space="preserve"> </w:t>
      </w:r>
      <w:r>
        <w:rPr>
          <w:rStyle w:val="VerbatimChar"/>
        </w:rPr>
        <w:t xml:space="preserve">ingestDate</w:t>
      </w:r>
      <w:r>
        <w:t xml:space="preserve">, together with reproducibility guidance from The Turing Way and Programming Historian, strongly support keeping unmodified source captures and not relying on future re-fetches after the source changes.</w:t>
      </w:r>
      <w:r>
        <w:t xml:space="preserve"> </w:t>
      </w:r>
      <w:hyperlink r:id="rId22">
        <w:r>
          <w:rPr>
            <w:rStyle w:val="Hyperlink"/>
          </w:rPr>
          <w:t xml:space="preserve">[51]</w:t>
        </w:r>
      </w:hyperlink>
    </w:p>
    <w:p>
      <w:pPr>
        <w:pStyle w:val="BodyText"/>
      </w:pPr>
      <w:r>
        <w:t xml:space="preserve">Field provenance should be recorded at the</w:t>
      </w:r>
      <w:r>
        <w:t xml:space="preserve"> </w:t>
      </w:r>
      <w:r>
        <w:rPr>
          <w:b/>
          <w:bCs/>
        </w:rPr>
        <w:t xml:space="preserve">field level</w:t>
      </w:r>
      <w:r>
        <w:t xml:space="preserve">, not only at the record level. At minimum, every normalized field should retain: source field path, raw source value, normalized value, transform rule or parser note, reviewer (if human-touched), confidence, and last-verified date. DCMI’s</w:t>
      </w:r>
      <w:r>
        <w:t xml:space="preserve"> </w:t>
      </w:r>
      <w:r>
        <w:rPr>
          <w:rStyle w:val="VerbatimChar"/>
        </w:rPr>
        <w:t xml:space="preserve">source</w:t>
      </w:r>
      <w:r>
        <w:t xml:space="preserve">,</w:t>
      </w:r>
      <w:r>
        <w:t xml:space="preserve"> </w:t>
      </w:r>
      <w:r>
        <w:rPr>
          <w:rStyle w:val="VerbatimChar"/>
        </w:rPr>
        <w:t xml:space="preserve">provenance</w:t>
      </w:r>
      <w:r>
        <w:t xml:space="preserve">,</w:t>
      </w:r>
      <w:r>
        <w:t xml:space="preserve"> </w:t>
      </w:r>
      <w:r>
        <w:rPr>
          <w:rStyle w:val="VerbatimChar"/>
        </w:rPr>
        <w:t xml:space="preserve">modified</w:t>
      </w:r>
      <w:r>
        <w:t xml:space="preserve">, and</w:t>
      </w:r>
      <w:r>
        <w:t xml:space="preserve"> </w:t>
      </w:r>
      <w:r>
        <w:rPr>
          <w:rStyle w:val="VerbatimChar"/>
        </w:rPr>
        <w:t xml:space="preserve">references/isReferencedBy</w:t>
      </w:r>
      <w:r>
        <w:t xml:space="preserve"> </w:t>
      </w:r>
      <w:r>
        <w:t xml:space="preserve">terms are directly useful here.</w:t>
      </w:r>
      <w:r>
        <w:t xml:space="preserve"> </w:t>
      </w:r>
      <w:hyperlink r:id="rId31">
        <w:r>
          <w:rPr>
            <w:rStyle w:val="Hyperlink"/>
          </w:rPr>
          <w:t xml:space="preserve">[52]</w:t>
        </w:r>
      </w:hyperlink>
    </w:p>
    <w:p>
      <w:pPr>
        <w:pStyle w:val="BodyText"/>
      </w:pPr>
      <w:r>
        <w:t xml:space="preserve">Corrections and changes should be event-based rather than overwrite-based. DACS includes description-control information about record status; PREMIS is event-centric; PROV-O is built around agents and activities influencing entities. In practice, that means the project should log merges, splits, normalization changes, rights re-assessments, deprecations, and framework revisions as explicit events.</w:t>
      </w:r>
      <w:r>
        <w:t xml:space="preserve"> </w:t>
      </w:r>
      <w:hyperlink r:id="rId23">
        <w:r>
          <w:rPr>
            <w:rStyle w:val="Hyperlink"/>
          </w:rPr>
          <w:t xml:space="preserve">[53]</w:t>
        </w:r>
      </w:hyperlink>
    </w:p>
    <w:bookmarkEnd w:id="58"/>
    <w:bookmarkStart w:id="59" w:name="review-gates"/>
    <w:p>
      <w:pPr>
        <w:pStyle w:val="Heading3"/>
      </w:pPr>
      <w:r>
        <w:t xml:space="preserve">Review gates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Decision area</w:t>
            </w:r>
          </w:p>
        </w:tc>
        <w:tc>
          <w:tcPr/>
          <w:p>
            <w:pPr>
              <w:pStyle w:val="Compact"/>
            </w:pPr>
            <w:r>
              <w:t xml:space="preserve">Automatable?</w:t>
            </w:r>
          </w:p>
        </w:tc>
        <w:tc>
          <w:tcPr/>
          <w:p>
            <w:pPr>
              <w:pStyle w:val="Compact"/>
            </w:pPr>
            <w:r>
              <w:t xml:space="preserve">Human review required?</w:t>
            </w:r>
          </w:p>
        </w:tc>
        <w:tc>
          <w:tcPr/>
          <w:p>
            <w:pPr>
              <w:pStyle w:val="Compact"/>
            </w:pPr>
            <w:r>
              <w:t xml:space="preserve">Why</w:t>
            </w:r>
          </w:p>
        </w:tc>
      </w:tr>
      <w:tr>
        <w:tc>
          <w:tcPr/>
          <w:p>
            <w:pPr>
              <w:pStyle w:val="Compact"/>
            </w:pPr>
            <w:r>
              <w:t xml:space="preserve">Fetching, checksum, parser versioning</w:t>
            </w:r>
          </w:p>
        </w:tc>
        <w:tc>
          <w:tcPr/>
          <w:p>
            <w:pPr>
              <w:pStyle w:val="Compact"/>
            </w:pPr>
            <w:r>
              <w:t xml:space="preserve">Yes</w:t>
            </w:r>
          </w:p>
        </w:tc>
        <w:tc>
          <w:tcPr/>
          <w:p>
            <w:pPr>
              <w:pStyle w:val="Compact"/>
            </w:pPr>
            <w:r>
              <w:t xml:space="preserve">No, except on failures</w:t>
            </w:r>
          </w:p>
        </w:tc>
        <w:tc>
          <w:tcPr/>
          <w:p>
            <w:pPr>
              <w:pStyle w:val="Compact"/>
            </w:pPr>
            <w:r>
              <w:t xml:space="preserve">Mechanical provenance task.</w:t>
            </w:r>
            <w:r>
              <w:t xml:space="preserve"> </w:t>
            </w:r>
            <w:hyperlink r:id="rId26">
              <w:r>
                <w:rPr>
                  <w:rStyle w:val="Hyperlink"/>
                </w:rPr>
                <w:t xml:space="preserve">[26]</w:t>
              </w:r>
            </w:hyperlink>
          </w:p>
        </w:tc>
      </w:tr>
      <w:tr>
        <w:tc>
          <w:tcPr/>
          <w:p>
            <w:pPr>
              <w:pStyle w:val="Compact"/>
            </w:pPr>
            <w:r>
              <w:t xml:space="preserve">Duplicate suggestions, date parsing, authority suggestions</w:t>
            </w:r>
          </w:p>
        </w:tc>
        <w:tc>
          <w:tcPr/>
          <w:p>
            <w:pPr>
              <w:pStyle w:val="Compact"/>
            </w:pPr>
            <w:r>
              <w:t xml:space="preserve">Yes</w:t>
            </w:r>
          </w:p>
        </w:tc>
        <w:tc>
          <w:tcPr/>
          <w:p>
            <w:pPr>
              <w:pStyle w:val="Compact"/>
            </w:pPr>
            <w:r>
              <w:t xml:space="preserve">Yes for acceptance</w:t>
            </w:r>
          </w:p>
        </w:tc>
        <w:tc>
          <w:tcPr/>
          <w:p>
            <w:pPr>
              <w:pStyle w:val="Compact"/>
            </w:pPr>
            <w:r>
              <w:t xml:space="preserve">Historical data quality is messy; “don’t take your data at face value.”</w:t>
            </w:r>
            <w:r>
              <w:t xml:space="preserve"> </w:t>
            </w:r>
            <w:hyperlink r:id="rId24">
              <w:r>
                <w:rPr>
                  <w:rStyle w:val="Hyperlink"/>
                </w:rPr>
                <w:t xml:space="preserve">[54]</w:t>
              </w:r>
            </w:hyperlink>
          </w:p>
        </w:tc>
      </w:tr>
      <w:tr>
        <w:tc>
          <w:tcPr/>
          <w:p>
            <w:pPr>
              <w:pStyle w:val="Compact"/>
            </w:pPr>
            <w:r>
              <w:t xml:space="preserve">IIIF/thumbnail/viewer detection</w:t>
            </w:r>
          </w:p>
        </w:tc>
        <w:tc>
          <w:tcPr/>
          <w:p>
            <w:pPr>
              <w:pStyle w:val="Compact"/>
            </w:pPr>
            <w:r>
              <w:t xml:space="preserve">Yes</w:t>
            </w:r>
          </w:p>
        </w:tc>
        <w:tc>
          <w:tcPr/>
          <w:p>
            <w:pPr>
              <w:pStyle w:val="Compact"/>
            </w:pPr>
            <w:r>
              <w:t xml:space="preserve">Sometimes</w:t>
            </w:r>
          </w:p>
        </w:tc>
        <w:tc>
          <w:tcPr/>
          <w:p>
            <w:pPr>
              <w:pStyle w:val="Compact"/>
            </w:pPr>
            <w:r>
              <w:t xml:space="preserve">Technical discovery is automatable; rights meaning is not.</w:t>
            </w:r>
            <w:r>
              <w:t xml:space="preserve"> </w:t>
            </w:r>
            <w:hyperlink r:id="rId30">
              <w:r>
                <w:rPr>
                  <w:rStyle w:val="Hyperlink"/>
                </w:rPr>
                <w:t xml:space="preserve">[55]</w:t>
              </w:r>
            </w:hyperlink>
          </w:p>
        </w:tc>
      </w:tr>
      <w:tr>
        <w:tc>
          <w:tcPr/>
          <w:p>
            <w:pPr>
              <w:pStyle w:val="Compact"/>
            </w:pPr>
            <w:r>
              <w:t xml:space="preserve">Rights extraction from explicit URIs</w:t>
            </w:r>
          </w:p>
        </w:tc>
        <w:tc>
          <w:tcPr/>
          <w:p>
            <w:pPr>
              <w:pStyle w:val="Compact"/>
            </w:pPr>
            <w:r>
              <w:t xml:space="preserve">Yes</w:t>
            </w:r>
          </w:p>
        </w:tc>
        <w:tc>
          <w:tcPr/>
          <w:p>
            <w:pPr>
              <w:pStyle w:val="Compact"/>
            </w:pPr>
            <w:r>
              <w:t xml:space="preserve">Yes for publication decisions beyond clearly open cases</w:t>
            </w:r>
          </w:p>
        </w:tc>
        <w:tc>
          <w:tcPr/>
          <w:p>
            <w:pPr>
              <w:pStyle w:val="Compact"/>
            </w:pPr>
            <w:r>
              <w:t xml:space="preserve">IIIF rights are machine-oriented; visible compliance often needs</w:t>
            </w:r>
            <w:r>
              <w:t xml:space="preserve"> </w:t>
            </w:r>
            <w:r>
              <w:rPr>
                <w:rStyle w:val="VerbatimChar"/>
              </w:rPr>
              <w:t xml:space="preserve">requiredStatement</w:t>
            </w:r>
            <w:r>
              <w:t xml:space="preserve">, terms, and source context.</w:t>
            </w:r>
            <w:r>
              <w:t xml:space="preserve"> </w:t>
            </w:r>
            <w:hyperlink r:id="rId39">
              <w:r>
                <w:rPr>
                  <w:rStyle w:val="Hyperlink"/>
                </w:rPr>
                <w:t xml:space="preserve">[37]</w:t>
              </w:r>
            </w:hyperlink>
          </w:p>
        </w:tc>
      </w:tr>
      <w:tr>
        <w:tc>
          <w:tcPr/>
          <w:p>
            <w:pPr>
              <w:pStyle w:val="Compact"/>
            </w:pPr>
            <w:r>
              <w:t xml:space="preserve">Cell assignment suggestions</w:t>
            </w:r>
          </w:p>
        </w:tc>
        <w:tc>
          <w:tcPr/>
          <w:p>
            <w:pPr>
              <w:pStyle w:val="Compact"/>
            </w:pPr>
            <w:r>
              <w:t xml:space="preserve">Yes</w:t>
            </w:r>
          </w:p>
        </w:tc>
        <w:tc>
          <w:tcPr/>
          <w:p>
            <w:pPr>
              <w:pStyle w:val="Compact"/>
            </w:pPr>
            <w:r>
              <w:t xml:space="preserve">Yes</w:t>
            </w:r>
          </w:p>
        </w:tc>
        <w:tc>
          <w:tcPr/>
          <w:p>
            <w:pPr>
              <w:pStyle w:val="Compact"/>
            </w:pPr>
            <w:r>
              <w:t xml:space="preserve">Framework revision and historiographic placement are interpretive.</w:t>
            </w:r>
            <w:r>
              <w:t xml:space="preserve"> </w:t>
            </w:r>
            <w:hyperlink r:id="rId21">
              <w:r>
                <w:rPr>
                  <w:rStyle w:val="Hyperlink"/>
                </w:rPr>
                <w:t xml:space="preserve">[4]</w:t>
              </w:r>
            </w:hyperlink>
          </w:p>
        </w:tc>
      </w:tr>
      <w:tr>
        <w:tc>
          <w:tcPr/>
          <w:p>
            <w:pPr>
              <w:pStyle w:val="Compact"/>
            </w:pPr>
            <w:r>
              <w:t xml:space="preserve">Proposed new cell creation</w:t>
            </w:r>
          </w:p>
        </w:tc>
        <w:tc>
          <w:tcPr/>
          <w:p>
            <w:pPr>
              <w:pStyle w:val="Compact"/>
            </w:pPr>
            <w:r>
              <w:t xml:space="preserve">No</w:t>
            </w:r>
          </w:p>
        </w:tc>
        <w:tc>
          <w:tcPr/>
          <w:p>
            <w:pPr>
              <w:pStyle w:val="Compact"/>
            </w:pPr>
            <w:r>
              <w:t xml:space="preserve">Yes</w:t>
            </w:r>
          </w:p>
        </w:tc>
        <w:tc>
          <w:tcPr/>
          <w:p>
            <w:pPr>
              <w:pStyle w:val="Compact"/>
            </w:pPr>
            <w:r>
              <w:t xml:space="preserve">Requires scholarly rationale and anti-bias scrutiny.</w:t>
            </w:r>
          </w:p>
        </w:tc>
      </w:tr>
      <w:tr>
        <w:tc>
          <w:tcPr/>
          <w:p>
            <w:pPr>
              <w:pStyle w:val="Compact"/>
            </w:pPr>
            <w:r>
              <w:t xml:space="preserve">Publication eligibility</w:t>
            </w:r>
          </w:p>
        </w:tc>
        <w:tc>
          <w:tcPr/>
          <w:p>
            <w:pPr>
              <w:pStyle w:val="Compact"/>
            </w:pPr>
            <w:r>
              <w:t xml:space="preserve">Partly</w:t>
            </w:r>
          </w:p>
        </w:tc>
        <w:tc>
          <w:tcPr/>
          <w:p>
            <w:pPr>
              <w:pStyle w:val="Compact"/>
            </w:pPr>
            <w:r>
              <w:t xml:space="preserve">Yes</w:t>
            </w:r>
          </w:p>
        </w:tc>
        <w:tc>
          <w:tcPr/>
          <w:p>
            <w:pPr>
              <w:pStyle w:val="Compact"/>
            </w:pPr>
            <w:r>
              <w:t xml:space="preserve">Prevents false authority and rights mistakes.</w:t>
            </w:r>
          </w:p>
        </w:tc>
      </w:tr>
    </w:tbl>
    <w:bookmarkEnd w:id="59"/>
    <w:bookmarkStart w:id="61" w:name="recommended-tables-and-fields"/>
    <w:p>
      <w:pPr>
        <w:pStyle w:val="Heading3"/>
      </w:pPr>
      <w:r>
        <w:t xml:space="preserve">Recommended tables and fields</w:t>
      </w:r>
    </w:p>
    <w:p>
      <w:pPr>
        <w:pStyle w:val="FirstParagraph"/>
      </w:pPr>
      <w:r>
        <w:t xml:space="preserve">The schema below is designed to support the rulebook while remaining compatible with DPLA/EDM-style source linking, LIDO/CIDOC/Linked Art-style relation modeling, and PROV/PREMIS-style provenance logging.</w:t>
      </w:r>
      <w:r>
        <w:t xml:space="preserve"> </w:t>
      </w:r>
      <w:hyperlink r:id="rId60">
        <w:r>
          <w:rPr>
            <w:rStyle w:val="Hyperlink"/>
          </w:rPr>
          <w:t xml:space="preserve">[56]</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Essential fields</w:t>
            </w:r>
          </w:p>
        </w:tc>
      </w:tr>
      <w:tr>
        <w:tc>
          <w:tcPr/>
          <w:p>
            <w:pPr>
              <w:pStyle w:val="Compact"/>
            </w:pPr>
            <w:r>
              <w:rPr>
                <w:rStyle w:val="VerbatimChar"/>
              </w:rPr>
              <w:t xml:space="preserve">capture_batches</w:t>
            </w:r>
          </w:p>
        </w:tc>
        <w:tc>
          <w:tcPr/>
          <w:p>
            <w:pPr>
              <w:pStyle w:val="Compact"/>
            </w:pPr>
            <w:r>
              <w:rPr>
                <w:rStyle w:val="VerbatimChar"/>
              </w:rPr>
              <w:t xml:space="preserve">batch_id</w:t>
            </w:r>
            <w:r>
              <w:t xml:space="preserve">,</w:t>
            </w:r>
            <w:r>
              <w:t xml:space="preserve"> </w:t>
            </w:r>
            <w:r>
              <w:rPr>
                <w:rStyle w:val="VerbatimChar"/>
              </w:rPr>
              <w:t xml:space="preserve">source_system</w:t>
            </w:r>
            <w:r>
              <w:t xml:space="preserve">,</w:t>
            </w:r>
            <w:r>
              <w:t xml:space="preserve"> </w:t>
            </w:r>
            <w:r>
              <w:rPr>
                <w:rStyle w:val="VerbatimChar"/>
              </w:rPr>
              <w:t xml:space="preserve">run_started_at</w:t>
            </w:r>
            <w:r>
              <w:t xml:space="preserve">,</w:t>
            </w:r>
            <w:r>
              <w:t xml:space="preserve"> </w:t>
            </w:r>
            <w:r>
              <w:rPr>
                <w:rStyle w:val="VerbatimChar"/>
              </w:rPr>
              <w:t xml:space="preserve">run_finished_at</w:t>
            </w:r>
            <w:r>
              <w:t xml:space="preserve">,</w:t>
            </w:r>
            <w:r>
              <w:t xml:space="preserve"> </w:t>
            </w:r>
            <w:r>
              <w:rPr>
                <w:rStyle w:val="VerbatimChar"/>
              </w:rPr>
              <w:t xml:space="preserve">query_spec</w:t>
            </w:r>
            <w:r>
              <w:t xml:space="preserve">,</w:t>
            </w:r>
            <w:r>
              <w:t xml:space="preserve"> </w:t>
            </w:r>
            <w:r>
              <w:rPr>
                <w:rStyle w:val="VerbatimChar"/>
              </w:rPr>
              <w:t xml:space="preserve">operator</w:t>
            </w:r>
            <w:r>
              <w:t xml:space="preserve">,</w:t>
            </w:r>
            <w:r>
              <w:t xml:space="preserve"> </w:t>
            </w:r>
            <w:r>
              <w:rPr>
                <w:rStyle w:val="VerbatimChar"/>
              </w:rPr>
              <w:t xml:space="preserve">notes</w:t>
            </w:r>
          </w:p>
        </w:tc>
      </w:tr>
      <w:tr>
        <w:tc>
          <w:tcPr/>
          <w:p>
            <w:pPr>
              <w:pStyle w:val="Compact"/>
            </w:pPr>
            <w:r>
              <w:rPr>
                <w:rStyle w:val="VerbatimChar"/>
              </w:rPr>
              <w:t xml:space="preserve">raw_payloads</w:t>
            </w:r>
          </w:p>
        </w:tc>
        <w:tc>
          <w:tcPr/>
          <w:p>
            <w:pPr>
              <w:pStyle w:val="Compact"/>
            </w:pPr>
            <w:r>
              <w:rPr>
                <w:rStyle w:val="VerbatimChar"/>
              </w:rPr>
              <w:t xml:space="preserve">payload_id</w:t>
            </w:r>
            <w:r>
              <w:t xml:space="preserve">,</w:t>
            </w:r>
            <w:r>
              <w:t xml:space="preserve"> </w:t>
            </w:r>
            <w:r>
              <w:rPr>
                <w:rStyle w:val="VerbatimChar"/>
              </w:rPr>
              <w:t xml:space="preserve">batch_id</w:t>
            </w:r>
            <w:r>
              <w:t xml:space="preserve">,</w:t>
            </w:r>
            <w:r>
              <w:t xml:space="preserve"> </w:t>
            </w:r>
            <w:r>
              <w:rPr>
                <w:rStyle w:val="VerbatimChar"/>
              </w:rPr>
              <w:t xml:space="preserve">source_url</w:t>
            </w:r>
            <w:r>
              <w:t xml:space="preserve">,</w:t>
            </w:r>
            <w:r>
              <w:t xml:space="preserve"> </w:t>
            </w:r>
            <w:r>
              <w:rPr>
                <w:rStyle w:val="VerbatimChar"/>
              </w:rPr>
              <w:t xml:space="preserve">request_url</w:t>
            </w:r>
            <w:r>
              <w:t xml:space="preserve">,</w:t>
            </w:r>
            <w:r>
              <w:t xml:space="preserve"> </w:t>
            </w:r>
            <w:r>
              <w:rPr>
                <w:rStyle w:val="VerbatimChar"/>
              </w:rPr>
              <w:t xml:space="preserve">http_status</w:t>
            </w:r>
            <w:r>
              <w:t xml:space="preserve">,</w:t>
            </w:r>
            <w:r>
              <w:t xml:space="preserve"> </w:t>
            </w:r>
            <w:r>
              <w:rPr>
                <w:rStyle w:val="VerbatimChar"/>
              </w:rPr>
              <w:t xml:space="preserve">fetched_at</w:t>
            </w:r>
            <w:r>
              <w:t xml:space="preserve">,</w:t>
            </w:r>
            <w:r>
              <w:t xml:space="preserve"> </w:t>
            </w:r>
            <w:r>
              <w:rPr>
                <w:rStyle w:val="VerbatimChar"/>
              </w:rPr>
              <w:t xml:space="preserve">content_type</w:t>
            </w:r>
            <w:r>
              <w:t xml:space="preserve">,</w:t>
            </w:r>
            <w:r>
              <w:t xml:space="preserve"> </w:t>
            </w:r>
            <w:r>
              <w:rPr>
                <w:rStyle w:val="VerbatimChar"/>
              </w:rPr>
              <w:t xml:space="preserve">checksum</w:t>
            </w:r>
            <w:r>
              <w:t xml:space="preserve">,</w:t>
            </w:r>
            <w:r>
              <w:t xml:space="preserve"> </w:t>
            </w:r>
            <w:r>
              <w:rPr>
                <w:rStyle w:val="VerbatimChar"/>
              </w:rPr>
              <w:t xml:space="preserve">parser_version</w:t>
            </w:r>
            <w:r>
              <w:t xml:space="preserve">,</w:t>
            </w:r>
            <w:r>
              <w:t xml:space="preserve"> </w:t>
            </w:r>
            <w:r>
              <w:rPr>
                <w:rStyle w:val="VerbatimChar"/>
              </w:rPr>
              <w:t xml:space="preserve">raw_body_pointer</w:t>
            </w:r>
          </w:p>
        </w:tc>
      </w:tr>
      <w:tr>
        <w:tc>
          <w:tcPr/>
          <w:p>
            <w:pPr>
              <w:pStyle w:val="Compact"/>
            </w:pPr>
            <w:r>
              <w:rPr>
                <w:rStyle w:val="VerbatimChar"/>
              </w:rPr>
              <w:t xml:space="preserve">capture_rows</w:t>
            </w:r>
          </w:p>
        </w:tc>
        <w:tc>
          <w:tcPr/>
          <w:p>
            <w:pPr>
              <w:pStyle w:val="Compact"/>
            </w:pPr>
            <w:r>
              <w:rPr>
                <w:rStyle w:val="VerbatimChar"/>
              </w:rPr>
              <w:t xml:space="preserve">capture_row_id</w:t>
            </w:r>
            <w:r>
              <w:t xml:space="preserve">,</w:t>
            </w:r>
            <w:r>
              <w:t xml:space="preserve"> </w:t>
            </w:r>
            <w:r>
              <w:rPr>
                <w:rStyle w:val="VerbatimChar"/>
              </w:rPr>
              <w:t xml:space="preserve">payload_id</w:t>
            </w:r>
            <w:r>
              <w:t xml:space="preserve">,</w:t>
            </w:r>
            <w:r>
              <w:t xml:space="preserve"> </w:t>
            </w:r>
            <w:r>
              <w:rPr>
                <w:rStyle w:val="VerbatimChar"/>
              </w:rPr>
              <w:t xml:space="preserve">provider_name</w:t>
            </w:r>
            <w:r>
              <w:t xml:space="preserve">,</w:t>
            </w:r>
            <w:r>
              <w:t xml:space="preserve"> </w:t>
            </w:r>
            <w:r>
              <w:rPr>
                <w:rStyle w:val="VerbatimChar"/>
              </w:rPr>
              <w:t xml:space="preserve">provider_record_id</w:t>
            </w:r>
            <w:r>
              <w:t xml:space="preserve">,</w:t>
            </w:r>
            <w:r>
              <w:t xml:space="preserve"> </w:t>
            </w:r>
            <w:r>
              <w:rPr>
                <w:rStyle w:val="VerbatimChar"/>
              </w:rPr>
              <w:t xml:space="preserve">landing_url</w:t>
            </w:r>
            <w:r>
              <w:t xml:space="preserve">,</w:t>
            </w:r>
            <w:r>
              <w:t xml:space="preserve"> </w:t>
            </w:r>
            <w:r>
              <w:rPr>
                <w:rStyle w:val="VerbatimChar"/>
              </w:rPr>
              <w:t xml:space="preserve">candidate_title</w:t>
            </w:r>
            <w:r>
              <w:t xml:space="preserve">,</w:t>
            </w:r>
            <w:r>
              <w:t xml:space="preserve"> </w:t>
            </w:r>
            <w:r>
              <w:rPr>
                <w:rStyle w:val="VerbatimChar"/>
              </w:rPr>
              <w:t xml:space="preserve">candidate_type</w:t>
            </w:r>
            <w:r>
              <w:t xml:space="preserve">,</w:t>
            </w:r>
            <w:r>
              <w:t xml:space="preserve"> </w:t>
            </w:r>
            <w:r>
              <w:rPr>
                <w:rStyle w:val="VerbatimChar"/>
              </w:rPr>
              <w:t xml:space="preserve">raw_state</w:t>
            </w:r>
            <w:r>
              <w:t xml:space="preserve">,</w:t>
            </w:r>
            <w:r>
              <w:t xml:space="preserve"> </w:t>
            </w:r>
            <w:r>
              <w:rPr>
                <w:rStyle w:val="VerbatimChar"/>
              </w:rPr>
              <w:t xml:space="preserve">duplicate_group_id</w:t>
            </w:r>
          </w:p>
        </w:tc>
      </w:tr>
      <w:tr>
        <w:tc>
          <w:tcPr/>
          <w:p>
            <w:pPr>
              <w:pStyle w:val="Compact"/>
            </w:pPr>
            <w:r>
              <w:rPr>
                <w:rStyle w:val="VerbatimChar"/>
              </w:rPr>
              <w:t xml:space="preserve">source_records</w:t>
            </w:r>
          </w:p>
        </w:tc>
        <w:tc>
          <w:tcPr/>
          <w:p>
            <w:pPr>
              <w:pStyle w:val="Compact"/>
            </w:pPr>
            <w:r>
              <w:rPr>
                <w:rStyle w:val="VerbatimChar"/>
              </w:rPr>
              <w:t xml:space="preserve">source_record_id</w:t>
            </w:r>
            <w:r>
              <w:t xml:space="preserve">,</w:t>
            </w:r>
            <w:r>
              <w:t xml:space="preserve"> </w:t>
            </w:r>
            <w:r>
              <w:rPr>
                <w:rStyle w:val="VerbatimChar"/>
              </w:rPr>
              <w:t xml:space="preserve">capture_row_id</w:t>
            </w:r>
            <w:r>
              <w:t xml:space="preserve">,</w:t>
            </w:r>
            <w:r>
              <w:t xml:space="preserve"> </w:t>
            </w:r>
            <w:r>
              <w:rPr>
                <w:rStyle w:val="VerbatimChar"/>
              </w:rPr>
              <w:t xml:space="preserve">record_state</w:t>
            </w:r>
            <w:r>
              <w:t xml:space="preserve">,</w:t>
            </w:r>
            <w:r>
              <w:t xml:space="preserve"> </w:t>
            </w:r>
            <w:r>
              <w:rPr>
                <w:rStyle w:val="VerbatimChar"/>
              </w:rPr>
              <w:t xml:space="preserve">canonical_title</w:t>
            </w:r>
            <w:r>
              <w:t xml:space="preserve">,</w:t>
            </w:r>
            <w:r>
              <w:t xml:space="preserve"> </w:t>
            </w:r>
            <w:r>
              <w:rPr>
                <w:rStyle w:val="VerbatimChar"/>
              </w:rPr>
              <w:t xml:space="preserve">display_title</w:t>
            </w:r>
            <w:r>
              <w:t xml:space="preserve">,</w:t>
            </w:r>
            <w:r>
              <w:t xml:space="preserve"> </w:t>
            </w:r>
            <w:r>
              <w:rPr>
                <w:rStyle w:val="VerbatimChar"/>
              </w:rPr>
              <w:t xml:space="preserve">record_type</w:t>
            </w:r>
            <w:r>
              <w:t xml:space="preserve">,</w:t>
            </w:r>
            <w:r>
              <w:t xml:space="preserve"> </w:t>
            </w:r>
            <w:r>
              <w:rPr>
                <w:rStyle w:val="VerbatimChar"/>
              </w:rPr>
              <w:t xml:space="preserve">provider_name</w:t>
            </w:r>
            <w:r>
              <w:t xml:space="preserve">,</w:t>
            </w:r>
            <w:r>
              <w:t xml:space="preserve"> </w:t>
            </w:r>
            <w:r>
              <w:rPr>
                <w:rStyle w:val="VerbatimChar"/>
              </w:rPr>
              <w:t xml:space="preserve">provider_record_id</w:t>
            </w:r>
            <w:r>
              <w:t xml:space="preserve">,</w:t>
            </w:r>
            <w:r>
              <w:t xml:space="preserve"> </w:t>
            </w:r>
            <w:r>
              <w:rPr>
                <w:rStyle w:val="VerbatimChar"/>
              </w:rPr>
              <w:t xml:space="preserve">source_url</w:t>
            </w:r>
            <w:r>
              <w:t xml:space="preserve">,</w:t>
            </w:r>
            <w:r>
              <w:t xml:space="preserve"> </w:t>
            </w:r>
            <w:r>
              <w:rPr>
                <w:rStyle w:val="VerbatimChar"/>
              </w:rPr>
              <w:t xml:space="preserve">accessed_at</w:t>
            </w:r>
            <w:r>
              <w:t xml:space="preserve">,</w:t>
            </w:r>
            <w:r>
              <w:t xml:space="preserve"> </w:t>
            </w:r>
            <w:r>
              <w:rPr>
                <w:rStyle w:val="VerbatimChar"/>
              </w:rPr>
              <w:t xml:space="preserve">citation_text</w:t>
            </w:r>
            <w:r>
              <w:t xml:space="preserve">,</w:t>
            </w:r>
            <w:r>
              <w:t xml:space="preserve"> </w:t>
            </w:r>
            <w:r>
              <w:rPr>
                <w:rStyle w:val="VerbatimChar"/>
              </w:rPr>
              <w:t xml:space="preserve">uncertainty_note</w:t>
            </w:r>
            <w:r>
              <w:t xml:space="preserve">,</w:t>
            </w:r>
            <w:r>
              <w:t xml:space="preserve"> </w:t>
            </w:r>
            <w:r>
              <w:rPr>
                <w:rStyle w:val="VerbatimChar"/>
              </w:rPr>
              <w:t xml:space="preserve">deprecated_by</w:t>
            </w:r>
          </w:p>
        </w:tc>
      </w:tr>
      <w:tr>
        <w:tc>
          <w:tcPr/>
          <w:p>
            <w:pPr>
              <w:pStyle w:val="Compact"/>
            </w:pPr>
            <w:r>
              <w:rPr>
                <w:rStyle w:val="VerbatimChar"/>
              </w:rPr>
              <w:t xml:space="preserve">field_provenance</w:t>
            </w:r>
          </w:p>
        </w:tc>
        <w:tc>
          <w:tcPr/>
          <w:p>
            <w:pPr>
              <w:pStyle w:val="Compact"/>
            </w:pPr>
            <w:r>
              <w:rPr>
                <w:rStyle w:val="VerbatimChar"/>
              </w:rPr>
              <w:t xml:space="preserve">field_prov_id</w:t>
            </w:r>
            <w:r>
              <w:t xml:space="preserve">,</w:t>
            </w:r>
            <w:r>
              <w:t xml:space="preserve"> </w:t>
            </w:r>
            <w:r>
              <w:rPr>
                <w:rStyle w:val="VerbatimChar"/>
              </w:rPr>
              <w:t xml:space="preserve">source_record_id</w:t>
            </w:r>
            <w:r>
              <w:t xml:space="preserve">,</w:t>
            </w:r>
            <w:r>
              <w:t xml:space="preserve"> </w:t>
            </w:r>
            <w:r>
              <w:rPr>
                <w:rStyle w:val="VerbatimChar"/>
              </w:rPr>
              <w:t xml:space="preserve">field_name</w:t>
            </w:r>
            <w:r>
              <w:t xml:space="preserve">,</w:t>
            </w:r>
            <w:r>
              <w:t xml:space="preserve"> </w:t>
            </w:r>
            <w:r>
              <w:rPr>
                <w:rStyle w:val="VerbatimChar"/>
              </w:rPr>
              <w:t xml:space="preserve">source_path</w:t>
            </w:r>
            <w:r>
              <w:t xml:space="preserve">,</w:t>
            </w:r>
            <w:r>
              <w:t xml:space="preserve"> </w:t>
            </w:r>
            <w:r>
              <w:rPr>
                <w:rStyle w:val="VerbatimChar"/>
              </w:rPr>
              <w:t xml:space="preserve">raw_value</w:t>
            </w:r>
            <w:r>
              <w:t xml:space="preserve">,</w:t>
            </w:r>
            <w:r>
              <w:t xml:space="preserve"> </w:t>
            </w:r>
            <w:r>
              <w:rPr>
                <w:rStyle w:val="VerbatimChar"/>
              </w:rPr>
              <w:t xml:space="preserve">normalized_value</w:t>
            </w:r>
            <w:r>
              <w:t xml:space="preserve">,</w:t>
            </w:r>
            <w:r>
              <w:t xml:space="preserve"> </w:t>
            </w:r>
            <w:r>
              <w:rPr>
                <w:rStyle w:val="VerbatimChar"/>
              </w:rPr>
              <w:t xml:space="preserve">transform_rule</w:t>
            </w:r>
            <w:r>
              <w:t xml:space="preserve">,</w:t>
            </w:r>
            <w:r>
              <w:t xml:space="preserve"> </w:t>
            </w:r>
            <w:r>
              <w:rPr>
                <w:rStyle w:val="VerbatimChar"/>
              </w:rPr>
              <w:t xml:space="preserve">confidence</w:t>
            </w:r>
            <w:r>
              <w:t xml:space="preserve">,</w:t>
            </w:r>
            <w:r>
              <w:t xml:space="preserve"> </w:t>
            </w:r>
            <w:r>
              <w:rPr>
                <w:rStyle w:val="VerbatimChar"/>
              </w:rPr>
              <w:t xml:space="preserve">reviewed_by</w:t>
            </w:r>
            <w:r>
              <w:t xml:space="preserve">,</w:t>
            </w:r>
            <w:r>
              <w:t xml:space="preserve"> </w:t>
            </w:r>
            <w:r>
              <w:rPr>
                <w:rStyle w:val="VerbatimChar"/>
              </w:rPr>
              <w:t xml:space="preserve">reviewed_at</w:t>
            </w:r>
          </w:p>
        </w:tc>
      </w:tr>
      <w:tr>
        <w:tc>
          <w:tcPr/>
          <w:p>
            <w:pPr>
              <w:pStyle w:val="Compact"/>
            </w:pPr>
            <w:r>
              <w:rPr>
                <w:rStyle w:val="VerbatimChar"/>
              </w:rPr>
              <w:t xml:space="preserve">image_assertions</w:t>
            </w:r>
          </w:p>
        </w:tc>
        <w:tc>
          <w:tcPr/>
          <w:p>
            <w:pPr>
              <w:pStyle w:val="Compact"/>
            </w:pPr>
            <w:r>
              <w:rPr>
                <w:rStyle w:val="VerbatimChar"/>
              </w:rPr>
              <w:t xml:space="preserve">image_assertion_id</w:t>
            </w:r>
            <w:r>
              <w:t xml:space="preserve">,</w:t>
            </w:r>
            <w:r>
              <w:t xml:space="preserve"> </w:t>
            </w:r>
            <w:r>
              <w:rPr>
                <w:rStyle w:val="VerbatimChar"/>
              </w:rPr>
              <w:t xml:space="preserve">source_record_id</w:t>
            </w:r>
            <w:r>
              <w:t xml:space="preserve">,</w:t>
            </w:r>
            <w:r>
              <w:t xml:space="preserve"> </w:t>
            </w:r>
            <w:r>
              <w:rPr>
                <w:rStyle w:val="VerbatimChar"/>
              </w:rPr>
              <w:t xml:space="preserve">img_state</w:t>
            </w:r>
            <w:r>
              <w:t xml:space="preserve">,</w:t>
            </w:r>
            <w:r>
              <w:t xml:space="preserve"> </w:t>
            </w:r>
            <w:r>
              <w:rPr>
                <w:rStyle w:val="VerbatimChar"/>
              </w:rPr>
              <w:t xml:space="preserve">image_url</w:t>
            </w:r>
            <w:r>
              <w:t xml:space="preserve">,</w:t>
            </w:r>
            <w:r>
              <w:t xml:space="preserve"> </w:t>
            </w:r>
            <w:r>
              <w:rPr>
                <w:rStyle w:val="VerbatimChar"/>
              </w:rPr>
              <w:t xml:space="preserve">thumbnail_url</w:t>
            </w:r>
            <w:r>
              <w:t xml:space="preserve">,</w:t>
            </w:r>
            <w:r>
              <w:t xml:space="preserve"> </w:t>
            </w:r>
            <w:r>
              <w:rPr>
                <w:rStyle w:val="VerbatimChar"/>
              </w:rPr>
              <w:t xml:space="preserve">viewer_url</w:t>
            </w:r>
            <w:r>
              <w:t xml:space="preserve">,</w:t>
            </w:r>
            <w:r>
              <w:t xml:space="preserve"> </w:t>
            </w:r>
            <w:r>
              <w:rPr>
                <w:rStyle w:val="VerbatimChar"/>
              </w:rPr>
              <w:t xml:space="preserve">iiif_manifest_url</w:t>
            </w:r>
            <w:r>
              <w:t xml:space="preserve">,</w:t>
            </w:r>
            <w:r>
              <w:t xml:space="preserve"> </w:t>
            </w:r>
            <w:r>
              <w:rPr>
                <w:rStyle w:val="VerbatimChar"/>
              </w:rPr>
              <w:t xml:space="preserve">iiif_image_info_url</w:t>
            </w:r>
            <w:r>
              <w:t xml:space="preserve">,</w:t>
            </w:r>
            <w:r>
              <w:t xml:space="preserve"> </w:t>
            </w:r>
            <w:r>
              <w:rPr>
                <w:rStyle w:val="VerbatimChar"/>
              </w:rPr>
              <w:t xml:space="preserve">rights_uri</w:t>
            </w:r>
            <w:r>
              <w:t xml:space="preserve">,</w:t>
            </w:r>
            <w:r>
              <w:t xml:space="preserve"> </w:t>
            </w:r>
            <w:r>
              <w:rPr>
                <w:rStyle w:val="VerbatimChar"/>
              </w:rPr>
              <w:t xml:space="preserve">required_statement_text</w:t>
            </w:r>
            <w:r>
              <w:t xml:space="preserve">,</w:t>
            </w:r>
            <w:r>
              <w:t xml:space="preserve"> </w:t>
            </w:r>
            <w:r>
              <w:rPr>
                <w:rStyle w:val="VerbatimChar"/>
              </w:rPr>
              <w:t xml:space="preserve">rights_basis</w:t>
            </w:r>
            <w:r>
              <w:t xml:space="preserve">,</w:t>
            </w:r>
            <w:r>
              <w:t xml:space="preserve"> </w:t>
            </w:r>
            <w:r>
              <w:rPr>
                <w:rStyle w:val="VerbatimChar"/>
              </w:rPr>
              <w:t xml:space="preserve">display_allowed</w:t>
            </w:r>
            <w:r>
              <w:t xml:space="preserve">,</w:t>
            </w:r>
            <w:r>
              <w:t xml:space="preserve"> </w:t>
            </w:r>
            <w:r>
              <w:rPr>
                <w:rStyle w:val="VerbatimChar"/>
              </w:rPr>
              <w:t xml:space="preserve">notes</w:t>
            </w:r>
            <w:r>
              <w:t xml:space="preserve">,</w:t>
            </w:r>
            <w:r>
              <w:t xml:space="preserve"> </w:t>
            </w:r>
            <w:r>
              <w:rPr>
                <w:rStyle w:val="VerbatimChar"/>
              </w:rPr>
              <w:t xml:space="preserve">reviewed_by</w:t>
            </w:r>
            <w:r>
              <w:t xml:space="preserve">,</w:t>
            </w:r>
            <w:r>
              <w:t xml:space="preserve"> </w:t>
            </w:r>
            <w:r>
              <w:rPr>
                <w:rStyle w:val="VerbatimChar"/>
              </w:rPr>
              <w:t xml:space="preserve">reviewed_at</w:t>
            </w:r>
          </w:p>
        </w:tc>
      </w:tr>
      <w:tr>
        <w:tc>
          <w:tcPr/>
          <w:p>
            <w:pPr>
              <w:pStyle w:val="Compact"/>
            </w:pPr>
            <w:r>
              <w:rPr>
                <w:rStyle w:val="VerbatimChar"/>
              </w:rPr>
              <w:t xml:space="preserve">entities</w:t>
            </w:r>
          </w:p>
        </w:tc>
        <w:tc>
          <w:tcPr/>
          <w:p>
            <w:pPr>
              <w:pStyle w:val="Compact"/>
            </w:pPr>
            <w:r>
              <w:rPr>
                <w:rStyle w:val="VerbatimChar"/>
              </w:rPr>
              <w:t xml:space="preserve">entity_id</w:t>
            </w:r>
            <w:r>
              <w:t xml:space="preserve">,</w:t>
            </w:r>
            <w:r>
              <w:t xml:space="preserve"> </w:t>
            </w:r>
            <w:r>
              <w:rPr>
                <w:rStyle w:val="VerbatimChar"/>
              </w:rPr>
              <w:t xml:space="preserve">entity_type</w:t>
            </w:r>
            <w:r>
              <w:t xml:space="preserve">,</w:t>
            </w:r>
            <w:r>
              <w:t xml:space="preserve"> </w:t>
            </w:r>
            <w:r>
              <w:rPr>
                <w:rStyle w:val="VerbatimChar"/>
              </w:rPr>
              <w:t xml:space="preserve">preferred_label</w:t>
            </w:r>
            <w:r>
              <w:t xml:space="preserve">,</w:t>
            </w:r>
            <w:r>
              <w:t xml:space="preserve"> </w:t>
            </w:r>
            <w:r>
              <w:rPr>
                <w:rStyle w:val="VerbatimChar"/>
              </w:rPr>
              <w:t xml:space="preserve">alt_labels</w:t>
            </w:r>
            <w:r>
              <w:t xml:space="preserve">,</w:t>
            </w:r>
            <w:r>
              <w:t xml:space="preserve"> </w:t>
            </w:r>
            <w:r>
              <w:rPr>
                <w:rStyle w:val="VerbatimChar"/>
              </w:rPr>
              <w:t xml:space="preserve">scope_note</w:t>
            </w:r>
            <w:r>
              <w:t xml:space="preserve">,</w:t>
            </w:r>
            <w:r>
              <w:t xml:space="preserve"> </w:t>
            </w:r>
            <w:r>
              <w:rPr>
                <w:rStyle w:val="VerbatimChar"/>
              </w:rPr>
              <w:t xml:space="preserve">start_date</w:t>
            </w:r>
            <w:r>
              <w:t xml:space="preserve">,</w:t>
            </w:r>
            <w:r>
              <w:t xml:space="preserve"> </w:t>
            </w:r>
            <w:r>
              <w:rPr>
                <w:rStyle w:val="VerbatimChar"/>
              </w:rPr>
              <w:t xml:space="preserve">end_date</w:t>
            </w:r>
            <w:r>
              <w:t xml:space="preserve">,</w:t>
            </w:r>
            <w:r>
              <w:t xml:space="preserve"> </w:t>
            </w:r>
            <w:r>
              <w:rPr>
                <w:rStyle w:val="VerbatimChar"/>
              </w:rPr>
              <w:t xml:space="preserve">place_id</w:t>
            </w:r>
            <w:r>
              <w:t xml:space="preserve">,</w:t>
            </w:r>
            <w:r>
              <w:t xml:space="preserve"> </w:t>
            </w:r>
            <w:r>
              <w:rPr>
                <w:rStyle w:val="VerbatimChar"/>
              </w:rPr>
              <w:t xml:space="preserve">status</w:t>
            </w:r>
          </w:p>
        </w:tc>
      </w:tr>
      <w:tr>
        <w:tc>
          <w:tcPr/>
          <w:p>
            <w:pPr>
              <w:pStyle w:val="Compact"/>
            </w:pPr>
            <w:r>
              <w:rPr>
                <w:rStyle w:val="VerbatimChar"/>
              </w:rPr>
              <w:t xml:space="preserve">authority_links</w:t>
            </w:r>
          </w:p>
        </w:tc>
        <w:tc>
          <w:tcPr/>
          <w:p>
            <w:pPr>
              <w:pStyle w:val="Compact"/>
            </w:pPr>
            <w:r>
              <w:rPr>
                <w:rStyle w:val="VerbatimChar"/>
              </w:rPr>
              <w:t xml:space="preserve">authority_link_id</w:t>
            </w:r>
            <w:r>
              <w:t xml:space="preserve">,</w:t>
            </w:r>
            <w:r>
              <w:t xml:space="preserve"> </w:t>
            </w:r>
            <w:r>
              <w:rPr>
                <w:rStyle w:val="VerbatimChar"/>
              </w:rPr>
              <w:t xml:space="preserve">entity_id</w:t>
            </w:r>
            <w:r>
              <w:t xml:space="preserve">,</w:t>
            </w:r>
            <w:r>
              <w:t xml:space="preserve"> </w:t>
            </w:r>
            <w:r>
              <w:rPr>
                <w:rStyle w:val="VerbatimChar"/>
              </w:rPr>
              <w:t xml:space="preserve">authority_source</w:t>
            </w:r>
            <w:r>
              <w:t xml:space="preserve">,</w:t>
            </w:r>
            <w:r>
              <w:t xml:space="preserve"> </w:t>
            </w:r>
            <w:r>
              <w:rPr>
                <w:rStyle w:val="VerbatimChar"/>
              </w:rPr>
              <w:t xml:space="preserve">authority_uri</w:t>
            </w:r>
            <w:r>
              <w:t xml:space="preserve">,</w:t>
            </w:r>
            <w:r>
              <w:t xml:space="preserve"> </w:t>
            </w:r>
            <w:r>
              <w:rPr>
                <w:rStyle w:val="VerbatimChar"/>
              </w:rPr>
              <w:t xml:space="preserve">match_type</w:t>
            </w:r>
            <w:r>
              <w:t xml:space="preserve">,</w:t>
            </w:r>
            <w:r>
              <w:t xml:space="preserve"> </w:t>
            </w:r>
            <w:r>
              <w:rPr>
                <w:rStyle w:val="VerbatimChar"/>
              </w:rPr>
              <w:t xml:space="preserve">confidence</w:t>
            </w:r>
            <w:r>
              <w:t xml:space="preserve">,</w:t>
            </w:r>
            <w:r>
              <w:t xml:space="preserve"> </w:t>
            </w:r>
            <w:r>
              <w:rPr>
                <w:rStyle w:val="VerbatimChar"/>
              </w:rPr>
              <w:t xml:space="preserve">evidence_note</w:t>
            </w:r>
          </w:p>
        </w:tc>
      </w:tr>
      <w:tr>
        <w:tc>
          <w:tcPr/>
          <w:p>
            <w:pPr>
              <w:pStyle w:val="Compact"/>
            </w:pPr>
            <w:r>
              <w:rPr>
                <w:rStyle w:val="VerbatimChar"/>
              </w:rPr>
              <w:t xml:space="preserve">relation_assertions</w:t>
            </w:r>
          </w:p>
        </w:tc>
        <w:tc>
          <w:tcPr/>
          <w:p>
            <w:pPr>
              <w:pStyle w:val="Compact"/>
            </w:pPr>
            <w:r>
              <w:rPr>
                <w:rStyle w:val="VerbatimChar"/>
              </w:rPr>
              <w:t xml:space="preserve">relation_id</w:t>
            </w:r>
            <w:r>
              <w:t xml:space="preserve">,</w:t>
            </w:r>
            <w:r>
              <w:t xml:space="preserve"> </w:t>
            </w:r>
            <w:r>
              <w:rPr>
                <w:rStyle w:val="VerbatimChar"/>
              </w:rPr>
              <w:t xml:space="preserve">subject_id</w:t>
            </w:r>
            <w:r>
              <w:t xml:space="preserve">,</w:t>
            </w:r>
            <w:r>
              <w:t xml:space="preserve"> </w:t>
            </w:r>
            <w:r>
              <w:rPr>
                <w:rStyle w:val="VerbatimChar"/>
              </w:rPr>
              <w:t xml:space="preserve">subject_type</w:t>
            </w:r>
            <w:r>
              <w:t xml:space="preserve">,</w:t>
            </w:r>
            <w:r>
              <w:t xml:space="preserve"> </w:t>
            </w:r>
            <w:r>
              <w:rPr>
                <w:rStyle w:val="VerbatimChar"/>
              </w:rPr>
              <w:t xml:space="preserve">predicate</w:t>
            </w:r>
            <w:r>
              <w:t xml:space="preserve">,</w:t>
            </w:r>
            <w:r>
              <w:t xml:space="preserve"> </w:t>
            </w:r>
            <w:r>
              <w:rPr>
                <w:rStyle w:val="VerbatimChar"/>
              </w:rPr>
              <w:t xml:space="preserve">object_id</w:t>
            </w:r>
            <w:r>
              <w:t xml:space="preserve">,</w:t>
            </w:r>
            <w:r>
              <w:t xml:space="preserve"> </w:t>
            </w:r>
            <w:r>
              <w:rPr>
                <w:rStyle w:val="VerbatimChar"/>
              </w:rPr>
              <w:t xml:space="preserve">object_type</w:t>
            </w:r>
            <w:r>
              <w:t xml:space="preserve">,</w:t>
            </w:r>
            <w:r>
              <w:t xml:space="preserve"> </w:t>
            </w:r>
            <w:r>
              <w:rPr>
                <w:rStyle w:val="VerbatimChar"/>
              </w:rPr>
              <w:t xml:space="preserve">relation_scope</w:t>
            </w:r>
            <w:r>
              <w:t xml:space="preserve">,</w:t>
            </w:r>
            <w:r>
              <w:t xml:space="preserve"> </w:t>
            </w:r>
            <w:r>
              <w:rPr>
                <w:rStyle w:val="VerbatimChar"/>
              </w:rPr>
              <w:t xml:space="preserve">confidence</w:t>
            </w:r>
            <w:r>
              <w:t xml:space="preserve">,</w:t>
            </w:r>
            <w:r>
              <w:t xml:space="preserve"> </w:t>
            </w:r>
            <w:r>
              <w:rPr>
                <w:rStyle w:val="VerbatimChar"/>
              </w:rPr>
              <w:t xml:space="preserve">evidence_note</w:t>
            </w:r>
            <w:r>
              <w:t xml:space="preserve">,</w:t>
            </w:r>
            <w:r>
              <w:t xml:space="preserve"> </w:t>
            </w:r>
            <w:r>
              <w:rPr>
                <w:rStyle w:val="VerbatimChar"/>
              </w:rPr>
              <w:t xml:space="preserve">source_record_id</w:t>
            </w:r>
          </w:p>
        </w:tc>
      </w:tr>
      <w:tr>
        <w:tc>
          <w:tcPr/>
          <w:p>
            <w:pPr>
              <w:pStyle w:val="Compact"/>
            </w:pPr>
            <w:r>
              <w:rPr>
                <w:rStyle w:val="VerbatimChar"/>
              </w:rPr>
              <w:t xml:space="preserve">historical_cells</w:t>
            </w:r>
          </w:p>
        </w:tc>
        <w:tc>
          <w:tcPr/>
          <w:p>
            <w:pPr>
              <w:pStyle w:val="Compact"/>
            </w:pPr>
            <w:r>
              <w:rPr>
                <w:rStyle w:val="VerbatimChar"/>
              </w:rPr>
              <w:t xml:space="preserve">cell_id</w:t>
            </w:r>
            <w:r>
              <w:t xml:space="preserve">,</w:t>
            </w:r>
            <w:r>
              <w:t xml:space="preserve"> </w:t>
            </w:r>
            <w:r>
              <w:rPr>
                <w:rStyle w:val="VerbatimChar"/>
              </w:rPr>
              <w:t xml:space="preserve">cell_type</w:t>
            </w:r>
            <w:r>
              <w:t xml:space="preserve">,</w:t>
            </w:r>
            <w:r>
              <w:t xml:space="preserve"> </w:t>
            </w:r>
            <w:r>
              <w:rPr>
                <w:rStyle w:val="VerbatimChar"/>
              </w:rPr>
              <w:t xml:space="preserve">label</w:t>
            </w:r>
            <w:r>
              <w:t xml:space="preserve">,</w:t>
            </w:r>
            <w:r>
              <w:t xml:space="preserve"> </w:t>
            </w:r>
            <w:r>
              <w:rPr>
                <w:rStyle w:val="VerbatimChar"/>
              </w:rPr>
              <w:t xml:space="preserve">alt_labels</w:t>
            </w:r>
            <w:r>
              <w:t xml:space="preserve">,</w:t>
            </w:r>
            <w:r>
              <w:t xml:space="preserve"> </w:t>
            </w:r>
            <w:r>
              <w:rPr>
                <w:rStyle w:val="VerbatimChar"/>
              </w:rPr>
              <w:t xml:space="preserve">scope_note</w:t>
            </w:r>
            <w:r>
              <w:t xml:space="preserve">,</w:t>
            </w:r>
            <w:r>
              <w:t xml:space="preserve"> </w:t>
            </w:r>
            <w:r>
              <w:rPr>
                <w:rStyle w:val="VerbatimChar"/>
              </w:rPr>
              <w:t xml:space="preserve">date_range</w:t>
            </w:r>
            <w:r>
              <w:t xml:space="preserve">,</w:t>
            </w:r>
            <w:r>
              <w:t xml:space="preserve"> </w:t>
            </w:r>
            <w:r>
              <w:rPr>
                <w:rStyle w:val="VerbatimChar"/>
              </w:rPr>
              <w:t xml:space="preserve">geo_scope</w:t>
            </w:r>
            <w:r>
              <w:t xml:space="preserve">,</w:t>
            </w:r>
            <w:r>
              <w:t xml:space="preserve"> </w:t>
            </w:r>
            <w:r>
              <w:rPr>
                <w:rStyle w:val="VerbatimChar"/>
              </w:rPr>
              <w:t xml:space="preserve">status</w:t>
            </w:r>
            <w:r>
              <w:t xml:space="preserve">,</w:t>
            </w:r>
            <w:r>
              <w:t xml:space="preserve"> </w:t>
            </w:r>
            <w:r>
              <w:rPr>
                <w:rStyle w:val="VerbatimChar"/>
              </w:rPr>
              <w:t xml:space="preserve">created_from_batch_id</w:t>
            </w:r>
          </w:p>
        </w:tc>
      </w:tr>
      <w:tr>
        <w:tc>
          <w:tcPr/>
          <w:p>
            <w:pPr>
              <w:pStyle w:val="Compact"/>
            </w:pPr>
            <w:r>
              <w:rPr>
                <w:rStyle w:val="VerbatimChar"/>
              </w:rPr>
              <w:t xml:space="preserve">cell_assignments</w:t>
            </w:r>
          </w:p>
        </w:tc>
        <w:tc>
          <w:tcPr/>
          <w:p>
            <w:pPr>
              <w:pStyle w:val="Compact"/>
            </w:pPr>
            <w:r>
              <w:rPr>
                <w:rStyle w:val="VerbatimChar"/>
              </w:rPr>
              <w:t xml:space="preserve">assignment_id</w:t>
            </w:r>
            <w:r>
              <w:t xml:space="preserve">,</w:t>
            </w:r>
            <w:r>
              <w:t xml:space="preserve"> </w:t>
            </w:r>
            <w:r>
              <w:rPr>
                <w:rStyle w:val="VerbatimChar"/>
              </w:rPr>
              <w:t xml:space="preserve">source_record_id</w:t>
            </w:r>
            <w:r>
              <w:t xml:space="preserve">,</w:t>
            </w:r>
            <w:r>
              <w:t xml:space="preserve"> </w:t>
            </w:r>
            <w:r>
              <w:rPr>
                <w:rStyle w:val="VerbatimChar"/>
              </w:rPr>
              <w:t xml:space="preserve">cell_id</w:t>
            </w:r>
            <w:r>
              <w:t xml:space="preserve">,</w:t>
            </w:r>
            <w:r>
              <w:t xml:space="preserve"> </w:t>
            </w:r>
            <w:r>
              <w:rPr>
                <w:rStyle w:val="VerbatimChar"/>
              </w:rPr>
              <w:t xml:space="preserve">assignment_role</w:t>
            </w:r>
            <w:r>
              <w:t xml:space="preserve">,</w:t>
            </w:r>
            <w:r>
              <w:t xml:space="preserve"> </w:t>
            </w:r>
            <w:r>
              <w:rPr>
                <w:rStyle w:val="VerbatimChar"/>
              </w:rPr>
              <w:t xml:space="preserve">confidence</w:t>
            </w:r>
            <w:r>
              <w:t xml:space="preserve">,</w:t>
            </w:r>
            <w:r>
              <w:t xml:space="preserve"> </w:t>
            </w:r>
            <w:r>
              <w:rPr>
                <w:rStyle w:val="VerbatimChar"/>
              </w:rPr>
              <w:t xml:space="preserve">evidence_note</w:t>
            </w:r>
            <w:r>
              <w:t xml:space="preserve">,</w:t>
            </w:r>
            <w:r>
              <w:t xml:space="preserve"> </w:t>
            </w:r>
            <w:r>
              <w:rPr>
                <w:rStyle w:val="VerbatimChar"/>
              </w:rPr>
              <w:t xml:space="preserve">reviewed_by</w:t>
            </w:r>
            <w:r>
              <w:t xml:space="preserve">,</w:t>
            </w:r>
            <w:r>
              <w:t xml:space="preserve"> </w:t>
            </w:r>
            <w:r>
              <w:rPr>
                <w:rStyle w:val="VerbatimChar"/>
              </w:rPr>
              <w:t xml:space="preserve">reviewed_at</w:t>
            </w:r>
          </w:p>
        </w:tc>
      </w:tr>
      <w:tr>
        <w:tc>
          <w:tcPr/>
          <w:p>
            <w:pPr>
              <w:pStyle w:val="Compact"/>
            </w:pPr>
            <w:r>
              <w:rPr>
                <w:rStyle w:val="VerbatimChar"/>
              </w:rPr>
              <w:t xml:space="preserve">review_events</w:t>
            </w:r>
          </w:p>
        </w:tc>
        <w:tc>
          <w:tcPr/>
          <w:p>
            <w:pPr>
              <w:pStyle w:val="Compact"/>
            </w:pPr>
            <w:r>
              <w:rPr>
                <w:rStyle w:val="VerbatimChar"/>
              </w:rPr>
              <w:t xml:space="preserve">review_event_id</w:t>
            </w:r>
            <w:r>
              <w:t xml:space="preserve">,</w:t>
            </w:r>
            <w:r>
              <w:t xml:space="preserve"> </w:t>
            </w:r>
            <w:r>
              <w:rPr>
                <w:rStyle w:val="VerbatimChar"/>
              </w:rPr>
              <w:t xml:space="preserve">record_or_entity_id</w:t>
            </w:r>
            <w:r>
              <w:t xml:space="preserve">,</w:t>
            </w:r>
            <w:r>
              <w:t xml:space="preserve"> </w:t>
            </w:r>
            <w:r>
              <w:rPr>
                <w:rStyle w:val="VerbatimChar"/>
              </w:rPr>
              <w:t xml:space="preserve">event_type</w:t>
            </w:r>
            <w:r>
              <w:t xml:space="preserve">,</w:t>
            </w:r>
            <w:r>
              <w:t xml:space="preserve"> </w:t>
            </w:r>
            <w:r>
              <w:rPr>
                <w:rStyle w:val="VerbatimChar"/>
              </w:rPr>
              <w:t xml:space="preserve">agent</w:t>
            </w:r>
            <w:r>
              <w:t xml:space="preserve">,</w:t>
            </w:r>
            <w:r>
              <w:t xml:space="preserve"> </w:t>
            </w:r>
            <w:r>
              <w:rPr>
                <w:rStyle w:val="VerbatimChar"/>
              </w:rPr>
              <w:t xml:space="preserve">timestamp</w:t>
            </w:r>
            <w:r>
              <w:t xml:space="preserve">,</w:t>
            </w:r>
            <w:r>
              <w:t xml:space="preserve"> </w:t>
            </w:r>
            <w:r>
              <w:rPr>
                <w:rStyle w:val="VerbatimChar"/>
              </w:rPr>
              <w:t xml:space="preserve">decision</w:t>
            </w:r>
            <w:r>
              <w:t xml:space="preserve">,</w:t>
            </w:r>
            <w:r>
              <w:t xml:space="preserve"> </w:t>
            </w:r>
            <w:r>
              <w:rPr>
                <w:rStyle w:val="VerbatimChar"/>
              </w:rPr>
              <w:t xml:space="preserve">rationale</w:t>
            </w:r>
            <w:r>
              <w:t xml:space="preserve">,</w:t>
            </w:r>
            <w:r>
              <w:t xml:space="preserve"> </w:t>
            </w:r>
            <w:r>
              <w:rPr>
                <w:rStyle w:val="VerbatimChar"/>
              </w:rPr>
              <w:t xml:space="preserve">previous_state</w:t>
            </w:r>
            <w:r>
              <w:t xml:space="preserve">,</w:t>
            </w:r>
            <w:r>
              <w:t xml:space="preserve"> </w:t>
            </w:r>
            <w:r>
              <w:rPr>
                <w:rStyle w:val="VerbatimChar"/>
              </w:rPr>
              <w:t xml:space="preserve">new_state</w:t>
            </w:r>
          </w:p>
        </w:tc>
      </w:tr>
      <w:tr>
        <w:tc>
          <w:tcPr/>
          <w:p>
            <w:pPr>
              <w:pStyle w:val="Compact"/>
            </w:pPr>
            <w:r>
              <w:rPr>
                <w:rStyle w:val="VerbatimChar"/>
              </w:rPr>
              <w:t xml:space="preserve">publication_surfaces</w:t>
            </w:r>
          </w:p>
        </w:tc>
        <w:tc>
          <w:tcPr/>
          <w:p>
            <w:pPr>
              <w:pStyle w:val="Compact"/>
            </w:pPr>
            <w:r>
              <w:rPr>
                <w:rStyle w:val="VerbatimChar"/>
              </w:rPr>
              <w:t xml:space="preserve">surface_id</w:t>
            </w:r>
            <w:r>
              <w:t xml:space="preserve">,</w:t>
            </w:r>
            <w:r>
              <w:t xml:space="preserve"> </w:t>
            </w:r>
            <w:r>
              <w:rPr>
                <w:rStyle w:val="VerbatimChar"/>
              </w:rPr>
              <w:t xml:space="preserve">surface_type</w:t>
            </w:r>
            <w:r>
              <w:t xml:space="preserve">,</w:t>
            </w:r>
            <w:r>
              <w:t xml:space="preserve"> </w:t>
            </w:r>
            <w:r>
              <w:rPr>
                <w:rStyle w:val="VerbatimChar"/>
              </w:rPr>
              <w:t xml:space="preserve">record_or_cell_id</w:t>
            </w:r>
            <w:r>
              <w:t xml:space="preserve">,</w:t>
            </w:r>
            <w:r>
              <w:t xml:space="preserve"> </w:t>
            </w:r>
            <w:r>
              <w:rPr>
                <w:rStyle w:val="VerbatimChar"/>
              </w:rPr>
              <w:t xml:space="preserve">publication_state</w:t>
            </w:r>
            <w:r>
              <w:t xml:space="preserve">,</w:t>
            </w:r>
            <w:r>
              <w:t xml:space="preserve"> </w:t>
            </w:r>
            <w:r>
              <w:rPr>
                <w:rStyle w:val="VerbatimChar"/>
              </w:rPr>
              <w:t xml:space="preserve">generated_at</w:t>
            </w:r>
            <w:r>
              <w:t xml:space="preserve">,</w:t>
            </w:r>
            <w:r>
              <w:t xml:space="preserve"> </w:t>
            </w:r>
            <w:r>
              <w:rPr>
                <w:rStyle w:val="VerbatimChar"/>
              </w:rPr>
              <w:t xml:space="preserve">template_version</w:t>
            </w:r>
            <w:r>
              <w:t xml:space="preserve">,</w:t>
            </w:r>
            <w:r>
              <w:t xml:space="preserve"> </w:t>
            </w:r>
            <w:r>
              <w:rPr>
                <w:rStyle w:val="VerbatimChar"/>
              </w:rPr>
              <w:t xml:space="preserve">public_url</w:t>
            </w:r>
            <w:r>
              <w:t xml:space="preserve">,</w:t>
            </w:r>
            <w:r>
              <w:t xml:space="preserve"> </w:t>
            </w:r>
            <w:r>
              <w:rPr>
                <w:rStyle w:val="VerbatimChar"/>
              </w:rPr>
              <w:t xml:space="preserve">last_verified_at</w:t>
            </w:r>
          </w:p>
        </w:tc>
      </w:tr>
    </w:tbl>
    <w:p>
      <w:pPr>
        <w:pStyle w:val="BodyText"/>
      </w:pPr>
      <w:r>
        <w:t xml:space="preserve">Recommended enums: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Enum</w:t>
            </w:r>
          </w:p>
        </w:tc>
        <w:tc>
          <w:tcPr/>
          <w:p>
            <w:pPr>
              <w:pStyle w:val="Compact"/>
            </w:pPr>
            <w:r>
              <w:t xml:space="preserve">Values</w:t>
            </w:r>
          </w:p>
        </w:tc>
      </w:tr>
      <w:tr>
        <w:tc>
          <w:tcPr/>
          <w:p>
            <w:pPr>
              <w:pStyle w:val="Compact"/>
            </w:pPr>
            <w:r>
              <w:rPr>
                <w:rStyle w:val="VerbatimChar"/>
              </w:rPr>
              <w:t xml:space="preserve">record_state</w:t>
            </w:r>
          </w:p>
        </w:tc>
        <w:tc>
          <w:tcPr/>
          <w:p>
            <w:pPr>
              <w:pStyle w:val="Compact"/>
            </w:pPr>
            <w:r>
              <w:rPr>
                <w:rStyle w:val="VerbatimChar"/>
              </w:rPr>
              <w:t xml:space="preserve">raw_capture</w:t>
            </w:r>
            <w:r>
              <w:t xml:space="preserve">,</w:t>
            </w:r>
            <w:r>
              <w:t xml:space="preserve"> </w:t>
            </w:r>
            <w:r>
              <w:rPr>
                <w:rStyle w:val="VerbatimChar"/>
              </w:rPr>
              <w:t xml:space="preserve">candidate_row</w:t>
            </w:r>
            <w:r>
              <w:t xml:space="preserve">,</w:t>
            </w:r>
            <w:r>
              <w:t xml:space="preserve"> </w:t>
            </w:r>
            <w:r>
              <w:rPr>
                <w:rStyle w:val="VerbatimChar"/>
              </w:rPr>
              <w:t xml:space="preserve">source_record_draft</w:t>
            </w:r>
            <w:r>
              <w:t xml:space="preserve">,</w:t>
            </w:r>
            <w:r>
              <w:t xml:space="preserve"> </w:t>
            </w:r>
            <w:r>
              <w:rPr>
                <w:rStyle w:val="VerbatimChar"/>
              </w:rPr>
              <w:t xml:space="preserve">source_record</w:t>
            </w:r>
            <w:r>
              <w:t xml:space="preserve">,</w:t>
            </w:r>
            <w:r>
              <w:t xml:space="preserve"> </w:t>
            </w:r>
            <w:r>
              <w:rPr>
                <w:rStyle w:val="VerbatimChar"/>
              </w:rPr>
              <w:t xml:space="preserve">fallback_stub</w:t>
            </w:r>
            <w:r>
              <w:t xml:space="preserve">,</w:t>
            </w:r>
            <w:r>
              <w:t xml:space="preserve"> </w:t>
            </w:r>
            <w:r>
              <w:rPr>
                <w:rStyle w:val="VerbatimChar"/>
              </w:rPr>
              <w:t xml:space="preserve">deprecated</w:t>
            </w:r>
          </w:p>
        </w:tc>
      </w:tr>
      <w:tr>
        <w:tc>
          <w:tcPr/>
          <w:p>
            <w:pPr>
              <w:pStyle w:val="Compact"/>
            </w:pPr>
            <w:r>
              <w:rPr>
                <w:rStyle w:val="VerbatimChar"/>
              </w:rPr>
              <w:t xml:space="preserve">img_state</w:t>
            </w:r>
          </w:p>
        </w:tc>
        <w:tc>
          <w:tcPr/>
          <w:p>
            <w:pPr>
              <w:pStyle w:val="Compact"/>
            </w:pPr>
            <w:r>
              <w:rPr>
                <w:rStyle w:val="VerbatimChar"/>
              </w:rPr>
              <w:t xml:space="preserve">IMG00</w:t>
            </w:r>
            <w:r>
              <w:t xml:space="preserve">,</w:t>
            </w:r>
            <w:r>
              <w:t xml:space="preserve"> </w:t>
            </w:r>
            <w:r>
              <w:rPr>
                <w:rStyle w:val="VerbatimChar"/>
              </w:rPr>
              <w:t xml:space="preserve">IMG01</w:t>
            </w:r>
            <w:r>
              <w:t xml:space="preserve">,</w:t>
            </w:r>
            <w:r>
              <w:t xml:space="preserve"> </w:t>
            </w:r>
            <w:r>
              <w:rPr>
                <w:rStyle w:val="VerbatimChar"/>
              </w:rPr>
              <w:t xml:space="preserve">IMG02</w:t>
            </w:r>
            <w:r>
              <w:t xml:space="preserve">,</w:t>
            </w:r>
            <w:r>
              <w:t xml:space="preserve"> </w:t>
            </w:r>
            <w:r>
              <w:rPr>
                <w:rStyle w:val="VerbatimChar"/>
              </w:rPr>
              <w:t xml:space="preserve">IMG03</w:t>
            </w:r>
            <w:r>
              <w:t xml:space="preserve">,</w:t>
            </w:r>
            <w:r>
              <w:t xml:space="preserve"> </w:t>
            </w:r>
            <w:r>
              <w:rPr>
                <w:rStyle w:val="VerbatimChar"/>
              </w:rPr>
              <w:t xml:space="preserve">IMG04</w:t>
            </w:r>
          </w:p>
        </w:tc>
      </w:tr>
      <w:tr>
        <w:tc>
          <w:tcPr/>
          <w:p>
            <w:pPr>
              <w:pStyle w:val="Compact"/>
            </w:pPr>
            <w:r>
              <w:rPr>
                <w:rStyle w:val="VerbatimChar"/>
              </w:rPr>
              <w:t xml:space="preserve">assignment_role</w:t>
            </w:r>
          </w:p>
        </w:tc>
        <w:tc>
          <w:tcPr/>
          <w:p>
            <w:pPr>
              <w:pStyle w:val="Compact"/>
            </w:pPr>
            <w:r>
              <w:rPr>
                <w:rStyle w:val="VerbatimChar"/>
              </w:rPr>
              <w:t xml:space="preserve">exact</w:t>
            </w:r>
            <w:r>
              <w:t xml:space="preserve">,</w:t>
            </w:r>
            <w:r>
              <w:t xml:space="preserve"> </w:t>
            </w:r>
            <w:r>
              <w:rPr>
                <w:rStyle w:val="VerbatimChar"/>
              </w:rPr>
              <w:t xml:space="preserve">contextual</w:t>
            </w:r>
            <w:r>
              <w:t xml:space="preserve">,</w:t>
            </w:r>
            <w:r>
              <w:t xml:space="preserve"> </w:t>
            </w:r>
            <w:r>
              <w:rPr>
                <w:rStyle w:val="VerbatimChar"/>
              </w:rPr>
              <w:t xml:space="preserve">background</w:t>
            </w:r>
            <w:r>
              <w:t xml:space="preserve">,</w:t>
            </w:r>
            <w:r>
              <w:t xml:space="preserve"> </w:t>
            </w:r>
            <w:r>
              <w:rPr>
                <w:rStyle w:val="VerbatimChar"/>
              </w:rPr>
              <w:t xml:space="preserve">contested</w:t>
            </w:r>
            <w:r>
              <w:t xml:space="preserve">,</w:t>
            </w:r>
            <w:r>
              <w:t xml:space="preserve"> </w:t>
            </w:r>
            <w:r>
              <w:rPr>
                <w:rStyle w:val="VerbatimChar"/>
              </w:rPr>
              <w:t xml:space="preserve">unassigned</w:t>
            </w:r>
          </w:p>
        </w:tc>
      </w:tr>
      <w:tr>
        <w:tc>
          <w:tcPr/>
          <w:p>
            <w:pPr>
              <w:pStyle w:val="Compact"/>
            </w:pPr>
            <w:r>
              <w:rPr>
                <w:rStyle w:val="VerbatimChar"/>
              </w:rPr>
              <w:t xml:space="preserve">confidence</w:t>
            </w:r>
          </w:p>
        </w:tc>
        <w:tc>
          <w:tcPr/>
          <w:p>
            <w:pPr>
              <w:pStyle w:val="Compact"/>
            </w:pPr>
            <w:r>
              <w:rPr>
                <w:rStyle w:val="VerbatimChar"/>
              </w:rPr>
              <w:t xml:space="preserve">direct</w:t>
            </w:r>
            <w:r>
              <w:t xml:space="preserve">,</w:t>
            </w:r>
            <w:r>
              <w:t xml:space="preserve"> </w:t>
            </w:r>
            <w:r>
              <w:rPr>
                <w:rStyle w:val="VerbatimChar"/>
              </w:rPr>
              <w:t xml:space="preserve">strong_inference</w:t>
            </w:r>
            <w:r>
              <w:t xml:space="preserve">,</w:t>
            </w:r>
            <w:r>
              <w:t xml:space="preserve"> </w:t>
            </w:r>
            <w:r>
              <w:rPr>
                <w:rStyle w:val="VerbatimChar"/>
              </w:rPr>
              <w:t xml:space="preserve">weak_inference</w:t>
            </w:r>
            <w:r>
              <w:t xml:space="preserve">,</w:t>
            </w:r>
            <w:r>
              <w:t xml:space="preserve"> </w:t>
            </w:r>
            <w:r>
              <w:rPr>
                <w:rStyle w:val="VerbatimChar"/>
              </w:rPr>
              <w:t xml:space="preserve">contested</w:t>
            </w:r>
            <w:r>
              <w:t xml:space="preserve">,</w:t>
            </w:r>
            <w:r>
              <w:t xml:space="preserve"> </w:t>
            </w:r>
            <w:r>
              <w:rPr>
                <w:rStyle w:val="VerbatimChar"/>
              </w:rPr>
              <w:t xml:space="preserve">undetermined</w:t>
            </w:r>
          </w:p>
        </w:tc>
      </w:tr>
      <w:tr>
        <w:tc>
          <w:tcPr/>
          <w:p>
            <w:pPr>
              <w:pStyle w:val="Compact"/>
            </w:pPr>
            <w:r>
              <w:rPr>
                <w:rStyle w:val="VerbatimChar"/>
              </w:rPr>
              <w:t xml:space="preserve">rights_basis</w:t>
            </w:r>
          </w:p>
        </w:tc>
        <w:tc>
          <w:tcPr/>
          <w:p>
            <w:pPr>
              <w:pStyle w:val="Compact"/>
            </w:pPr>
            <w:r>
              <w:rPr>
                <w:rStyle w:val="VerbatimChar"/>
              </w:rPr>
              <w:t xml:space="preserve">explicit_open</w:t>
            </w:r>
            <w:r>
              <w:t xml:space="preserve">,</w:t>
            </w:r>
            <w:r>
              <w:t xml:space="preserve"> </w:t>
            </w:r>
            <w:r>
              <w:rPr>
                <w:rStyle w:val="VerbatimChar"/>
              </w:rPr>
              <w:t xml:space="preserve">standard_rights_statement</w:t>
            </w:r>
            <w:r>
              <w:t xml:space="preserve">,</w:t>
            </w:r>
            <w:r>
              <w:t xml:space="preserve"> </w:t>
            </w:r>
            <w:r>
              <w:rPr>
                <w:rStyle w:val="VerbatimChar"/>
              </w:rPr>
              <w:t xml:space="preserve">iiif_rights_only</w:t>
            </w:r>
            <w:r>
              <w:t xml:space="preserve">,</w:t>
            </w:r>
            <w:r>
              <w:t xml:space="preserve"> </w:t>
            </w:r>
            <w:r>
              <w:rPr>
                <w:rStyle w:val="VerbatimChar"/>
              </w:rPr>
              <w:t xml:space="preserve">provider_terms_only</w:t>
            </w:r>
            <w:r>
              <w:t xml:space="preserve">,</w:t>
            </w:r>
            <w:r>
              <w:t xml:space="preserve"> </w:t>
            </w:r>
            <w:r>
              <w:rPr>
                <w:rStyle w:val="VerbatimChar"/>
              </w:rPr>
              <w:t xml:space="preserve">rights_advisory</w:t>
            </w:r>
            <w:r>
              <w:t xml:space="preserve">,</w:t>
            </w:r>
            <w:r>
              <w:t xml:space="preserve"> </w:t>
            </w:r>
            <w:r>
              <w:rPr>
                <w:rStyle w:val="VerbatimChar"/>
              </w:rPr>
              <w:t xml:space="preserve">unevaluated</w:t>
            </w:r>
            <w:r>
              <w:t xml:space="preserve">,</w:t>
            </w:r>
            <w:r>
              <w:t xml:space="preserve"> </w:t>
            </w:r>
            <w:r>
              <w:rPr>
                <w:rStyle w:val="VerbatimChar"/>
              </w:rPr>
              <w:t xml:space="preserve">contradictory</w:t>
            </w:r>
          </w:p>
        </w:tc>
      </w:tr>
      <w:tr>
        <w:tc>
          <w:tcPr/>
          <w:p>
            <w:pPr>
              <w:pStyle w:val="Compact"/>
            </w:pPr>
            <w:r>
              <w:rPr>
                <w:rStyle w:val="VerbatimChar"/>
              </w:rPr>
              <w:t xml:space="preserve">publication_state</w:t>
            </w:r>
          </w:p>
        </w:tc>
        <w:tc>
          <w:tcPr/>
          <w:p>
            <w:pPr>
              <w:pStyle w:val="Compact"/>
            </w:pPr>
            <w:r>
              <w:rPr>
                <w:rStyle w:val="VerbatimChar"/>
              </w:rPr>
              <w:t xml:space="preserve">internal_only</w:t>
            </w:r>
            <w:r>
              <w:t xml:space="preserve">,</w:t>
            </w:r>
            <w:r>
              <w:t xml:space="preserve"> </w:t>
            </w:r>
            <w:r>
              <w:rPr>
                <w:rStyle w:val="VerbatimChar"/>
              </w:rPr>
              <w:t xml:space="preserve">research_candidate</w:t>
            </w:r>
            <w:r>
              <w:t xml:space="preserve">,</w:t>
            </w:r>
            <w:r>
              <w:t xml:space="preserve"> </w:t>
            </w:r>
            <w:r>
              <w:rPr>
                <w:rStyle w:val="VerbatimChar"/>
              </w:rPr>
              <w:t xml:space="preserve">public_beta</w:t>
            </w:r>
            <w:r>
              <w:t xml:space="preserve">,</w:t>
            </w:r>
            <w:r>
              <w:t xml:space="preserve"> </w:t>
            </w:r>
            <w:r>
              <w:rPr>
                <w:rStyle w:val="VerbatimChar"/>
              </w:rPr>
              <w:t xml:space="preserve">published</w:t>
            </w:r>
            <w:r>
              <w:t xml:space="preserve">,</w:t>
            </w:r>
            <w:r>
              <w:t xml:space="preserve"> </w:t>
            </w:r>
            <w:r>
              <w:rPr>
                <w:rStyle w:val="VerbatimChar"/>
              </w:rPr>
              <w:t xml:space="preserve">withdrawn</w:t>
            </w:r>
          </w:p>
        </w:tc>
      </w:tr>
      <w:tr>
        <w:tc>
          <w:tcPr/>
          <w:p>
            <w:pPr>
              <w:pStyle w:val="Compact"/>
            </w:pPr>
            <w:r>
              <w:rPr>
                <w:rStyle w:val="VerbatimChar"/>
              </w:rPr>
              <w:t xml:space="preserve">cell_status</w:t>
            </w:r>
          </w:p>
        </w:tc>
        <w:tc>
          <w:tcPr/>
          <w:p>
            <w:pPr>
              <w:pStyle w:val="Compact"/>
            </w:pPr>
            <w:r>
              <w:rPr>
                <w:rStyle w:val="VerbatimChar"/>
              </w:rPr>
              <w:t xml:space="preserve">existing</w:t>
            </w:r>
            <w:r>
              <w:t xml:space="preserve">,</w:t>
            </w:r>
            <w:r>
              <w:t xml:space="preserve"> </w:t>
            </w:r>
            <w:r>
              <w:rPr>
                <w:rStyle w:val="VerbatimChar"/>
              </w:rPr>
              <w:t xml:space="preserve">proposed</w:t>
            </w:r>
            <w:r>
              <w:t xml:space="preserve">,</w:t>
            </w:r>
            <w:r>
              <w:t xml:space="preserve"> </w:t>
            </w:r>
            <w:r>
              <w:rPr>
                <w:rStyle w:val="VerbatimChar"/>
              </w:rPr>
              <w:t xml:space="preserve">approved</w:t>
            </w:r>
            <w:r>
              <w:t xml:space="preserve">,</w:t>
            </w:r>
            <w:r>
              <w:t xml:space="preserve"> </w:t>
            </w:r>
            <w:r>
              <w:rPr>
                <w:rStyle w:val="VerbatimChar"/>
              </w:rPr>
              <w:t xml:space="preserve">merged</w:t>
            </w:r>
            <w:r>
              <w:t xml:space="preserve">,</w:t>
            </w:r>
            <w:r>
              <w:t xml:space="preserve"> </w:t>
            </w:r>
            <w:r>
              <w:rPr>
                <w:rStyle w:val="VerbatimChar"/>
              </w:rPr>
              <w:t xml:space="preserve">deprecated</w:t>
            </w:r>
          </w:p>
        </w:tc>
      </w:tr>
    </w:tbl>
    <w:bookmarkEnd w:id="61"/>
    <w:bookmarkEnd w:id="62"/>
    <w:bookmarkStart w:id="67" w:name="public-interface-examples-and-risks"/>
    <w:p>
      <w:pPr>
        <w:pStyle w:val="Heading2"/>
      </w:pPr>
      <w:r>
        <w:t xml:space="preserve">Public interface, examples, and risks</w:t>
      </w:r>
    </w:p>
    <w:p>
      <w:pPr>
        <w:pStyle w:val="FirstParagraph"/>
      </w:pPr>
      <w:r>
        <w:t xml:space="preserve">A rights-aware research gateway should never look broken merely because it is cautious. Europeana explicitly allows a default icon when no preview can be generated, and LOC notes that access-restricted items may provide only a lower-resolution thumbnail or only bibliographical description. The project should follow that logic: when an image is absent, the interface should remain legible, citation-rich, and intentional.</w:t>
      </w:r>
      <w:r>
        <w:t xml:space="preserve"> </w:t>
      </w:r>
      <w:hyperlink r:id="rId41">
        <w:r>
          <w:rPr>
            <w:rStyle w:val="Hyperlink"/>
          </w:rPr>
          <w:t xml:space="preserve">[57]</w:t>
        </w:r>
      </w:hyperlink>
    </w:p>
    <w:bookmarkStart w:id="63" w:name="what-users-should-see"/>
    <w:p>
      <w:pPr>
        <w:pStyle w:val="Heading3"/>
      </w:pPr>
      <w:r>
        <w:t xml:space="preserve">What users should see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Public object</w:t>
            </w:r>
          </w:p>
        </w:tc>
        <w:tc>
          <w:tcPr/>
          <w:p>
            <w:pPr>
              <w:pStyle w:val="Compact"/>
            </w:pPr>
            <w:r>
              <w:t xml:space="preserve">What the user sees</w:t>
            </w:r>
          </w:p>
        </w:tc>
      </w:tr>
      <w:tr>
        <w:tc>
          <w:tcPr/>
          <w:p>
            <w:pPr>
              <w:pStyle w:val="Compact"/>
            </w:pPr>
            <w:r>
              <w:t xml:space="preserve">Candidate</w:t>
            </w:r>
          </w:p>
        </w:tc>
        <w:tc>
          <w:tcPr/>
          <w:p>
            <w:pPr>
              <w:pStyle w:val="Compact"/>
            </w:pPr>
            <w:r>
              <w:t xml:space="preserve">Minimal card with “research candidate” label, provider, source link, batch or review date, and a brief note that normalization/review is in progress.</w:t>
            </w:r>
          </w:p>
        </w:tc>
      </w:tr>
      <w:tr>
        <w:tc>
          <w:tcPr/>
          <w:p>
            <w:pPr>
              <w:pStyle w:val="Compact"/>
            </w:pPr>
            <w:r>
              <w:t xml:space="preserve">Published sheet</w:t>
            </w:r>
          </w:p>
        </w:tc>
        <w:tc>
          <w:tcPr/>
          <w:p>
            <w:pPr>
              <w:pStyle w:val="Compact"/>
            </w:pPr>
            <w:r>
              <w:t xml:space="preserve">Full source citation, provider attribution, source/object distinction, related entities/cells, rights block, uncertainty block, access date, and chosen IMG state.</w:t>
            </w:r>
          </w:p>
        </w:tc>
      </w:tr>
      <w:tr>
        <w:tc>
          <w:tcPr/>
          <w:p>
            <w:pPr>
              <w:pStyle w:val="Compact"/>
            </w:pPr>
            <w:r>
              <w:t xml:space="preserve">Fallback stub</w:t>
            </w:r>
          </w:p>
        </w:tc>
        <w:tc>
          <w:tcPr/>
          <w:p>
            <w:pPr>
              <w:pStyle w:val="Compact"/>
            </w:pPr>
            <w:r>
              <w:t xml:space="preserve">A short but stable placeholder: label, type, one citation or identifier, note explaining incompleteness, and links to related records.</w:t>
            </w:r>
          </w:p>
        </w:tc>
      </w:tr>
      <w:tr>
        <w:tc>
          <w:tcPr/>
          <w:p>
            <w:pPr>
              <w:pStyle w:val="Compact"/>
            </w:pPr>
            <w:r>
              <w:t xml:space="preserve">Proposed cell</w:t>
            </w:r>
          </w:p>
        </w:tc>
        <w:tc>
          <w:tcPr/>
          <w:p>
            <w:pPr>
              <w:pStyle w:val="Compact"/>
            </w:pPr>
            <w:r>
              <w:t xml:space="preserve">Scope note, rationale, exemplars, “proposed” badge, and date of proposal. Never present it as settled historiography.</w:t>
            </w:r>
          </w:p>
        </w:tc>
      </w:tr>
      <w:tr>
        <w:tc>
          <w:tcPr/>
          <w:p>
            <w:pPr>
              <w:pStyle w:val="Compact"/>
            </w:pPr>
            <w:r>
              <w:t xml:space="preserve">Unassigned / research-needed item</w:t>
            </w:r>
          </w:p>
        </w:tc>
        <w:tc>
          <w:tcPr/>
          <w:p>
            <w:pPr>
              <w:pStyle w:val="Compact"/>
            </w:pPr>
            <w:r>
              <w:t xml:space="preserve">Full source record plus a visible “not yet placed” explanation. This should feel like a deliberate research path, not an error page.</w:t>
            </w:r>
          </w:p>
        </w:tc>
      </w:tr>
    </w:tbl>
    <w:p>
      <w:pPr>
        <w:pStyle w:val="BodyText"/>
      </w:pPr>
      <w:r>
        <w:t xml:space="preserve">Uncertainty should be displayed as</w:t>
      </w:r>
      <w:r>
        <w:t xml:space="preserve"> </w:t>
      </w:r>
      <w:r>
        <w:rPr>
          <w:b/>
          <w:bCs/>
        </w:rPr>
        <w:t xml:space="preserve">structured language</w:t>
      </w:r>
      <w:r>
        <w:t xml:space="preserve">, not apologetic noise. Recommended badges include:</w:t>
      </w:r>
      <w:r>
        <w:t xml:space="preserve"> </w:t>
      </w:r>
      <w:r>
        <w:rPr>
          <w:rStyle w:val="VerbatimChar"/>
        </w:rPr>
        <w:t xml:space="preserve">Research candidate</w:t>
      </w:r>
      <w:r>
        <w:t xml:space="preserve">,</w:t>
      </w:r>
      <w:r>
        <w:t xml:space="preserve"> </w:t>
      </w:r>
      <w:r>
        <w:rPr>
          <w:rStyle w:val="VerbatimChar"/>
        </w:rPr>
        <w:t xml:space="preserve">Contextual match</w:t>
      </w:r>
      <w:r>
        <w:t xml:space="preserve">,</w:t>
      </w:r>
      <w:r>
        <w:t xml:space="preserve"> </w:t>
      </w:r>
      <w:r>
        <w:rPr>
          <w:rStyle w:val="VerbatimChar"/>
        </w:rPr>
        <w:t xml:space="preserve">Contested attribution</w:t>
      </w:r>
      <w:r>
        <w:t xml:space="preserve">,</w:t>
      </w:r>
      <w:r>
        <w:t xml:space="preserve"> </w:t>
      </w:r>
      <w:r>
        <w:rPr>
          <w:rStyle w:val="VerbatimChar"/>
        </w:rPr>
        <w:t xml:space="preserve">Rights unclear — image not shown</w:t>
      </w:r>
      <w:r>
        <w:t xml:space="preserve">,</w:t>
      </w:r>
      <w:r>
        <w:t xml:space="preserve"> </w:t>
      </w:r>
      <w:r>
        <w:rPr>
          <w:rStyle w:val="VerbatimChar"/>
        </w:rPr>
        <w:t xml:space="preserve">Source-hosted viewer</w:t>
      </w:r>
      <w:r>
        <w:t xml:space="preserve">,</w:t>
      </w:r>
      <w:r>
        <w:t xml:space="preserve"> </w:t>
      </w:r>
      <w:r>
        <w:rPr>
          <w:rStyle w:val="VerbatimChar"/>
        </w:rPr>
        <w:t xml:space="preserve">Framework gap — proposed cell</w:t>
      </w:r>
      <w:r>
        <w:t xml:space="preserve">, and</w:t>
      </w:r>
      <w:r>
        <w:t xml:space="preserve"> </w:t>
      </w:r>
      <w:r>
        <w:rPr>
          <w:rStyle w:val="VerbatimChar"/>
        </w:rPr>
        <w:t xml:space="preserve">Last verified on [date]</w:t>
      </w:r>
      <w:r>
        <w:t xml:space="preserve">. That approach matches IIIF’s insistence that critical display text actually be rendered, and it respects rights-advisory patterns used by LOC and others.</w:t>
      </w:r>
      <w:r>
        <w:t xml:space="preserve"> </w:t>
      </w:r>
      <w:hyperlink r:id="rId39">
        <w:r>
          <w:rPr>
            <w:rStyle w:val="Hyperlink"/>
          </w:rPr>
          <w:t xml:space="preserve">[58]</w:t>
        </w:r>
      </w:hyperlink>
    </w:p>
    <w:bookmarkEnd w:id="63"/>
    <w:bookmarkStart w:id="64" w:name="concrete-examples"/>
    <w:p>
      <w:pPr>
        <w:pStyle w:val="Heading3"/>
      </w:pPr>
      <w:r>
        <w:t xml:space="preserve">Concrete examples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Record scenario</w:t>
            </w:r>
          </w:p>
        </w:tc>
        <w:tc>
          <w:tcPr/>
          <w:p>
            <w:pPr>
              <w:pStyle w:val="Compact"/>
            </w:pPr>
            <w:r>
              <w:t xml:space="preserve">Recommended treatment</w:t>
            </w:r>
          </w:p>
        </w:tc>
      </w:tr>
      <w:tr>
        <w:tc>
          <w:tcPr/>
          <w:p>
            <w:pPr>
              <w:pStyle w:val="Compact"/>
            </w:pPr>
            <w:r>
              <w:rPr>
                <w:b/>
                <w:bCs/>
              </w:rPr>
              <w:t xml:space="preserve">AIC poster record with</w:t>
            </w:r>
            <w:r>
              <w:rPr>
                <w:b/>
                <w:bCs/>
              </w:rPr>
              <w:t xml:space="preserve"> </w:t>
            </w:r>
            <w:r>
              <w:rPr>
                <w:rStyle w:val="VerbatimChar"/>
                <w:b/>
                <w:bCs/>
              </w:rPr>
              <w:t xml:space="preserve">image_id</w:t>
            </w:r>
            <w:r>
              <w:rPr>
                <w:b/>
                <w:bCs/>
              </w:rPr>
              <w:t xml:space="preserve">, IIIF support, and</w:t>
            </w:r>
            <w:r>
              <w:rPr>
                <w:b/>
                <w:bCs/>
              </w:rPr>
              <w:t xml:space="preserve"> </w:t>
            </w:r>
            <w:r>
              <w:rPr>
                <w:rStyle w:val="VerbatimChar"/>
                <w:b/>
                <w:bCs/>
              </w:rPr>
              <w:t xml:space="preserve">is_public_domain=true</w:t>
            </w:r>
          </w:p>
        </w:tc>
        <w:tc>
          <w:tcPr/>
          <w:p>
            <w:pPr>
              <w:pStyle w:val="Compact"/>
            </w:pPr>
            <w:r>
              <w:t xml:space="preserve">Promote to source record after source review; use provider-hosted IIIF or, if open-access/image rights are explicit, consider IMG03. Keep provider attribution and source link visible. AIC explicitly recommends using only images tagged public domain and warns that non-public-domain images can still appear through IIIF.</w:t>
            </w:r>
            <w:r>
              <w:t xml:space="preserve"> </w:t>
            </w:r>
            <w:hyperlink r:id="rId50">
              <w:r>
                <w:rPr>
                  <w:rStyle w:val="Hyperlink"/>
                </w:rPr>
                <w:t xml:space="preserve">[59]</w:t>
              </w:r>
            </w:hyperlink>
          </w:p>
        </w:tc>
      </w:tr>
      <w:tr>
        <w:tc>
          <w:tcPr/>
          <w:p>
            <w:pPr>
              <w:pStyle w:val="Compact"/>
            </w:pPr>
            <w:r>
              <w:rPr>
                <w:b/>
                <w:bCs/>
              </w:rPr>
              <w:t xml:space="preserve">V&amp;A object/poster record with</w:t>
            </w:r>
            <w:r>
              <w:rPr>
                <w:b/>
                <w:bCs/>
              </w:rPr>
              <w:t xml:space="preserve"> </w:t>
            </w:r>
            <w:r>
              <w:rPr>
                <w:rStyle w:val="VerbatimChar"/>
                <w:b/>
                <w:bCs/>
              </w:rPr>
              <w:t xml:space="preserve">_primary_thumbnail</w:t>
            </w:r>
            <w:r>
              <w:rPr>
                <w:b/>
                <w:bCs/>
              </w:rPr>
              <w:t xml:space="preserve"> </w:t>
            </w:r>
            <w:r>
              <w:rPr>
                <w:b/>
                <w:bCs/>
              </w:rPr>
              <w:t xml:space="preserve">and</w:t>
            </w:r>
            <w:r>
              <w:rPr>
                <w:b/>
                <w:bCs/>
              </w:rPr>
              <w:t xml:space="preserve"> </w:t>
            </w:r>
            <w:r>
              <w:rPr>
                <w:rStyle w:val="VerbatimChar"/>
                <w:b/>
                <w:bCs/>
              </w:rPr>
              <w:t xml:space="preserve">_iiif_presentation_url</w:t>
            </w:r>
          </w:p>
        </w:tc>
        <w:tc>
          <w:tcPr/>
          <w:p>
            <w:pPr>
              <w:pStyle w:val="Compact"/>
            </w:pPr>
            <w:r>
              <w:t xml:space="preserve">Prefer IMG02 using the source-hosted IIIF presentation link. IMG01 is possible for tightly controlled thumbnail use where the source terms fit. Do not cache or locally copy beyond source-specific allowances; V&amp;A requires use of the returned image URL and limits certain uses.</w:t>
            </w:r>
            <w:r>
              <w:t xml:space="preserve"> </w:t>
            </w:r>
            <w:hyperlink r:id="rId30">
              <w:r>
                <w:rPr>
                  <w:rStyle w:val="Hyperlink"/>
                </w:rPr>
                <w:t xml:space="preserve">[35]</w:t>
              </w:r>
            </w:hyperlink>
          </w:p>
        </w:tc>
      </w:tr>
      <w:tr>
        <w:tc>
          <w:tcPr/>
          <w:p>
            <w:pPr>
              <w:pStyle w:val="Compact"/>
            </w:pPr>
            <w:r>
              <w:rPr>
                <w:b/>
                <w:bCs/>
              </w:rPr>
              <w:t xml:space="preserve">CMA poster/print with Open Access / CC0</w:t>
            </w:r>
          </w:p>
        </w:tc>
        <w:tc>
          <w:tcPr/>
          <w:p>
            <w:pPr>
              <w:pStyle w:val="Compact"/>
            </w:pPr>
            <w:r>
              <w:t xml:space="preserve">Good IMG03 candidate, but still preserve CMA’s caution that it makes no warranties as to third-party rights and that CC0 on the digitized version does not rewrite every possible underlying right.</w:t>
            </w:r>
            <w:r>
              <w:t xml:space="preserve"> </w:t>
            </w:r>
            <w:hyperlink r:id="rId42">
              <w:r>
                <w:rPr>
                  <w:rStyle w:val="Hyperlink"/>
                </w:rPr>
                <w:t xml:space="preserve">[60]</w:t>
              </w:r>
            </w:hyperlink>
          </w:p>
        </w:tc>
      </w:tr>
      <w:tr>
        <w:tc>
          <w:tcPr/>
          <w:p>
            <w:pPr>
              <w:pStyle w:val="Compact"/>
            </w:pPr>
            <w:r>
              <w:rPr>
                <w:b/>
                <w:bCs/>
              </w:rPr>
              <w:t xml:space="preserve">LOC poster or print with</w:t>
            </w:r>
            <w:r>
              <w:rPr>
                <w:b/>
                <w:bCs/>
              </w:rPr>
              <w:t xml:space="preserve"> </w:t>
            </w:r>
            <w:r>
              <w:rPr>
                <w:rStyle w:val="VerbatimChar"/>
                <w:b/>
                <w:bCs/>
              </w:rPr>
              <w:t xml:space="preserve">rights_advisory</w:t>
            </w:r>
            <w:r>
              <w:rPr>
                <w:b/>
                <w:bCs/>
              </w:rPr>
              <w:t xml:space="preserve"> </w:t>
            </w:r>
            <w:r>
              <w:rPr>
                <w:b/>
                <w:bCs/>
              </w:rPr>
              <w:t xml:space="preserve">saying publication may be restricted</w:t>
            </w:r>
          </w:p>
        </w:tc>
        <w:tc>
          <w:tcPr/>
          <w:p>
            <w:pPr>
              <w:pStyle w:val="Compact"/>
            </w:pPr>
            <w:r>
              <w:t xml:space="preserve">Keep as source record, but assign IMG00 unless a human rights reviewer documents a safer exception. Show provider, rights advisory, source link, and maybe bibliographic/resource fields without displaying the image locally.</w:t>
            </w:r>
            <w:r>
              <w:t xml:space="preserve"> </w:t>
            </w:r>
            <w:hyperlink r:id="rId40">
              <w:r>
                <w:rPr>
                  <w:rStyle w:val="Hyperlink"/>
                </w:rPr>
                <w:t xml:space="preserve">[61]</w:t>
              </w:r>
            </w:hyperlink>
          </w:p>
        </w:tc>
      </w:tr>
      <w:tr>
        <w:tc>
          <w:tcPr/>
          <w:p>
            <w:pPr>
              <w:pStyle w:val="Compact"/>
            </w:pPr>
            <w:r>
              <w:rPr>
                <w:b/>
                <w:bCs/>
              </w:rPr>
              <w:t xml:space="preserve">Bibliographic record for a design journal issue, exhibition catalogue, or institutional publication</w:t>
            </w:r>
          </w:p>
        </w:tc>
        <w:tc>
          <w:tcPr/>
          <w:p>
            <w:pPr>
              <w:pStyle w:val="Compact"/>
            </w:pPr>
            <w:r>
              <w:t xml:space="preserve">Use IMG04. Render citation, identifiers, repository/holding info, language, related people/institutions, and any cell links. Do not force an image box just because the surface is public.</w:t>
            </w:r>
            <w:r>
              <w:t xml:space="preserve"> </w:t>
            </w:r>
            <w:hyperlink r:id="rId31">
              <w:r>
                <w:rPr>
                  <w:rStyle w:val="Hyperlink"/>
                </w:rPr>
                <w:t xml:space="preserve">[62]</w:t>
              </w:r>
            </w:hyperlink>
          </w:p>
        </w:tc>
      </w:tr>
      <w:tr>
        <w:tc>
          <w:tcPr/>
          <w:p>
            <w:pPr>
              <w:pStyle w:val="Compact"/>
            </w:pPr>
            <w:r>
              <w:rPr>
                <w:b/>
                <w:bCs/>
              </w:rPr>
              <w:t xml:space="preserve">Institutional history page for a school, printer, design office, or exhibition program</w:t>
            </w:r>
          </w:p>
        </w:tc>
        <w:tc>
          <w:tcPr/>
          <w:p>
            <w:pPr>
              <w:pStyle w:val="Compact"/>
            </w:pPr>
            <w:r>
              <w:t xml:space="preserve">Model as a source record or fallback stub linked to institution/place/time entities and to relevant cells as background/contextual material. This is a proper part of the graph even without object-level imagery.</w:t>
            </w:r>
            <w:r>
              <w:t xml:space="preserve"> </w:t>
            </w:r>
            <w:hyperlink r:id="rId23">
              <w:r>
                <w:rPr>
                  <w:rStyle w:val="Hyperlink"/>
                </w:rPr>
                <w:t xml:space="preserve">[63]</w:t>
              </w:r>
            </w:hyperlink>
          </w:p>
        </w:tc>
      </w:tr>
      <w:tr>
        <w:tc>
          <w:tcPr/>
          <w:p>
            <w:pPr>
              <w:pStyle w:val="Compact"/>
            </w:pPr>
            <w:r>
              <w:rPr>
                <w:b/>
                <w:bCs/>
              </w:rPr>
              <w:t xml:space="preserve">Repeated batch of records that cluster around a regional design network with no adequate existing cell</w:t>
            </w:r>
          </w:p>
        </w:tc>
        <w:tc>
          <w:tcPr/>
          <w:p>
            <w:pPr>
              <w:pStyle w:val="Compact"/>
            </w:pPr>
            <w:r>
              <w:t xml:space="preserve">Create a proposed cell, not a forced assignment to a canonized Western movement. Attach exemplar rows, rationale, and confidence notes.</w:t>
            </w:r>
            <w:r>
              <w:t xml:space="preserve"> </w:t>
            </w:r>
            <w:hyperlink r:id="rId21">
              <w:r>
                <w:rPr>
                  <w:rStyle w:val="Hyperlink"/>
                </w:rPr>
                <w:t xml:space="preserve">[8]</w:t>
              </w:r>
            </w:hyperlink>
          </w:p>
        </w:tc>
      </w:tr>
    </w:tbl>
    <w:bookmarkEnd w:id="64"/>
    <w:bookmarkStart w:id="66" w:name="risks-and-anti-patterns"/>
    <w:p>
      <w:pPr>
        <w:pStyle w:val="Heading3"/>
      </w:pPr>
      <w:r>
        <w:t xml:space="preserve">Risks and anti-patterns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Anti-pattern</w:t>
            </w:r>
          </w:p>
        </w:tc>
        <w:tc>
          <w:tcPr/>
          <w:p>
            <w:pPr>
              <w:pStyle w:val="Compact"/>
            </w:pPr>
            <w:r>
              <w:t xml:space="preserve">Why it harms the project</w:t>
            </w:r>
          </w:p>
        </w:tc>
        <w:tc>
          <w:tcPr/>
          <w:p>
            <w:pPr>
              <w:pStyle w:val="Compact"/>
            </w:pPr>
            <w:r>
              <w:t xml:space="preserve">Control</w:t>
            </w:r>
          </w:p>
        </w:tc>
      </w:tr>
      <w:tr>
        <w:tc>
          <w:tcPr/>
          <w:p>
            <w:pPr>
              <w:pStyle w:val="Compact"/>
            </w:pPr>
            <w:r>
              <w:t xml:space="preserve">Over-automation</w:t>
            </w:r>
          </w:p>
        </w:tc>
        <w:tc>
          <w:tcPr/>
          <w:p>
            <w:pPr>
              <w:pStyle w:val="Compact"/>
            </w:pPr>
            <w:r>
              <w:t xml:space="preserve">Normalization and matching can turn messy historical evidence into false precision.</w:t>
            </w:r>
            <w:r>
              <w:t xml:space="preserve"> </w:t>
            </w:r>
            <w:hyperlink r:id="rId24">
              <w:r>
                <w:rPr>
                  <w:rStyle w:val="Hyperlink"/>
                </w:rPr>
                <w:t xml:space="preserve">[5]</w:t>
              </w:r>
            </w:hyperlink>
          </w:p>
        </w:tc>
        <w:tc>
          <w:tcPr/>
          <w:p>
            <w:pPr>
              <w:pStyle w:val="Compact"/>
            </w:pPr>
            <w:r>
              <w:t xml:space="preserve">Keep machine suggestions separate from reviewed assertions.</w:t>
            </w:r>
          </w:p>
        </w:tc>
      </w:tr>
      <w:tr>
        <w:tc>
          <w:tcPr/>
          <w:p>
            <w:pPr>
              <w:pStyle w:val="Compact"/>
            </w:pPr>
            <w:r>
              <w:t xml:space="preserve">False authority</w:t>
            </w:r>
          </w:p>
        </w:tc>
        <w:tc>
          <w:tcPr/>
          <w:p>
            <w:pPr>
              <w:pStyle w:val="Compact"/>
            </w:pPr>
            <w:r>
              <w:t xml:space="preserve">A polished interface can imply that the gateway owns or certifies external records.</w:t>
            </w:r>
          </w:p>
        </w:tc>
        <w:tc>
          <w:tcPr/>
          <w:p>
            <w:pPr>
              <w:pStyle w:val="Compact"/>
            </w:pPr>
            <w:r>
              <w:t xml:space="preserve">Always show provider/source distinction and source links.</w:t>
            </w:r>
            <w:r>
              <w:t xml:space="preserve"> </w:t>
            </w:r>
            <w:hyperlink r:id="rId22">
              <w:r>
                <w:rPr>
                  <w:rStyle w:val="Hyperlink"/>
                </w:rPr>
                <w:t xml:space="preserve">[6]</w:t>
              </w:r>
            </w:hyperlink>
          </w:p>
        </w:tc>
      </w:tr>
      <w:tr>
        <w:tc>
          <w:tcPr/>
          <w:p>
            <w:pPr>
              <w:pStyle w:val="Compact"/>
            </w:pPr>
            <w:r>
              <w:t xml:space="preserve">Image-rights shortcuts</w:t>
            </w:r>
          </w:p>
        </w:tc>
        <w:tc>
          <w:tcPr/>
          <w:p>
            <w:pPr>
              <w:pStyle w:val="Compact"/>
            </w:pPr>
            <w:r>
              <w:t xml:space="preserve">Availability of a thumbnail, IIIF image, or viewer is not the same thing as permission.</w:t>
            </w:r>
            <w:r>
              <w:t xml:space="preserve"> </w:t>
            </w:r>
            <w:hyperlink r:id="rId50">
              <w:r>
                <w:rPr>
                  <w:rStyle w:val="Hyperlink"/>
                </w:rPr>
                <w:t xml:space="preserve">[64]</w:t>
              </w:r>
            </w:hyperlink>
          </w:p>
        </w:tc>
        <w:tc>
          <w:tcPr/>
          <w:p>
            <w:pPr>
              <w:pStyle w:val="Compact"/>
            </w:pPr>
            <w:r>
              <w:t xml:space="preserve">Require explicit rights basis field and visible rights note.</w:t>
            </w:r>
          </w:p>
        </w:tc>
      </w:tr>
      <w:tr>
        <w:tc>
          <w:tcPr/>
          <w:p>
            <w:pPr>
              <w:pStyle w:val="Compact"/>
            </w:pPr>
            <w:r>
              <w:t xml:space="preserve">Western canon bias</w:t>
            </w:r>
          </w:p>
        </w:tc>
        <w:tc>
          <w:tcPr/>
          <w:p>
            <w:pPr>
              <w:pStyle w:val="Compact"/>
            </w:pPr>
            <w:r>
              <w:t xml:space="preserve">Forcing global design material into a narrow movement schema reproduces archival and cataloguing bias.</w:t>
            </w:r>
            <w:r>
              <w:t xml:space="preserve"> </w:t>
            </w:r>
            <w:hyperlink r:id="rId21">
              <w:r>
                <w:rPr>
                  <w:rStyle w:val="Hyperlink"/>
                </w:rPr>
                <w:t xml:space="preserve">[4]</w:t>
              </w:r>
            </w:hyperlink>
          </w:p>
        </w:tc>
        <w:tc>
          <w:tcPr/>
          <w:p>
            <w:pPr>
              <w:pStyle w:val="Compact"/>
            </w:pPr>
            <w:r>
              <w:t xml:space="preserve">Default to multi-axis contextual assignment and proposed-cell workflow.</w:t>
            </w:r>
          </w:p>
        </w:tc>
      </w:tr>
      <w:tr>
        <w:tc>
          <w:tcPr/>
          <w:p>
            <w:pPr>
              <w:pStyle w:val="Compact"/>
            </w:pPr>
            <w:r>
              <w:t xml:space="preserve">Confusing captured data with historical evidence</w:t>
            </w:r>
          </w:p>
        </w:tc>
        <w:tc>
          <w:tcPr/>
          <w:p>
            <w:pPr>
              <w:pStyle w:val="Compact"/>
            </w:pPr>
            <w:r>
              <w:t xml:space="preserve">Provider metadata may be incomplete, inconsistent, or shaped by older institutional assumptions.</w:t>
            </w:r>
            <w:r>
              <w:t xml:space="preserve"> </w:t>
            </w:r>
            <w:hyperlink r:id="rId24">
              <w:r>
                <w:rPr>
                  <w:rStyle w:val="Hyperlink"/>
                </w:rPr>
                <w:t xml:space="preserve">[5]</w:t>
              </w:r>
            </w:hyperlink>
          </w:p>
        </w:tc>
        <w:tc>
          <w:tcPr/>
          <w:p>
            <w:pPr>
              <w:pStyle w:val="Compact"/>
            </w:pPr>
            <w:r>
              <w:t xml:space="preserve">Preserve raw values, field provenance, and uncertainty notes.</w:t>
            </w:r>
          </w:p>
        </w:tc>
      </w:tr>
      <w:tr>
        <w:tc>
          <w:tcPr/>
          <w:p>
            <w:pPr>
              <w:pStyle w:val="Compact"/>
            </w:pPr>
            <w:r>
              <w:t xml:space="preserve">Local-copy creep</w:t>
            </w:r>
          </w:p>
        </w:tc>
        <w:tc>
          <w:tcPr/>
          <w:p>
            <w:pPr>
              <w:pStyle w:val="Compact"/>
            </w:pPr>
            <w:r>
              <w:t xml:space="preserve">Quietly downloading and storing images undermines “index and link” and can violate source terms.</w:t>
            </w:r>
          </w:p>
        </w:tc>
        <w:tc>
          <w:tcPr/>
          <w:p>
            <w:pPr>
              <w:pStyle w:val="Compact"/>
            </w:pPr>
            <w:r>
              <w:t xml:space="preserve">Use IMG02 for source-hosted display; require explicit approval for any local derivative.</w:t>
            </w:r>
            <w:r>
              <w:t xml:space="preserve"> </w:t>
            </w:r>
            <w:hyperlink r:id="rId65">
              <w:r>
                <w:rPr>
                  <w:rStyle w:val="Hyperlink"/>
                </w:rPr>
                <w:t xml:space="preserve">[65]</w:t>
              </w:r>
            </w:hyperlink>
          </w:p>
        </w:tc>
      </w:tr>
      <w:tr>
        <w:tc>
          <w:tcPr/>
          <w:p>
            <w:pPr>
              <w:pStyle w:val="Compact"/>
            </w:pPr>
            <w:r>
              <w:t xml:space="preserve">Silent overwrite</w:t>
            </w:r>
          </w:p>
        </w:tc>
        <w:tc>
          <w:tcPr/>
          <w:p>
            <w:pPr>
              <w:pStyle w:val="Compact"/>
            </w:pPr>
            <w:r>
              <w:t xml:space="preserve">Deleting bad rows erases the research trail and hides error.</w:t>
            </w:r>
          </w:p>
        </w:tc>
        <w:tc>
          <w:tcPr/>
          <w:p>
            <w:pPr>
              <w:pStyle w:val="Compact"/>
            </w:pPr>
            <w:r>
              <w:t xml:space="preserve">Deprecate with tombstones; log corrective events.</w:t>
            </w:r>
            <w:r>
              <w:t xml:space="preserve"> </w:t>
            </w:r>
            <w:hyperlink r:id="rId36">
              <w:r>
                <w:rPr>
                  <w:rStyle w:val="Hyperlink"/>
                </w:rPr>
                <w:t xml:space="preserve">[31]</w:t>
              </w:r>
            </w:hyperlink>
          </w:p>
        </w:tc>
      </w:tr>
    </w:tbl>
    <w:bookmarkEnd w:id="66"/>
    <w:bookmarkEnd w:id="67"/>
    <w:bookmarkStart w:id="69" w:name="open-questions-and-limits"/>
    <w:p>
      <w:pPr>
        <w:pStyle w:val="Heading2"/>
      </w:pPr>
      <w:r>
        <w:t xml:space="preserve">Open questions and limits</w:t>
      </w:r>
    </w:p>
    <w:p>
      <w:pPr>
        <w:pStyle w:val="FirstParagraph"/>
      </w:pPr>
      <w:r>
        <w:t xml:space="preserve">This rulebook is high confidence on</w:t>
      </w:r>
      <w:r>
        <w:t xml:space="preserve"> </w:t>
      </w:r>
      <w:r>
        <w:rPr>
          <w:b/>
          <w:bCs/>
        </w:rPr>
        <w:t xml:space="preserve">metadata, provenance, linked-data, and rights-recording practice</w:t>
      </w:r>
      <w:r>
        <w:t xml:space="preserve">, but it does not substitute for jurisdiction-specific legal advice. Source terms can change, and some institutions explicitly reserve the right to modify API conditions or content availability; V&amp;A limits caching and specific reuse modes, and CMA/AIC both warn that users may need independent rights assessment in some cases.</w:t>
      </w:r>
      <w:r>
        <w:t xml:space="preserve"> </w:t>
      </w:r>
      <w:hyperlink r:id="rId65">
        <w:r>
          <w:rPr>
            <w:rStyle w:val="Hyperlink"/>
          </w:rPr>
          <w:t xml:space="preserve">[66]</w:t>
        </w:r>
      </w:hyperlink>
    </w:p>
    <w:p>
      <w:pPr>
        <w:pStyle w:val="BodyText"/>
      </w:pPr>
      <w:r>
        <w:t xml:space="preserve">A second open area is</w:t>
      </w:r>
      <w:r>
        <w:t xml:space="preserve"> </w:t>
      </w:r>
      <w:r>
        <w:rPr>
          <w:b/>
          <w:bCs/>
        </w:rPr>
        <w:t xml:space="preserve">historical-cell governance</w:t>
      </w:r>
      <w:r>
        <w:t xml:space="preserve">. The technical model above supports proposed cells, contested cells, and unassigned material, but the project will still need an editorial policy for when a proposed cell becomes an approved historical node, who can approve it, and what minimum scholarly documentation is required. The standards support extensibility and explicit inference; they do not dictate your historiographic thresholds.</w:t>
      </w:r>
      <w:r>
        <w:t xml:space="preserve"> </w:t>
      </w:r>
      <w:hyperlink r:id="rId68">
        <w:r>
          <w:rPr>
            <w:rStyle w:val="Hyperlink"/>
          </w:rPr>
          <w:t xml:space="preserve">[67]</w:t>
        </w:r>
      </w:hyperlink>
    </w:p>
    <w:p>
      <w:pPr>
        <w:pStyle w:val="BodyText"/>
      </w:pPr>
      <w:r>
        <w:t xml:space="preserve">The practical conclusion is simple: build the gateway as a</w:t>
      </w:r>
      <w:r>
        <w:t xml:space="preserve"> </w:t>
      </w:r>
      <w:r>
        <w:rPr>
          <w:b/>
          <w:bCs/>
        </w:rPr>
        <w:t xml:space="preserve">reviewable evidence machine</w:t>
      </w:r>
      <w:r>
        <w:t xml:space="preserve">. Preserve raw source traces. Keep rights visible. Separate source data from project interpretation. Allow cells to evolve. And treat missing or uncertain placement not as failure, but as publicly legible research work.</w:t>
      </w:r>
      <w:r>
        <w:t xml:space="preserve"> </w:t>
      </w:r>
      <w:hyperlink r:id="rId21">
        <w:r>
          <w:rPr>
            <w:rStyle w:val="Hyperlink"/>
          </w:rPr>
          <w:t xml:space="preserve">[68]</w:t>
        </w:r>
      </w:hyperlink>
    </w:p>
    <w:bookmarkEnd w:id="69"/>
    <w:bookmarkEnd w:id="70"/>
    <w:bookmarkEnd w:id="71"/>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[8]</w:t>
        </w:r>
      </w:hyperlink>
      <w:r>
        <w:t xml:space="preserve"> </w:t>
      </w:r>
      <w:hyperlink r:id="rId21">
        <w:r>
          <w:rPr>
            <w:rStyle w:val="Hyperlink"/>
          </w:rPr>
          <w:t xml:space="preserve">[12]</w:t>
        </w:r>
      </w:hyperlink>
      <w:r>
        <w:t xml:space="preserve"> </w:t>
      </w:r>
      <w:hyperlink r:id="rId21">
        <w:r>
          <w:rPr>
            <w:rStyle w:val="Hyperlink"/>
          </w:rPr>
          <w:t xml:space="preserve">[68]</w:t>
        </w:r>
      </w:hyperlink>
      <w:r>
        <w:t xml:space="preserve"> </w:t>
      </w:r>
      <w:r>
        <w:t xml:space="preserve">https://collectionstrust.org.uk/spectrum/procedures/cataloguing-spectrum-5-0/</w:t>
      </w:r>
    </w:p>
    <w:p>
      <w:pPr>
        <w:pStyle w:val="BodyText"/>
      </w:pPr>
      <w:hyperlink r:id="rId21">
        <w:r>
          <w:rPr>
            <w:rStyle w:val="Hyperlink"/>
          </w:rPr>
          <w:t xml:space="preserve">https://collectionstrust.org.uk/spectrum/procedures/cataloguing-spectrum-5-0/</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[11]</w:t>
        </w:r>
      </w:hyperlink>
      <w:r>
        <w:t xml:space="preserve"> </w:t>
      </w:r>
      <w:hyperlink r:id="rId22">
        <w:r>
          <w:rPr>
            <w:rStyle w:val="Hyperlink"/>
          </w:rPr>
          <w:t xml:space="preserve">[22]</w:t>
        </w:r>
      </w:hyperlink>
      <w:r>
        <w:t xml:space="preserve"> </w:t>
      </w:r>
      <w:hyperlink r:id="rId22">
        <w:r>
          <w:rPr>
            <w:rStyle w:val="Hyperlink"/>
          </w:rPr>
          <w:t xml:space="preserve">[23]</w:t>
        </w:r>
      </w:hyperlink>
      <w:r>
        <w:t xml:space="preserve"> </w:t>
      </w:r>
      <w:hyperlink r:id="rId22">
        <w:r>
          <w:rPr>
            <w:rStyle w:val="Hyperlink"/>
          </w:rPr>
          <w:t xml:space="preserve">[51]</w:t>
        </w:r>
      </w:hyperlink>
      <w:r>
        <w:t xml:space="preserve"> </w:t>
      </w:r>
      <w:r>
        <w:t xml:space="preserve">https://pro.dp.la/developers/field-reference</w:t>
      </w:r>
    </w:p>
    <w:p>
      <w:pPr>
        <w:pStyle w:val="BodyText"/>
      </w:pPr>
      <w:hyperlink r:id="rId22">
        <w:r>
          <w:rPr>
            <w:rStyle w:val="Hyperlink"/>
          </w:rPr>
          <w:t xml:space="preserve">https://pro.dp.la/developers/field-reference</w:t>
        </w:r>
      </w:hyperlink>
    </w:p>
    <w:p>
      <w:pPr>
        <w:pStyle w:val="BodyText"/>
      </w:pPr>
      <w:hyperlink r:id="rId23">
        <w:r>
          <w:rPr>
            <w:rStyle w:val="Hyperlink"/>
          </w:rPr>
          <w:t xml:space="preserve">[3]</w:t>
        </w:r>
      </w:hyperlink>
      <w:r>
        <w:t xml:space="preserve"> </w:t>
      </w:r>
      <w:hyperlink r:id="rId23">
        <w:r>
          <w:rPr>
            <w:rStyle w:val="Hyperlink"/>
          </w:rPr>
          <w:t xml:space="preserve">[7]</w:t>
        </w:r>
      </w:hyperlink>
      <w:r>
        <w:t xml:space="preserve"> </w:t>
      </w:r>
      <w:hyperlink r:id="rId23">
        <w:r>
          <w:rPr>
            <w:rStyle w:val="Hyperlink"/>
          </w:rPr>
          <w:t xml:space="preserve">[20]</w:t>
        </w:r>
      </w:hyperlink>
      <w:r>
        <w:t xml:space="preserve"> </w:t>
      </w:r>
      <w:hyperlink r:id="rId23">
        <w:r>
          <w:rPr>
            <w:rStyle w:val="Hyperlink"/>
          </w:rPr>
          <w:t xml:space="preserve">[21]</w:t>
        </w:r>
      </w:hyperlink>
      <w:r>
        <w:t xml:space="preserve"> </w:t>
      </w:r>
      <w:hyperlink r:id="rId23">
        <w:r>
          <w:rPr>
            <w:rStyle w:val="Hyperlink"/>
          </w:rPr>
          <w:t xml:space="preserve">[27]</w:t>
        </w:r>
      </w:hyperlink>
      <w:r>
        <w:t xml:space="preserve"> </w:t>
      </w:r>
      <w:hyperlink r:id="rId23">
        <w:r>
          <w:rPr>
            <w:rStyle w:val="Hyperlink"/>
          </w:rPr>
          <w:t xml:space="preserve">[47]</w:t>
        </w:r>
      </w:hyperlink>
      <w:r>
        <w:t xml:space="preserve"> </w:t>
      </w:r>
      <w:hyperlink r:id="rId23">
        <w:r>
          <w:rPr>
            <w:rStyle w:val="Hyperlink"/>
          </w:rPr>
          <w:t xml:space="preserve">[53]</w:t>
        </w:r>
      </w:hyperlink>
      <w:r>
        <w:t xml:space="preserve"> </w:t>
      </w:r>
      <w:hyperlink r:id="rId23">
        <w:r>
          <w:rPr>
            <w:rStyle w:val="Hyperlink"/>
          </w:rPr>
          <w:t xml:space="preserve">[63]</w:t>
        </w:r>
      </w:hyperlink>
      <w:r>
        <w:t xml:space="preserve"> </w:t>
      </w:r>
      <w:r>
        <w:t xml:space="preserve">https://saa-ts-dacs.github.io/dacs/dacs.html</w:t>
      </w:r>
    </w:p>
    <w:p>
      <w:pPr>
        <w:pStyle w:val="BodyText"/>
      </w:pPr>
      <w:hyperlink r:id="rId23">
        <w:r>
          <w:rPr>
            <w:rStyle w:val="Hyperlink"/>
          </w:rPr>
          <w:t xml:space="preserve">https://saa-ts-dacs.github.io/dacs/dacs.html</w:t>
        </w:r>
      </w:hyperlink>
    </w:p>
    <w:p>
      <w:pPr>
        <w:pStyle w:val="BodyText"/>
      </w:pPr>
      <w:hyperlink r:id="rId24">
        <w:r>
          <w:rPr>
            <w:rStyle w:val="Hyperlink"/>
          </w:rPr>
          <w:t xml:space="preserve">[5]</w:t>
        </w:r>
      </w:hyperlink>
      <w:r>
        <w:t xml:space="preserve"> </w:t>
      </w:r>
      <w:hyperlink r:id="rId24">
        <w:r>
          <w:rPr>
            <w:rStyle w:val="Hyperlink"/>
          </w:rPr>
          <w:t xml:space="preserve">[15]</w:t>
        </w:r>
      </w:hyperlink>
      <w:r>
        <w:t xml:space="preserve"> </w:t>
      </w:r>
      <w:hyperlink r:id="rId24">
        <w:r>
          <w:rPr>
            <w:rStyle w:val="Hyperlink"/>
          </w:rPr>
          <w:t xml:space="preserve">[54]</w:t>
        </w:r>
      </w:hyperlink>
      <w:r>
        <w:t xml:space="preserve"> </w:t>
      </w:r>
      <w:r>
        <w:t xml:space="preserve">https://programminghistorian.org/en/lessons/cleaning-data-with-openrefine</w:t>
      </w:r>
    </w:p>
    <w:p>
      <w:pPr>
        <w:pStyle w:val="BodyText"/>
      </w:pPr>
      <w:hyperlink r:id="rId24">
        <w:r>
          <w:rPr>
            <w:rStyle w:val="Hyperlink"/>
          </w:rPr>
          <w:t xml:space="preserve">https://programminghistorian.org/en/lessons/cleaning-data-with-openrefine</w:t>
        </w:r>
      </w:hyperlink>
    </w:p>
    <w:p>
      <w:pPr>
        <w:pStyle w:val="BodyText"/>
      </w:pPr>
      <w:hyperlink r:id="rId25">
        <w:r>
          <w:rPr>
            <w:rStyle w:val="Hyperlink"/>
          </w:rPr>
          <w:t xml:space="preserve">[9]</w:t>
        </w:r>
      </w:hyperlink>
      <w:r>
        <w:t xml:space="preserve"> </w:t>
      </w:r>
      <w:hyperlink r:id="rId25">
        <w:r>
          <w:rPr>
            <w:rStyle w:val="Hyperlink"/>
          </w:rPr>
          <w:t xml:space="preserve">[18]</w:t>
        </w:r>
      </w:hyperlink>
      <w:r>
        <w:t xml:space="preserve"> </w:t>
      </w:r>
      <w:hyperlink r:id="rId25">
        <w:r>
          <w:rPr>
            <w:rStyle w:val="Hyperlink"/>
          </w:rPr>
          <w:t xml:space="preserve">[28]</w:t>
        </w:r>
      </w:hyperlink>
      <w:r>
        <w:t xml:space="preserve"> </w:t>
      </w:r>
      <w:r>
        <w:t xml:space="preserve">https://pro.europeana.eu/page/selecting-a-rights-statement</w:t>
      </w:r>
    </w:p>
    <w:p>
      <w:pPr>
        <w:pStyle w:val="BodyText"/>
      </w:pPr>
      <w:hyperlink r:id="rId25">
        <w:r>
          <w:rPr>
            <w:rStyle w:val="Hyperlink"/>
          </w:rPr>
          <w:t xml:space="preserve">https://pro.europeana.eu/page/selecting-a-rights-statement</w:t>
        </w:r>
      </w:hyperlink>
    </w:p>
    <w:p>
      <w:pPr>
        <w:pStyle w:val="BodyText"/>
      </w:pPr>
      <w:hyperlink r:id="rId26">
        <w:r>
          <w:rPr>
            <w:rStyle w:val="Hyperlink"/>
          </w:rPr>
          <w:t xml:space="preserve">[10]</w:t>
        </w:r>
      </w:hyperlink>
      <w:r>
        <w:t xml:space="preserve"> </w:t>
      </w:r>
      <w:hyperlink r:id="rId26">
        <w:r>
          <w:rPr>
            <w:rStyle w:val="Hyperlink"/>
          </w:rPr>
          <w:t xml:space="preserve">[26]</w:t>
        </w:r>
      </w:hyperlink>
      <w:r>
        <w:t xml:space="preserve"> </w:t>
      </w:r>
      <w:hyperlink r:id="rId26">
        <w:r>
          <w:rPr>
            <w:rStyle w:val="Hyperlink"/>
          </w:rPr>
          <w:t xml:space="preserve">[50]</w:t>
        </w:r>
      </w:hyperlink>
      <w:r>
        <w:t xml:space="preserve"> </w:t>
      </w:r>
      <w:r>
        <w:t xml:space="preserve">https://www.w3.org/TR/prov-o/</w:t>
      </w:r>
    </w:p>
    <w:p>
      <w:pPr>
        <w:pStyle w:val="BodyText"/>
      </w:pPr>
      <w:hyperlink r:id="rId26">
        <w:r>
          <w:rPr>
            <w:rStyle w:val="Hyperlink"/>
          </w:rPr>
          <w:t xml:space="preserve">https://www.w3.org/TR/prov-o/</w:t>
        </w:r>
      </w:hyperlink>
    </w:p>
    <w:p>
      <w:pPr>
        <w:pStyle w:val="BodyText"/>
      </w:pPr>
      <w:hyperlink r:id="rId29">
        <w:r>
          <w:rPr>
            <w:rStyle w:val="Hyperlink"/>
          </w:rPr>
          <w:t xml:space="preserve">[13]</w:t>
        </w:r>
      </w:hyperlink>
      <w:r>
        <w:t xml:space="preserve"> </w:t>
      </w:r>
      <w:hyperlink r:id="rId29">
        <w:r>
          <w:rPr>
            <w:rStyle w:val="Hyperlink"/>
          </w:rPr>
          <w:t xml:space="preserve">[14]</w:t>
        </w:r>
      </w:hyperlink>
      <w:r>
        <w:t xml:space="preserve"> </w:t>
      </w:r>
      <w:r>
        <w:t xml:space="preserve">https://www.loc.gov/apis/json-and-yaml/</w:t>
      </w:r>
    </w:p>
    <w:p>
      <w:pPr>
        <w:pStyle w:val="BodyText"/>
      </w:pPr>
      <w:hyperlink r:id="rId29">
        <w:r>
          <w:rPr>
            <w:rStyle w:val="Hyperlink"/>
          </w:rPr>
          <w:t xml:space="preserve">https://www.loc.gov/apis/json-and-yaml/</w:t>
        </w:r>
      </w:hyperlink>
    </w:p>
    <w:p>
      <w:pPr>
        <w:pStyle w:val="BodyText"/>
      </w:pPr>
      <w:hyperlink r:id="rId30">
        <w:r>
          <w:rPr>
            <w:rStyle w:val="Hyperlink"/>
          </w:rPr>
          <w:t xml:space="preserve">[16]</w:t>
        </w:r>
      </w:hyperlink>
      <w:r>
        <w:t xml:space="preserve"> </w:t>
      </w:r>
      <w:hyperlink r:id="rId30">
        <w:r>
          <w:rPr>
            <w:rStyle w:val="Hyperlink"/>
          </w:rPr>
          <w:t xml:space="preserve">[35]</w:t>
        </w:r>
      </w:hyperlink>
      <w:r>
        <w:t xml:space="preserve"> </w:t>
      </w:r>
      <w:hyperlink r:id="rId30">
        <w:r>
          <w:rPr>
            <w:rStyle w:val="Hyperlink"/>
          </w:rPr>
          <w:t xml:space="preserve">[55]</w:t>
        </w:r>
      </w:hyperlink>
      <w:r>
        <w:t xml:space="preserve"> </w:t>
      </w:r>
      <w:r>
        <w:t xml:space="preserve">https://developers.vam.ac.uk/guide/v2/images/introduction.html</w:t>
      </w:r>
    </w:p>
    <w:p>
      <w:pPr>
        <w:pStyle w:val="BodyText"/>
      </w:pPr>
      <w:hyperlink r:id="rId30">
        <w:r>
          <w:rPr>
            <w:rStyle w:val="Hyperlink"/>
          </w:rPr>
          <w:t xml:space="preserve">https://developers.vam.ac.uk/guide/v2/images/introduction.html</w:t>
        </w:r>
      </w:hyperlink>
    </w:p>
    <w:p>
      <w:pPr>
        <w:pStyle w:val="BodyText"/>
      </w:pPr>
      <w:hyperlink r:id="rId31">
        <w:r>
          <w:rPr>
            <w:rStyle w:val="Hyperlink"/>
          </w:rPr>
          <w:t xml:space="preserve">[17]</w:t>
        </w:r>
      </w:hyperlink>
      <w:r>
        <w:t xml:space="preserve"> </w:t>
      </w:r>
      <w:hyperlink r:id="rId31">
        <w:r>
          <w:rPr>
            <w:rStyle w:val="Hyperlink"/>
          </w:rPr>
          <w:t xml:space="preserve">[24]</w:t>
        </w:r>
      </w:hyperlink>
      <w:r>
        <w:t xml:space="preserve"> </w:t>
      </w:r>
      <w:hyperlink r:id="rId31">
        <w:r>
          <w:rPr>
            <w:rStyle w:val="Hyperlink"/>
          </w:rPr>
          <w:t xml:space="preserve">[29]</w:t>
        </w:r>
      </w:hyperlink>
      <w:r>
        <w:t xml:space="preserve"> </w:t>
      </w:r>
      <w:hyperlink r:id="rId31">
        <w:r>
          <w:rPr>
            <w:rStyle w:val="Hyperlink"/>
          </w:rPr>
          <w:t xml:space="preserve">[30]</w:t>
        </w:r>
      </w:hyperlink>
      <w:r>
        <w:t xml:space="preserve"> </w:t>
      </w:r>
      <w:hyperlink r:id="rId31">
        <w:r>
          <w:rPr>
            <w:rStyle w:val="Hyperlink"/>
          </w:rPr>
          <w:t xml:space="preserve">[52]</w:t>
        </w:r>
      </w:hyperlink>
      <w:r>
        <w:t xml:space="preserve"> </w:t>
      </w:r>
      <w:hyperlink r:id="rId31">
        <w:r>
          <w:rPr>
            <w:rStyle w:val="Hyperlink"/>
          </w:rPr>
          <w:t xml:space="preserve">[62]</w:t>
        </w:r>
      </w:hyperlink>
      <w:r>
        <w:t xml:space="preserve"> </w:t>
      </w:r>
      <w:r>
        <w:t xml:space="preserve">https://www.dublincore.org/specifications/dublin-core/dcmi-terms/</w:t>
      </w:r>
    </w:p>
    <w:p>
      <w:pPr>
        <w:pStyle w:val="BodyText"/>
      </w:pPr>
      <w:hyperlink r:id="rId31">
        <w:r>
          <w:rPr>
            <w:rStyle w:val="Hyperlink"/>
          </w:rPr>
          <w:t xml:space="preserve">https://www.dublincore.org/specifications/dublin-core/dcmi-terms/</w:t>
        </w:r>
      </w:hyperlink>
    </w:p>
    <w:p>
      <w:pPr>
        <w:pStyle w:val="BodyText"/>
      </w:pPr>
      <w:hyperlink r:id="rId32">
        <w:r>
          <w:rPr>
            <w:rStyle w:val="Hyperlink"/>
          </w:rPr>
          <w:t xml:space="preserve">[19]</w:t>
        </w:r>
      </w:hyperlink>
      <w:r>
        <w:t xml:space="preserve"> </w:t>
      </w:r>
      <w:hyperlink r:id="rId32">
        <w:r>
          <w:rPr>
            <w:rStyle w:val="Hyperlink"/>
          </w:rPr>
          <w:t xml:space="preserve">[25]</w:t>
        </w:r>
      </w:hyperlink>
      <w:r>
        <w:t xml:space="preserve"> </w:t>
      </w:r>
      <w:r>
        <w:t xml:space="preserve">https://www.getty.edu/research/tools/vocabularies/</w:t>
      </w:r>
    </w:p>
    <w:p>
      <w:pPr>
        <w:pStyle w:val="BodyText"/>
      </w:pPr>
      <w:hyperlink r:id="rId32">
        <w:r>
          <w:rPr>
            <w:rStyle w:val="Hyperlink"/>
          </w:rPr>
          <w:t xml:space="preserve">https://www.getty.edu/research/tools/vocabularies/</w:t>
        </w:r>
      </w:hyperlink>
    </w:p>
    <w:p>
      <w:pPr>
        <w:pStyle w:val="BodyText"/>
      </w:pPr>
      <w:hyperlink r:id="rId36">
        <w:r>
          <w:rPr>
            <w:rStyle w:val="Hyperlink"/>
          </w:rPr>
          <w:t xml:space="preserve">[31]</w:t>
        </w:r>
      </w:hyperlink>
      <w:r>
        <w:t xml:space="preserve"> </w:t>
      </w:r>
      <w:r>
        <w:t xml:space="preserve">https://www.loc.gov/standards/premis/v3/</w:t>
      </w:r>
    </w:p>
    <w:p>
      <w:pPr>
        <w:pStyle w:val="BodyText"/>
      </w:pPr>
      <w:hyperlink r:id="rId36">
        <w:r>
          <w:rPr>
            <w:rStyle w:val="Hyperlink"/>
          </w:rPr>
          <w:t xml:space="preserve">https://www.loc.gov/standards/premis/v3/</w:t>
        </w:r>
      </w:hyperlink>
    </w:p>
    <w:p>
      <w:pPr>
        <w:pStyle w:val="BodyText"/>
      </w:pPr>
      <w:hyperlink r:id="rId39">
        <w:r>
          <w:rPr>
            <w:rStyle w:val="Hyperlink"/>
          </w:rPr>
          <w:t xml:space="preserve">[32]</w:t>
        </w:r>
      </w:hyperlink>
      <w:r>
        <w:t xml:space="preserve"> </w:t>
      </w:r>
      <w:hyperlink r:id="rId39">
        <w:r>
          <w:rPr>
            <w:rStyle w:val="Hyperlink"/>
          </w:rPr>
          <w:t xml:space="preserve">[34]</w:t>
        </w:r>
      </w:hyperlink>
      <w:r>
        <w:t xml:space="preserve"> </w:t>
      </w:r>
      <w:hyperlink r:id="rId39">
        <w:r>
          <w:rPr>
            <w:rStyle w:val="Hyperlink"/>
          </w:rPr>
          <w:t xml:space="preserve">[37]</w:t>
        </w:r>
      </w:hyperlink>
      <w:r>
        <w:t xml:space="preserve"> </w:t>
      </w:r>
      <w:hyperlink r:id="rId39">
        <w:r>
          <w:rPr>
            <w:rStyle w:val="Hyperlink"/>
          </w:rPr>
          <w:t xml:space="preserve">[43]</w:t>
        </w:r>
      </w:hyperlink>
      <w:r>
        <w:t xml:space="preserve"> </w:t>
      </w:r>
      <w:hyperlink r:id="rId39">
        <w:r>
          <w:rPr>
            <w:rStyle w:val="Hyperlink"/>
          </w:rPr>
          <w:t xml:space="preserve">[58]</w:t>
        </w:r>
      </w:hyperlink>
      <w:r>
        <w:t xml:space="preserve"> </w:t>
      </w:r>
      <w:r>
        <w:t xml:space="preserve">https://iiif.io/api/presentation/3.0/</w:t>
      </w:r>
    </w:p>
    <w:p>
      <w:pPr>
        <w:pStyle w:val="BodyText"/>
      </w:pPr>
      <w:hyperlink r:id="rId39">
        <w:r>
          <w:rPr>
            <w:rStyle w:val="Hyperlink"/>
          </w:rPr>
          <w:t xml:space="preserve">https://iiif.io/api/presentation/3.0/</w:t>
        </w:r>
      </w:hyperlink>
    </w:p>
    <w:p>
      <w:pPr>
        <w:pStyle w:val="BodyText"/>
      </w:pPr>
      <w:hyperlink r:id="rId40">
        <w:r>
          <w:rPr>
            <w:rStyle w:val="Hyperlink"/>
          </w:rPr>
          <w:t xml:space="preserve">[33]</w:t>
        </w:r>
      </w:hyperlink>
      <w:r>
        <w:t xml:space="preserve"> </w:t>
      </w:r>
      <w:hyperlink r:id="rId40">
        <w:r>
          <w:rPr>
            <w:rStyle w:val="Hyperlink"/>
          </w:rPr>
          <w:t xml:space="preserve">[61]</w:t>
        </w:r>
      </w:hyperlink>
      <w:r>
        <w:t xml:space="preserve"> </w:t>
      </w:r>
      <w:r>
        <w:t xml:space="preserve">https://www.loc.gov/legal/security-copyright-and-privacy/understanding-copyright/</w:t>
      </w:r>
    </w:p>
    <w:p>
      <w:pPr>
        <w:pStyle w:val="BodyText"/>
      </w:pPr>
      <w:hyperlink r:id="rId40">
        <w:r>
          <w:rPr>
            <w:rStyle w:val="Hyperlink"/>
          </w:rPr>
          <w:t xml:space="preserve">https://www.loc.gov/legal/security-copyright-and-privacy/understanding-copyright/</w:t>
        </w:r>
      </w:hyperlink>
    </w:p>
    <w:p>
      <w:pPr>
        <w:pStyle w:val="BodyText"/>
      </w:pPr>
      <w:hyperlink r:id="rId41">
        <w:r>
          <w:rPr>
            <w:rStyle w:val="Hyperlink"/>
          </w:rPr>
          <w:t xml:space="preserve">[36]</w:t>
        </w:r>
      </w:hyperlink>
      <w:r>
        <w:t xml:space="preserve"> </w:t>
      </w:r>
      <w:hyperlink r:id="rId41">
        <w:r>
          <w:rPr>
            <w:rStyle w:val="Hyperlink"/>
          </w:rPr>
          <w:t xml:space="preserve">[57]</w:t>
        </w:r>
      </w:hyperlink>
      <w:r>
        <w:t xml:space="preserve"> </w:t>
      </w:r>
      <w:r>
        <w:t xml:space="preserve">https://pro.europeana.eu/files/Europeana_Professional/Share_your_data/Technical_requirements/EDM_Documentation/EDM_Definition_v5.2.8_102017.pdf</w:t>
      </w:r>
    </w:p>
    <w:p>
      <w:pPr>
        <w:pStyle w:val="BodyText"/>
      </w:pPr>
      <w:hyperlink r:id="rId41">
        <w:r>
          <w:rPr>
            <w:rStyle w:val="Hyperlink"/>
          </w:rPr>
          <w:t xml:space="preserve">https://pro.europeana.eu/files/Europeana_Professional/Share_your_data/Technical_requirements/EDM_Documentation/EDM_Definition_v5.2.8_102017.pdf</w:t>
        </w:r>
      </w:hyperlink>
    </w:p>
    <w:p>
      <w:pPr>
        <w:pStyle w:val="BodyText"/>
      </w:pPr>
      <w:hyperlink r:id="rId42">
        <w:r>
          <w:rPr>
            <w:rStyle w:val="Hyperlink"/>
          </w:rPr>
          <w:t xml:space="preserve">[38]</w:t>
        </w:r>
      </w:hyperlink>
      <w:r>
        <w:t xml:space="preserve"> </w:t>
      </w:r>
      <w:hyperlink r:id="rId42">
        <w:r>
          <w:rPr>
            <w:rStyle w:val="Hyperlink"/>
          </w:rPr>
          <w:t xml:space="preserve">[60]</w:t>
        </w:r>
      </w:hyperlink>
      <w:r>
        <w:t xml:space="preserve"> </w:t>
      </w:r>
      <w:r>
        <w:t xml:space="preserve">https://www.clevelandart.org/open-access</w:t>
      </w:r>
    </w:p>
    <w:p>
      <w:pPr>
        <w:pStyle w:val="BodyText"/>
      </w:pPr>
      <w:hyperlink r:id="rId42">
        <w:r>
          <w:rPr>
            <w:rStyle w:val="Hyperlink"/>
          </w:rPr>
          <w:t xml:space="preserve">https://www.clevelandart.org/open-access</w:t>
        </w:r>
      </w:hyperlink>
    </w:p>
    <w:p>
      <w:pPr>
        <w:pStyle w:val="BodyText"/>
      </w:pPr>
      <w:hyperlink r:id="rId43">
        <w:r>
          <w:rPr>
            <w:rStyle w:val="Hyperlink"/>
          </w:rPr>
          <w:t xml:space="preserve">[39]</w:t>
        </w:r>
      </w:hyperlink>
      <w:r>
        <w:t xml:space="preserve"> </w:t>
      </w:r>
      <w:r>
        <w:t xml:space="preserve">https://creativecommons.org/publicdomain/zero/1.0/deed.en</w:t>
      </w:r>
    </w:p>
    <w:p>
      <w:pPr>
        <w:pStyle w:val="BodyText"/>
      </w:pPr>
      <w:hyperlink r:id="rId43">
        <w:r>
          <w:rPr>
            <w:rStyle w:val="Hyperlink"/>
          </w:rPr>
          <w:t xml:space="preserve">https://creativecommons.org/publicdomain/zero/1.0/deed.en</w:t>
        </w:r>
      </w:hyperlink>
    </w:p>
    <w:p>
      <w:pPr>
        <w:pStyle w:val="BodyText"/>
      </w:pPr>
      <w:hyperlink r:id="rId44">
        <w:r>
          <w:rPr>
            <w:rStyle w:val="Hyperlink"/>
          </w:rPr>
          <w:t xml:space="preserve">[40]</w:t>
        </w:r>
      </w:hyperlink>
      <w:r>
        <w:t xml:space="preserve"> </w:t>
      </w:r>
      <w:r>
        <w:t xml:space="preserve">https://icom-documentation.mini.icom.museum/working-groups/lido/lido-overview/about-lido/what-is-lido/</w:t>
      </w:r>
    </w:p>
    <w:p>
      <w:pPr>
        <w:pStyle w:val="BodyText"/>
      </w:pPr>
      <w:hyperlink r:id="rId44">
        <w:r>
          <w:rPr>
            <w:rStyle w:val="Hyperlink"/>
          </w:rPr>
          <w:t xml:space="preserve">https://icom-documentation.mini.icom.museum/working-groups/lido/lido-overview/about-lido/what-is-lido/</w:t>
        </w:r>
      </w:hyperlink>
    </w:p>
    <w:p>
      <w:pPr>
        <w:pStyle w:val="BodyText"/>
      </w:pPr>
      <w:hyperlink r:id="rId46">
        <w:r>
          <w:rPr>
            <w:rStyle w:val="Hyperlink"/>
          </w:rPr>
          <w:t xml:space="preserve">[41]</w:t>
        </w:r>
      </w:hyperlink>
      <w:r>
        <w:t xml:space="preserve"> </w:t>
      </w:r>
      <w:r>
        <w:t xml:space="preserve">https://creativecommons.org/public-domain/</w:t>
      </w:r>
    </w:p>
    <w:p>
      <w:pPr>
        <w:pStyle w:val="BodyText"/>
      </w:pPr>
      <w:hyperlink r:id="rId46">
        <w:r>
          <w:rPr>
            <w:rStyle w:val="Hyperlink"/>
          </w:rPr>
          <w:t xml:space="preserve">https://creativecommons.org/public-domain/</w:t>
        </w:r>
      </w:hyperlink>
    </w:p>
    <w:p>
      <w:pPr>
        <w:pStyle w:val="BodyText"/>
      </w:pPr>
      <w:hyperlink r:id="rId47">
        <w:r>
          <w:rPr>
            <w:rStyle w:val="Hyperlink"/>
          </w:rPr>
          <w:t xml:space="preserve">[42]</w:t>
        </w:r>
      </w:hyperlink>
      <w:r>
        <w:t xml:space="preserve"> </w:t>
      </w:r>
      <w:r>
        <w:t xml:space="preserve">https://rightsstatements.org/en/documentation/</w:t>
      </w:r>
    </w:p>
    <w:p>
      <w:pPr>
        <w:pStyle w:val="BodyText"/>
      </w:pPr>
      <w:hyperlink r:id="rId47">
        <w:r>
          <w:rPr>
            <w:rStyle w:val="Hyperlink"/>
          </w:rPr>
          <w:t xml:space="preserve">https://rightsstatements.org/en/documentation/</w:t>
        </w:r>
      </w:hyperlink>
    </w:p>
    <w:p>
      <w:pPr>
        <w:pStyle w:val="BodyText"/>
      </w:pPr>
      <w:hyperlink r:id="rId48">
        <w:r>
          <w:rPr>
            <w:rStyle w:val="Hyperlink"/>
          </w:rPr>
          <w:t xml:space="preserve">[44]</w:t>
        </w:r>
      </w:hyperlink>
      <w:r>
        <w:t xml:space="preserve"> </w:t>
      </w:r>
      <w:r>
        <w:t xml:space="preserve">https://www.loc.gov/research-centers/prints-and-photographs/researcher-resources/prints-and-photographs-online-catalog/</w:t>
      </w:r>
    </w:p>
    <w:p>
      <w:pPr>
        <w:pStyle w:val="BodyText"/>
      </w:pPr>
      <w:hyperlink r:id="rId48">
        <w:r>
          <w:rPr>
            <w:rStyle w:val="Hyperlink"/>
          </w:rPr>
          <w:t xml:space="preserve">https://www.loc.gov/research-centers/prints-and-photographs/researcher-resources/prints-and-photographs-online-catalog/</w:t>
        </w:r>
      </w:hyperlink>
    </w:p>
    <w:p>
      <w:pPr>
        <w:pStyle w:val="BodyText"/>
      </w:pPr>
      <w:hyperlink r:id="rId49">
        <w:r>
          <w:rPr>
            <w:rStyle w:val="Hyperlink"/>
          </w:rPr>
          <w:t xml:space="preserve">[45]</w:t>
        </w:r>
      </w:hyperlink>
      <w:r>
        <w:t xml:space="preserve"> </w:t>
      </w:r>
      <w:r>
        <w:t xml:space="preserve">https://rightsstatements.org/vocab/1.0/</w:t>
      </w:r>
    </w:p>
    <w:p>
      <w:pPr>
        <w:pStyle w:val="BodyText"/>
      </w:pPr>
      <w:hyperlink r:id="rId49">
        <w:r>
          <w:rPr>
            <w:rStyle w:val="Hyperlink"/>
          </w:rPr>
          <w:t xml:space="preserve">https://rightsstatements.org/vocab/1.0/</w:t>
        </w:r>
      </w:hyperlink>
    </w:p>
    <w:p>
      <w:pPr>
        <w:pStyle w:val="BodyText"/>
      </w:pPr>
      <w:hyperlink r:id="rId50">
        <w:r>
          <w:rPr>
            <w:rStyle w:val="Hyperlink"/>
          </w:rPr>
          <w:t xml:space="preserve">[46]</w:t>
        </w:r>
      </w:hyperlink>
      <w:r>
        <w:t xml:space="preserve"> </w:t>
      </w:r>
      <w:hyperlink r:id="rId50">
        <w:r>
          <w:rPr>
            <w:rStyle w:val="Hyperlink"/>
          </w:rPr>
          <w:t xml:space="preserve">[59]</w:t>
        </w:r>
      </w:hyperlink>
      <w:r>
        <w:t xml:space="preserve"> </w:t>
      </w:r>
      <w:hyperlink r:id="rId50">
        <w:r>
          <w:rPr>
            <w:rStyle w:val="Hyperlink"/>
          </w:rPr>
          <w:t xml:space="preserve">[64]</w:t>
        </w:r>
      </w:hyperlink>
      <w:r>
        <w:t xml:space="preserve"> </w:t>
      </w:r>
      <w:r>
        <w:t xml:space="preserve">https://api.artic.edu/</w:t>
      </w:r>
    </w:p>
    <w:p>
      <w:pPr>
        <w:pStyle w:val="BodyText"/>
      </w:pPr>
      <w:hyperlink r:id="rId50">
        <w:r>
          <w:rPr>
            <w:rStyle w:val="Hyperlink"/>
          </w:rPr>
          <w:t xml:space="preserve">https://api.artic.edu/</w:t>
        </w:r>
      </w:hyperlink>
    </w:p>
    <w:p>
      <w:pPr>
        <w:pStyle w:val="BodyText"/>
      </w:pPr>
      <w:hyperlink r:id="rId53">
        <w:r>
          <w:rPr>
            <w:rStyle w:val="Hyperlink"/>
          </w:rPr>
          <w:t xml:space="preserve">[48]</w:t>
        </w:r>
      </w:hyperlink>
      <w:r>
        <w:t xml:space="preserve"> </w:t>
      </w:r>
      <w:r>
        <w:t xml:space="preserve">https://www.ica.org/app/uploads/2024/01/ric-cm-1.0_0.pdf</w:t>
      </w:r>
    </w:p>
    <w:p>
      <w:pPr>
        <w:pStyle w:val="BodyText"/>
      </w:pPr>
      <w:hyperlink r:id="rId53">
        <w:r>
          <w:rPr>
            <w:rStyle w:val="Hyperlink"/>
          </w:rPr>
          <w:t xml:space="preserve">https://www.ica.org/app/uploads/2024/01/ric-cm-1.0_0.pdf</w:t>
        </w:r>
      </w:hyperlink>
    </w:p>
    <w:p>
      <w:pPr>
        <w:pStyle w:val="BodyText"/>
      </w:pPr>
      <w:hyperlink r:id="rId55">
        <w:r>
          <w:rPr>
            <w:rStyle w:val="Hyperlink"/>
          </w:rPr>
          <w:t xml:space="preserve">[49]</w:t>
        </w:r>
      </w:hyperlink>
      <w:r>
        <w:t xml:space="preserve"> </w:t>
      </w:r>
      <w:r>
        <w:t xml:space="preserve">https://cidoc-crm.org/crminf</w:t>
      </w:r>
    </w:p>
    <w:p>
      <w:pPr>
        <w:pStyle w:val="BodyText"/>
      </w:pPr>
      <w:hyperlink r:id="rId55">
        <w:r>
          <w:rPr>
            <w:rStyle w:val="Hyperlink"/>
          </w:rPr>
          <w:t xml:space="preserve">https://cidoc-crm.org/crminf</w:t>
        </w:r>
      </w:hyperlink>
    </w:p>
    <w:p>
      <w:pPr>
        <w:pStyle w:val="BodyText"/>
      </w:pPr>
      <w:hyperlink r:id="rId60">
        <w:r>
          <w:rPr>
            <w:rStyle w:val="Hyperlink"/>
          </w:rPr>
          <w:t xml:space="preserve">[56]</w:t>
        </w:r>
      </w:hyperlink>
      <w:r>
        <w:t xml:space="preserve"> </w:t>
      </w:r>
      <w:r>
        <w:t xml:space="preserve">https://pro.dp.la/hubs/metadata-application-profile</w:t>
      </w:r>
    </w:p>
    <w:p>
      <w:pPr>
        <w:pStyle w:val="BodyText"/>
      </w:pPr>
      <w:hyperlink r:id="rId60">
        <w:r>
          <w:rPr>
            <w:rStyle w:val="Hyperlink"/>
          </w:rPr>
          <w:t xml:space="preserve">https://pro.dp.la/hubs/metadata-application-profile</w:t>
        </w:r>
      </w:hyperlink>
    </w:p>
    <w:p>
      <w:pPr>
        <w:pStyle w:val="BodyText"/>
      </w:pPr>
      <w:hyperlink r:id="rId65">
        <w:r>
          <w:rPr>
            <w:rStyle w:val="Hyperlink"/>
          </w:rPr>
          <w:t xml:space="preserve">[65]</w:t>
        </w:r>
      </w:hyperlink>
      <w:r>
        <w:t xml:space="preserve"> </w:t>
      </w:r>
      <w:hyperlink r:id="rId65">
        <w:r>
          <w:rPr>
            <w:rStyle w:val="Hyperlink"/>
          </w:rPr>
          <w:t xml:space="preserve">[66]</w:t>
        </w:r>
      </w:hyperlink>
      <w:r>
        <w:t xml:space="preserve"> </w:t>
      </w:r>
      <w:r>
        <w:t xml:space="preserve">https://www.vam.ac.uk/info/va-websites-terms-conditions?srsltid=AfmBOoqln9CLe2mgUlsehyE4IXeEw8czPLyKTsorKHH9YY1PUHYNBw15</w:t>
      </w:r>
    </w:p>
    <w:p>
      <w:pPr>
        <w:pStyle w:val="BodyText"/>
      </w:pPr>
      <w:hyperlink r:id="rId65">
        <w:r>
          <w:rPr>
            <w:rStyle w:val="Hyperlink"/>
          </w:rPr>
          <w:t xml:space="preserve">https://www.vam.ac.uk/info/va-websites-terms-conditions?srsltid=AfmBOoqln9CLe2mgUlsehyE4IXeEw8czPLyKTsorKHH9YY1PUHYNBw15</w:t>
        </w:r>
      </w:hyperlink>
    </w:p>
    <w:p>
      <w:pPr>
        <w:pStyle w:val="BodyText"/>
      </w:pPr>
      <w:hyperlink r:id="rId68">
        <w:r>
          <w:rPr>
            <w:rStyle w:val="Hyperlink"/>
          </w:rPr>
          <w:t xml:space="preserve">[67]</w:t>
        </w:r>
      </w:hyperlink>
      <w:r>
        <w:t xml:space="preserve"> </w:t>
      </w:r>
      <w:r>
        <w:t xml:space="preserve">https://www.ica.org/standards/RiC/ontology</w:t>
      </w:r>
    </w:p>
    <w:p>
      <w:pPr>
        <w:pStyle w:val="BodyText"/>
      </w:pPr>
      <w:hyperlink r:id="rId68">
        <w:r>
          <w:rPr>
            <w:rStyle w:val="Hyperlink"/>
          </w:rPr>
          <w:t xml:space="preserve">https://www.ica.org/standards/RiC/ontology</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api.artic.edu/" TargetMode="External" /><Relationship Type="http://schemas.openxmlformats.org/officeDocument/2006/relationships/hyperlink" Id="rId55" Target="https://cidoc-crm.org/crminf" TargetMode="External" /><Relationship Type="http://schemas.openxmlformats.org/officeDocument/2006/relationships/hyperlink" Id="rId21" Target="https://collectionstrust.org.uk/spectrum/procedures/cataloguing-spectrum-5-0/" TargetMode="External" /><Relationship Type="http://schemas.openxmlformats.org/officeDocument/2006/relationships/hyperlink" Id="rId46" Target="https://creativecommons.org/public-domain/" TargetMode="External" /><Relationship Type="http://schemas.openxmlformats.org/officeDocument/2006/relationships/hyperlink" Id="rId43" Target="https://creativecommons.org/publicdomain/zero/1.0/deed.en" TargetMode="External" /><Relationship Type="http://schemas.openxmlformats.org/officeDocument/2006/relationships/hyperlink" Id="rId30" Target="https://developers.vam.ac.uk/guide/v2/images/introduction.html" TargetMode="External" /><Relationship Type="http://schemas.openxmlformats.org/officeDocument/2006/relationships/hyperlink" Id="rId44" Target="https://icom-documentation.mini.icom.museum/working-groups/lido/lido-overview/about-lido/what-is-lido/" TargetMode="External" /><Relationship Type="http://schemas.openxmlformats.org/officeDocument/2006/relationships/hyperlink" Id="rId39" Target="https://iiif.io/api/presentation/3.0/" TargetMode="External" /><Relationship Type="http://schemas.openxmlformats.org/officeDocument/2006/relationships/hyperlink" Id="rId22" Target="https://pro.dp.la/developers/field-reference" TargetMode="External" /><Relationship Type="http://schemas.openxmlformats.org/officeDocument/2006/relationships/hyperlink" Id="rId60" Target="https://pro.dp.la/hubs/metadata-application-profile" TargetMode="External" /><Relationship Type="http://schemas.openxmlformats.org/officeDocument/2006/relationships/hyperlink" Id="rId41" Target="https://pro.europeana.eu/files/Europeana_Professional/Share_your_data/Technical_requirements/EDM_Documentation/EDM_Definition_v5.2.8_102017.pdf" TargetMode="External" /><Relationship Type="http://schemas.openxmlformats.org/officeDocument/2006/relationships/hyperlink" Id="rId25" Target="https://pro.europeana.eu/page/selecting-a-rights-statement" TargetMode="External" /><Relationship Type="http://schemas.openxmlformats.org/officeDocument/2006/relationships/hyperlink" Id="rId24" Target="https://programminghistorian.org/en/lessons/cleaning-data-with-openrefine" TargetMode="External" /><Relationship Type="http://schemas.openxmlformats.org/officeDocument/2006/relationships/hyperlink" Id="rId47" Target="https://rightsstatements.org/en/documentation/" TargetMode="External" /><Relationship Type="http://schemas.openxmlformats.org/officeDocument/2006/relationships/hyperlink" Id="rId49" Target="https://rightsstatements.org/vocab/1.0/" TargetMode="External" /><Relationship Type="http://schemas.openxmlformats.org/officeDocument/2006/relationships/hyperlink" Id="rId23" Target="https://saa-ts-dacs.github.io/dacs/dacs.html" TargetMode="External" /><Relationship Type="http://schemas.openxmlformats.org/officeDocument/2006/relationships/hyperlink" Id="rId42" Target="https://www.clevelandart.org/open-access" TargetMode="External" /><Relationship Type="http://schemas.openxmlformats.org/officeDocument/2006/relationships/hyperlink" Id="rId31" Target="https://www.dublincore.org/specifications/dublin-core/dcmi-terms/" TargetMode="External" /><Relationship Type="http://schemas.openxmlformats.org/officeDocument/2006/relationships/hyperlink" Id="rId32" Target="https://www.getty.edu/research/tools/vocabularies/" TargetMode="External" /><Relationship Type="http://schemas.openxmlformats.org/officeDocument/2006/relationships/hyperlink" Id="rId53" Target="https://www.ica.org/app/uploads/2024/01/ric-cm-1.0_0.pdf" TargetMode="External" /><Relationship Type="http://schemas.openxmlformats.org/officeDocument/2006/relationships/hyperlink" Id="rId68" Target="https://www.ica.org/standards/RiC/ontology" TargetMode="External" /><Relationship Type="http://schemas.openxmlformats.org/officeDocument/2006/relationships/hyperlink" Id="rId29" Target="https://www.loc.gov/apis/json-and-yaml/" TargetMode="External" /><Relationship Type="http://schemas.openxmlformats.org/officeDocument/2006/relationships/hyperlink" Id="rId40" Target="https://www.loc.gov/legal/security-copyright-and-privacy/understanding-copyright/" TargetMode="External" /><Relationship Type="http://schemas.openxmlformats.org/officeDocument/2006/relationships/hyperlink" Id="rId48" Target="https://www.loc.gov/research-centers/prints-and-photographs/researcher-resources/prints-and-photographs-online-catalog/" TargetMode="External" /><Relationship Type="http://schemas.openxmlformats.org/officeDocument/2006/relationships/hyperlink" Id="rId36" Target="https://www.loc.gov/standards/premis/v3/" TargetMode="External" /><Relationship Type="http://schemas.openxmlformats.org/officeDocument/2006/relationships/hyperlink" Id="rId65" Target="https://www.vam.ac.uk/info/va-websites-terms-conditions?srsltid=AfmBOoqln9CLe2mgUlsehyE4IXeEw8czPLyKTsorKHH9YY1PUHYNBw15" TargetMode="External" /><Relationship Type="http://schemas.openxmlformats.org/officeDocument/2006/relationships/hyperlink" Id="rId26" Target="https://www.w3.org/TR/prov-o/" TargetMode="External" /></Relationships>
</file>

<file path=word/_rels/footnotes.xml.rels><?xml version="1.0" encoding="UTF-8"?><Relationships xmlns="http://schemas.openxmlformats.org/package/2006/relationships"><Relationship Type="http://schemas.openxmlformats.org/officeDocument/2006/relationships/hyperlink" Id="rId50" Target="https://api.artic.edu/" TargetMode="External" /><Relationship Type="http://schemas.openxmlformats.org/officeDocument/2006/relationships/hyperlink" Id="rId55" Target="https://cidoc-crm.org/crminf" TargetMode="External" /><Relationship Type="http://schemas.openxmlformats.org/officeDocument/2006/relationships/hyperlink" Id="rId21" Target="https://collectionstrust.org.uk/spectrum/procedures/cataloguing-spectrum-5-0/" TargetMode="External" /><Relationship Type="http://schemas.openxmlformats.org/officeDocument/2006/relationships/hyperlink" Id="rId46" Target="https://creativecommons.org/public-domain/" TargetMode="External" /><Relationship Type="http://schemas.openxmlformats.org/officeDocument/2006/relationships/hyperlink" Id="rId43" Target="https://creativecommons.org/publicdomain/zero/1.0/deed.en" TargetMode="External" /><Relationship Type="http://schemas.openxmlformats.org/officeDocument/2006/relationships/hyperlink" Id="rId30" Target="https://developers.vam.ac.uk/guide/v2/images/introduction.html" TargetMode="External" /><Relationship Type="http://schemas.openxmlformats.org/officeDocument/2006/relationships/hyperlink" Id="rId44" Target="https://icom-documentation.mini.icom.museum/working-groups/lido/lido-overview/about-lido/what-is-lido/" TargetMode="External" /><Relationship Type="http://schemas.openxmlformats.org/officeDocument/2006/relationships/hyperlink" Id="rId39" Target="https://iiif.io/api/presentation/3.0/" TargetMode="External" /><Relationship Type="http://schemas.openxmlformats.org/officeDocument/2006/relationships/hyperlink" Id="rId22" Target="https://pro.dp.la/developers/field-reference" TargetMode="External" /><Relationship Type="http://schemas.openxmlformats.org/officeDocument/2006/relationships/hyperlink" Id="rId60" Target="https://pro.dp.la/hubs/metadata-application-profile" TargetMode="External" /><Relationship Type="http://schemas.openxmlformats.org/officeDocument/2006/relationships/hyperlink" Id="rId41" Target="https://pro.europeana.eu/files/Europeana_Professional/Share_your_data/Technical_requirements/EDM_Documentation/EDM_Definition_v5.2.8_102017.pdf" TargetMode="External" /><Relationship Type="http://schemas.openxmlformats.org/officeDocument/2006/relationships/hyperlink" Id="rId25" Target="https://pro.europeana.eu/page/selecting-a-rights-statement" TargetMode="External" /><Relationship Type="http://schemas.openxmlformats.org/officeDocument/2006/relationships/hyperlink" Id="rId24" Target="https://programminghistorian.org/en/lessons/cleaning-data-with-openrefine" TargetMode="External" /><Relationship Type="http://schemas.openxmlformats.org/officeDocument/2006/relationships/hyperlink" Id="rId47" Target="https://rightsstatements.org/en/documentation/" TargetMode="External" /><Relationship Type="http://schemas.openxmlformats.org/officeDocument/2006/relationships/hyperlink" Id="rId49" Target="https://rightsstatements.org/vocab/1.0/" TargetMode="External" /><Relationship Type="http://schemas.openxmlformats.org/officeDocument/2006/relationships/hyperlink" Id="rId23" Target="https://saa-ts-dacs.github.io/dacs/dacs.html" TargetMode="External" /><Relationship Type="http://schemas.openxmlformats.org/officeDocument/2006/relationships/hyperlink" Id="rId42" Target="https://www.clevelandart.org/open-access" TargetMode="External" /><Relationship Type="http://schemas.openxmlformats.org/officeDocument/2006/relationships/hyperlink" Id="rId31" Target="https://www.dublincore.org/specifications/dublin-core/dcmi-terms/" TargetMode="External" /><Relationship Type="http://schemas.openxmlformats.org/officeDocument/2006/relationships/hyperlink" Id="rId32" Target="https://www.getty.edu/research/tools/vocabularies/" TargetMode="External" /><Relationship Type="http://schemas.openxmlformats.org/officeDocument/2006/relationships/hyperlink" Id="rId53" Target="https://www.ica.org/app/uploads/2024/01/ric-cm-1.0_0.pdf" TargetMode="External" /><Relationship Type="http://schemas.openxmlformats.org/officeDocument/2006/relationships/hyperlink" Id="rId68" Target="https://www.ica.org/standards/RiC/ontology" TargetMode="External" /><Relationship Type="http://schemas.openxmlformats.org/officeDocument/2006/relationships/hyperlink" Id="rId29" Target="https://www.loc.gov/apis/json-and-yaml/" TargetMode="External" /><Relationship Type="http://schemas.openxmlformats.org/officeDocument/2006/relationships/hyperlink" Id="rId40" Target="https://www.loc.gov/legal/security-copyright-and-privacy/understanding-copyright/" TargetMode="External" /><Relationship Type="http://schemas.openxmlformats.org/officeDocument/2006/relationships/hyperlink" Id="rId48" Target="https://www.loc.gov/research-centers/prints-and-photographs/researcher-resources/prints-and-photographs-online-catalog/" TargetMode="External" /><Relationship Type="http://schemas.openxmlformats.org/officeDocument/2006/relationships/hyperlink" Id="rId36" Target="https://www.loc.gov/standards/premis/v3/" TargetMode="External" /><Relationship Type="http://schemas.openxmlformats.org/officeDocument/2006/relationships/hyperlink" Id="rId65" Target="https://www.vam.ac.uk/info/va-websites-terms-conditions?srsltid=AfmBOoqln9CLe2mgUlsehyE4IXeEw8czPLyKTsorKHH9YY1PUHYNBw15" TargetMode="External" /><Relationship Type="http://schemas.openxmlformats.org/officeDocument/2006/relationships/hyperlink" Id="rId26" Target="https://www.w3.org/TR/pro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2026-05-30T03:16:21Z</dcterms:created>
  <dcterms:modified xsi:type="dcterms:W3CDTF">2026-05-30T03:16:21Z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