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0" w:name="content"/>
    <w:bookmarkStart w:id="109" w:name="X8c8c267e4541c9e84a6564da29f460cf02f42f6"/>
    <w:p>
      <w:pPr>
        <w:pStyle w:val="Heading1"/>
      </w:pPr>
      <w:r>
        <w:t xml:space="preserve">Audit of the Global Coverage Framework for a Rights-Aware Graphic Design History Index</w:t>
      </w:r>
    </w:p>
    <w:bookmarkStart w:id="27" w:name="overall-assessment"/>
    <w:p>
      <w:pPr>
        <w:pStyle w:val="Heading2"/>
      </w:pPr>
      <w:r>
        <w:t xml:space="preserve">Overall Assessment</w:t>
      </w:r>
    </w:p>
    <w:bookmarkStart w:id="24" w:name="executive-assessment"/>
    <w:p>
      <w:pPr>
        <w:pStyle w:val="Heading3"/>
      </w:pPr>
      <w:r>
        <w:t xml:space="preserve">Executive assessment</w:t>
      </w:r>
    </w:p>
    <w:p>
      <w:pPr>
        <w:pStyle w:val="FirstParagraph"/>
      </w:pPr>
      <w:r>
        <w:t xml:space="preserve">The current skeleton is</w:t>
      </w:r>
      <w:r>
        <w:t xml:space="preserve"> </w:t>
      </w:r>
      <w:r>
        <w:rPr>
          <w:b/>
          <w:bCs/>
        </w:rPr>
        <w:t xml:space="preserve">not yet adequate for design-system freeze</w:t>
      </w:r>
      <w:r>
        <w:t xml:space="preserve">.</w:t>
      </w:r>
    </w:p>
    <w:p>
      <w:pPr>
        <w:pStyle w:val="BodyText"/>
      </w:pPr>
      <w:r>
        <w:t xml:space="preserve">The reason is not that the project lacks ambition or breadth. At the macro level, the framework already does several important things right: it treats the archive as an index rather than a replacement collection, keeps source-language metadata, anticipates rights states, and defines a global spine rather than a single national canon. Those are strong architectural choices. The problem is that the</w:t>
      </w:r>
      <w:r>
        <w:t xml:space="preserve"> </w:t>
      </w:r>
      <w:r>
        <w:rPr>
          <w:b/>
          <w:bCs/>
        </w:rPr>
        <w:t xml:space="preserve">seed and schema layers are still too coarse in exactly the places where global imbalance usually enters</w:t>
      </w:r>
      <w:r>
        <w:t xml:space="preserve">: geography granularity, multilingual/script handling, source-family diversity, and community-sensitive rights protocols. Without patching those layers now, the later cabinet / drawer / folder system will make those structural absences look authoritative.</w:t>
      </w:r>
      <w:r>
        <w:t xml:space="preserve"> </w:t>
      </w:r>
      <w:hyperlink r:id="rId21">
        <w:r>
          <w:rPr>
            <w:rStyle w:val="Hyperlink"/>
          </w:rPr>
          <w:t xml:space="preserve">[1]</w:t>
        </w:r>
      </w:hyperlink>
    </w:p>
    <w:p>
      <w:pPr>
        <w:pStyle w:val="BodyText"/>
      </w:pPr>
      <w:r>
        <w:t xml:space="preserve">The strongest evidence is regional. Official digital collections already exist for areas that would still be structurally flattened in your current launch model: Arabic newspapers from late Ottoman and Mandatory Palestine via the National Library of Israel; Māori and Pacific newspapers via Papers Past; Jawi materials and a large Singapore poster collection via Singapore’s National Library Board; Korea’s Korean Newspaper Archive and OASIS web archive; India’s NID Archives for modern design history; Vietnam’s large propaganda-poster collection; South Africa’s poster and newspaper repositories; Brazil’s Hemeroteca Digital Brasileira; the Caribbean’s dLOC; and multiple Caucasus repositories in Armenia, Georgia, and Azerbaijan. If those areas remain only macro-regional or only movement-adjacent, the framework will still defer non-Euro-American histories by retrieval design rather than by stated intent.</w:t>
      </w:r>
      <w:r>
        <w:t xml:space="preserve"> </w:t>
      </w:r>
      <w:hyperlink r:id="rId22">
        <w:r>
          <w:rPr>
            <w:rStyle w:val="Hyperlink"/>
          </w:rPr>
          <w:t xml:space="preserve">[2]</w:t>
        </w:r>
      </w:hyperlink>
    </w:p>
    <w:p>
      <w:pPr>
        <w:pStyle w:val="BodyText"/>
      </w:pPr>
      <w:r>
        <w:t xml:space="preserve">The freeze blocker is therefore</w:t>
      </w:r>
      <w:r>
        <w:t xml:space="preserve"> </w:t>
      </w:r>
      <w:r>
        <w:rPr>
          <w:b/>
          <w:bCs/>
        </w:rPr>
        <w:t xml:space="preserve">structural adequacy</w:t>
      </w:r>
      <w:r>
        <w:t xml:space="preserve">, not total completeness. A launch-complete, gap-aware world framework is achievable now, but only if the seed files and schema are patched before visual finalization so that the cabinet system can filter by real geographies, multilingual authorities, source families, and rights/protocol constraints rather than by a thinner Euro-American default.</w:t>
      </w:r>
      <w:r>
        <w:t xml:space="preserve"> </w:t>
      </w:r>
      <w:hyperlink r:id="rId23">
        <w:r>
          <w:rPr>
            <w:rStyle w:val="Hyperlink"/>
          </w:rPr>
          <w:t xml:space="preserve">[3]</w:t>
        </w:r>
      </w:hyperlink>
    </w:p>
    <w:bookmarkEnd w:id="24"/>
    <w:bookmarkStart w:id="26" w:name="design-system-freeze-decision"/>
    <w:p>
      <w:pPr>
        <w:pStyle w:val="Heading3"/>
      </w:pPr>
      <w:r>
        <w:t xml:space="preserve">Design-system freeze decision</w:t>
      </w:r>
    </w:p>
    <w:p>
      <w:pPr>
        <w:pStyle w:val="FirstParagraph"/>
      </w:pPr>
      <w:r>
        <w:t xml:space="preserve">A design freeze would be reasonable</w:t>
      </w:r>
      <w:r>
        <w:t xml:space="preserve"> </w:t>
      </w:r>
      <w:r>
        <w:rPr>
          <w:b/>
          <w:bCs/>
        </w:rPr>
        <w:t xml:space="preserve">after</w:t>
      </w:r>
      <w:r>
        <w:t xml:space="preserve"> </w:t>
      </w:r>
      <w:r>
        <w:t xml:space="preserve">the data model is expanded to support: distinct geographies inside macro-regions; multilingual titles and transliterations; script-aware search and sort behavior; source-type diversity beyond museum/poster holdings; and rights/protocol gating for Indigenous, community-controlled, and unclear-rights materials. These are seed-and-schema tasks, not visual tasks.</w:t>
      </w:r>
      <w:r>
        <w:t xml:space="preserve"> </w:t>
      </w:r>
      <w:hyperlink r:id="rId25">
        <w:r>
          <w:rPr>
            <w:rStyle w:val="Hyperlink"/>
          </w:rPr>
          <w:t xml:space="preserve">[4]</w:t>
        </w:r>
      </w:hyperlink>
    </w:p>
    <w:bookmarkEnd w:id="26"/>
    <w:bookmarkEnd w:id="27"/>
    <w:bookmarkStart w:id="64" w:name="X800c53ed655da09d423ad480c1fef25a7fd469f"/>
    <w:p>
      <w:pPr>
        <w:pStyle w:val="Heading2"/>
      </w:pPr>
      <w:r>
        <w:t xml:space="preserve">Geographic Coverage and Historical Formations</w:t>
      </w:r>
    </w:p>
    <w:bookmarkStart w:id="40" w:name="missing-and-weak-geography-coverage"/>
    <w:p>
      <w:pPr>
        <w:pStyle w:val="Heading3"/>
      </w:pPr>
      <w:r>
        <w:t xml:space="preserve">Missing and weak geography coverage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Area</w:t>
            </w:r>
          </w:p>
        </w:tc>
        <w:tc>
          <w:tcPr/>
          <w:p>
            <w:pPr>
              <w:pStyle w:val="Compact"/>
            </w:pPr>
            <w:r>
              <w:t xml:space="preserve">Current status</w:t>
            </w:r>
          </w:p>
        </w:tc>
        <w:tc>
          <w:tcPr/>
          <w:p>
            <w:pPr>
              <w:pStyle w:val="Compact"/>
            </w:pPr>
            <w:r>
              <w:t xml:space="preserve">Missing context</w:t>
            </w:r>
          </w:p>
        </w:tc>
        <w:tc>
          <w:tcPr/>
          <w:p>
            <w:pPr>
              <w:pStyle w:val="Compact"/>
            </w:pPr>
            <w:r>
              <w:t xml:space="preserve">Why it matters</w:t>
            </w:r>
          </w:p>
        </w:tc>
        <w:tc>
          <w:tcPr/>
          <w:p>
            <w:pPr>
              <w:pStyle w:val="Compact"/>
            </w:pPr>
            <w:r>
              <w:t xml:space="preserve">Suggested</w:t>
            </w:r>
            <w:r>
              <w:t xml:space="preserve"> </w:t>
            </w:r>
            <w:r>
              <w:rPr>
                <w:rStyle w:val="VerbatimChar"/>
              </w:rPr>
              <w:t xml:space="preserve">geographies.csv</w:t>
            </w:r>
            <w:r>
              <w:t xml:space="preserve"> </w:t>
            </w:r>
            <w:r>
              <w:t xml:space="preserve">rows</w:t>
            </w:r>
          </w:p>
        </w:tc>
      </w:tr>
      <w:tr>
        <w:tc>
          <w:tcPr/>
          <w:p>
            <w:pPr>
              <w:pStyle w:val="Compact"/>
            </w:pPr>
            <w:r>
              <w:t xml:space="preserve">Central Asia</w:t>
            </w:r>
          </w:p>
        </w:tc>
        <w:tc>
          <w:tcPr/>
          <w:p>
            <w:pPr>
              <w:pStyle w:val="Compact"/>
            </w:pPr>
            <w:r>
              <w:t xml:space="preserve">Likely absorbed into “Eastern Europe, Balkans, USSR, and socialist contexts.”</w:t>
            </w:r>
          </w:p>
        </w:tc>
        <w:tc>
          <w:tcPr/>
          <w:p>
            <w:pPr>
              <w:pStyle w:val="Compact"/>
            </w:pPr>
            <w:r>
              <w:t xml:space="preserve">Kazakhstan, Uzbekistan, Kyrgyzstan, Tajikistan, Turkmenistan as separate launch geographies.</w:t>
            </w:r>
          </w:p>
        </w:tc>
        <w:tc>
          <w:tcPr/>
          <w:p>
            <w:pPr>
              <w:pStyle w:val="Compact"/>
            </w:pPr>
            <w:r>
              <w:t xml:space="preserve">Script change histories, Soviet and post-Soviet print regimes, and Turkic/Persian/Russian overlaps are not the same as Russia-centered Soviet histories.</w:t>
            </w:r>
          </w:p>
        </w:tc>
        <w:tc>
          <w:tcPr/>
          <w:p>
            <w:pPr>
              <w:pStyle w:val="Compact"/>
            </w:pPr>
            <w:r>
              <w:rPr>
                <w:rStyle w:val="VerbatimChar"/>
              </w:rPr>
              <w:t xml:space="preserve">kazakhstan_modern_print</w:t>
            </w:r>
            <w:r>
              <w:t xml:space="preserve">;</w:t>
            </w:r>
            <w:r>
              <w:t xml:space="preserve"> </w:t>
            </w:r>
            <w:r>
              <w:rPr>
                <w:rStyle w:val="VerbatimChar"/>
              </w:rPr>
              <w:t xml:space="preserve">uzbekistan_print_and_script</w:t>
            </w:r>
            <w:r>
              <w:t xml:space="preserve">;</w:t>
            </w:r>
            <w:r>
              <w:t xml:space="preserve"> </w:t>
            </w:r>
            <w:r>
              <w:rPr>
                <w:rStyle w:val="VerbatimChar"/>
              </w:rPr>
              <w:t xml:space="preserve">kyrgyzstan_public_graphics</w:t>
            </w:r>
            <w:r>
              <w:t xml:space="preserve">;</w:t>
            </w:r>
            <w:r>
              <w:t xml:space="preserve"> </w:t>
            </w:r>
            <w:r>
              <w:rPr>
                <w:rStyle w:val="VerbatimChar"/>
              </w:rPr>
              <w:t xml:space="preserve">tajikistan_persian_cyrillic_transition</w:t>
            </w:r>
            <w:r>
              <w:t xml:space="preserve">;</w:t>
            </w:r>
            <w:r>
              <w:t xml:space="preserve"> </w:t>
            </w:r>
            <w:r>
              <w:rPr>
                <w:rStyle w:val="VerbatimChar"/>
              </w:rPr>
              <w:t xml:space="preserve">turkmenistan_state_print</w:t>
            </w:r>
          </w:p>
        </w:tc>
      </w:tr>
      <w:tr>
        <w:tc>
          <w:tcPr/>
          <w:p>
            <w:pPr>
              <w:pStyle w:val="Compact"/>
            </w:pPr>
            <w:r>
              <w:t xml:space="preserve">Caucasus</w:t>
            </w:r>
          </w:p>
        </w:tc>
        <w:tc>
          <w:tcPr/>
          <w:p>
            <w:pPr>
              <w:pStyle w:val="Compact"/>
            </w:pPr>
            <w:r>
              <w:t xml:space="preserve">Not explicit as a distinct zone.</w:t>
            </w:r>
          </w:p>
        </w:tc>
        <w:tc>
          <w:tcPr/>
          <w:p>
            <w:pPr>
              <w:pStyle w:val="Compact"/>
            </w:pPr>
            <w:r>
              <w:t xml:space="preserve">Armenia, Georgia, Azerbaijan; add diaspora linkage fields. Armenia and Georgia both maintain major digitized collections; Azerbaijan provides national online services.</w:t>
            </w:r>
            <w:r>
              <w:t xml:space="preserve"> </w:t>
            </w:r>
            <w:hyperlink r:id="rId28">
              <w:r>
                <w:rPr>
                  <w:rStyle w:val="Hyperlink"/>
                </w:rPr>
                <w:t xml:space="preserve">[5]</w:t>
              </w:r>
            </w:hyperlink>
          </w:p>
        </w:tc>
        <w:tc>
          <w:tcPr/>
          <w:p>
            <w:pPr>
              <w:pStyle w:val="Compact"/>
            </w:pPr>
            <w:r>
              <w:t xml:space="preserve">Armenian, Georgian, and Azerbaijani scripts, Soviet/post-Soviet trajectories, and diaspora print networks require separate discovery paths.</w:t>
            </w:r>
          </w:p>
        </w:tc>
        <w:tc>
          <w:tcPr/>
          <w:p>
            <w:pPr>
              <w:pStyle w:val="Compact"/>
            </w:pPr>
            <w:r>
              <w:rPr>
                <w:rStyle w:val="VerbatimChar"/>
              </w:rPr>
              <w:t xml:space="preserve">armenia_print_and_poster</w:t>
            </w:r>
            <w:r>
              <w:t xml:space="preserve">;</w:t>
            </w:r>
            <w:r>
              <w:t xml:space="preserve"> </w:t>
            </w:r>
            <w:r>
              <w:rPr>
                <w:rStyle w:val="VerbatimChar"/>
              </w:rPr>
              <w:t xml:space="preserve">georgia_periodical_and_book_culture</w:t>
            </w:r>
            <w:r>
              <w:t xml:space="preserve">;</w:t>
            </w:r>
            <w:r>
              <w:t xml:space="preserve"> </w:t>
            </w:r>
            <w:r>
              <w:rPr>
                <w:rStyle w:val="VerbatimChar"/>
              </w:rPr>
              <w:t xml:space="preserve">azerbaijan_periodical_and_music_print</w:t>
            </w:r>
            <w:r>
              <w:t xml:space="preserve">;</w:t>
            </w:r>
            <w:r>
              <w:t xml:space="preserve"> </w:t>
            </w:r>
            <w:r>
              <w:rPr>
                <w:rStyle w:val="VerbatimChar"/>
              </w:rPr>
              <w:t xml:space="preserve">caucasus_diaspora_routes</w:t>
            </w:r>
          </w:p>
        </w:tc>
      </w:tr>
      <w:tr>
        <w:tc>
          <w:tcPr/>
          <w:p>
            <w:pPr>
              <w:pStyle w:val="Compact"/>
            </w:pPr>
            <w:r>
              <w:t xml:space="preserve">Iran</w:t>
            </w:r>
          </w:p>
        </w:tc>
        <w:tc>
          <w:tcPr/>
          <w:p>
            <w:pPr>
              <w:pStyle w:val="Compact"/>
            </w:pPr>
            <w:r>
              <w:t xml:space="preserve">Probably folded into MENA.</w:t>
            </w:r>
          </w:p>
        </w:tc>
        <w:tc>
          <w:tcPr/>
          <w:p>
            <w:pPr>
              <w:pStyle w:val="Compact"/>
            </w:pPr>
            <w:r>
              <w:t xml:space="preserve">Iran as a first-class geography, not a subcase. The National Library and Archives of Iran exposes digital library, journals, and e-periodicals.</w:t>
            </w:r>
            <w:r>
              <w:t xml:space="preserve"> </w:t>
            </w:r>
            <w:hyperlink r:id="rId29">
              <w:r>
                <w:rPr>
                  <w:rStyle w:val="Hyperlink"/>
                </w:rPr>
                <w:t xml:space="preserve">[6]</w:t>
              </w:r>
            </w:hyperlink>
          </w:p>
        </w:tc>
        <w:tc>
          <w:tcPr/>
          <w:p>
            <w:pPr>
              <w:pStyle w:val="Compact"/>
            </w:pPr>
            <w:r>
              <w:t xml:space="preserve">Persian script, Iranian state/public graphics, post-1979 poster regimes, and diaspora design are structurally distinct from Arabic-script Arab contexts.</w:t>
            </w:r>
          </w:p>
        </w:tc>
        <w:tc>
          <w:tcPr/>
          <w:p>
            <w:pPr>
              <w:pStyle w:val="Compact"/>
            </w:pPr>
            <w:r>
              <w:rPr>
                <w:rStyle w:val="VerbatimChar"/>
              </w:rPr>
              <w:t xml:space="preserve">iran_persian_print_modernity</w:t>
            </w:r>
            <w:r>
              <w:t xml:space="preserve">;</w:t>
            </w:r>
            <w:r>
              <w:t xml:space="preserve"> </w:t>
            </w:r>
            <w:r>
              <w:rPr>
                <w:rStyle w:val="VerbatimChar"/>
              </w:rPr>
              <w:t xml:space="preserve">iran_revolutionary_and_state_graphics</w:t>
            </w:r>
            <w:r>
              <w:t xml:space="preserve">;</w:t>
            </w:r>
            <w:r>
              <w:t xml:space="preserve"> </w:t>
            </w:r>
            <w:r>
              <w:rPr>
                <w:rStyle w:val="VerbatimChar"/>
              </w:rPr>
              <w:t xml:space="preserve">iran_diaspora_design</w:t>
            </w:r>
          </w:p>
        </w:tc>
      </w:tr>
      <w:tr>
        <w:tc>
          <w:tcPr/>
          <w:p>
            <w:pPr>
              <w:pStyle w:val="Compact"/>
            </w:pPr>
            <w:r>
              <w:t xml:space="preserve">Palestine and Israel</w:t>
            </w:r>
          </w:p>
        </w:tc>
        <w:tc>
          <w:tcPr/>
          <w:p>
            <w:pPr>
              <w:pStyle w:val="Compact"/>
            </w:pPr>
            <w:r>
              <w:t xml:space="preserve">Likely flattened inside MENA.</w:t>
            </w:r>
          </w:p>
        </w:tc>
        <w:tc>
          <w:tcPr/>
          <w:p>
            <w:pPr>
              <w:pStyle w:val="Compact"/>
            </w:pPr>
            <w:r>
              <w:t xml:space="preserve">Mandatory Palestine, Palestinian territories, Israel, and transnational Palestine diaspora routes. The National Library of Israel holds Arabic press, Ottoman/Mandatory newspapers, and Historical Jewish Press.</w:t>
            </w:r>
            <w:r>
              <w:t xml:space="preserve"> </w:t>
            </w:r>
            <w:hyperlink r:id="rId30">
              <w:r>
                <w:rPr>
                  <w:rStyle w:val="Hyperlink"/>
                </w:rPr>
                <w:t xml:space="preserve">[7]</w:t>
              </w:r>
            </w:hyperlink>
          </w:p>
        </w:tc>
        <w:tc>
          <w:tcPr/>
          <w:p>
            <w:pPr>
              <w:pStyle w:val="Compact"/>
            </w:pPr>
            <w:r>
              <w:t xml:space="preserve">Arabic, Hebrew, Judeo-Arabic, Ladino, Yiddish, and English sources intersect here; geopolitical and rights sensitivities are unusually high.</w:t>
            </w:r>
          </w:p>
        </w:tc>
        <w:tc>
          <w:tcPr/>
          <w:p>
            <w:pPr>
              <w:pStyle w:val="Compact"/>
            </w:pPr>
            <w:r>
              <w:rPr>
                <w:rStyle w:val="VerbatimChar"/>
              </w:rPr>
              <w:t xml:space="preserve">mandatory_palestine_print</w:t>
            </w:r>
            <w:r>
              <w:t xml:space="preserve">;</w:t>
            </w:r>
            <w:r>
              <w:t xml:space="preserve"> </w:t>
            </w:r>
            <w:r>
              <w:rPr>
                <w:rStyle w:val="VerbatimChar"/>
              </w:rPr>
              <w:t xml:space="preserve">palestinian_poster_and_periodical_networks</w:t>
            </w:r>
            <w:r>
              <w:t xml:space="preserve">;</w:t>
            </w:r>
            <w:r>
              <w:t xml:space="preserve"> </w:t>
            </w:r>
            <w:r>
              <w:rPr>
                <w:rStyle w:val="VerbatimChar"/>
              </w:rPr>
              <w:t xml:space="preserve">israel_hebrew_arabic_press</w:t>
            </w:r>
            <w:r>
              <w:t xml:space="preserve">;</w:t>
            </w:r>
            <w:r>
              <w:t xml:space="preserve"> </w:t>
            </w:r>
            <w:r>
              <w:rPr>
                <w:rStyle w:val="VerbatimChar"/>
              </w:rPr>
              <w:t xml:space="preserve">palestine_diaspora_graphics</w:t>
            </w:r>
          </w:p>
        </w:tc>
      </w:tr>
      <w:tr>
        <w:tc>
          <w:tcPr/>
          <w:p>
            <w:pPr>
              <w:pStyle w:val="Compact"/>
            </w:pPr>
            <w:r>
              <w:t xml:space="preserve">Caribbean</w:t>
            </w:r>
          </w:p>
        </w:tc>
        <w:tc>
          <w:tcPr/>
          <w:p>
            <w:pPr>
              <w:pStyle w:val="Compact"/>
            </w:pPr>
            <w:r>
              <w:t xml:space="preserve">Still merged with Latin America and the Caribbean.</w:t>
            </w:r>
          </w:p>
        </w:tc>
        <w:tc>
          <w:tcPr/>
          <w:p>
            <w:pPr>
              <w:pStyle w:val="Compact"/>
            </w:pPr>
            <w:r>
              <w:t xml:space="preserve">Jamaica, Cuba, Trinidad and Tobago, Puerto Rico, Haiti, Dominican Republic, and pan-Caribbean/diasporic routes. dLOC and the National Library of Jamaica already demonstrate distinct Caribbean newspaper and ephemera infrastructures.</w:t>
            </w:r>
            <w:r>
              <w:t xml:space="preserve"> </w:t>
            </w:r>
            <w:hyperlink r:id="rId31">
              <w:r>
                <w:rPr>
                  <w:rStyle w:val="Hyperlink"/>
                </w:rPr>
                <w:t xml:space="preserve">[8]</w:t>
              </w:r>
            </w:hyperlink>
          </w:p>
        </w:tc>
        <w:tc>
          <w:tcPr/>
          <w:p>
            <w:pPr>
              <w:pStyle w:val="Compact"/>
            </w:pPr>
            <w:r>
              <w:t xml:space="preserve">Caribbean design history is not just a Latin-American appendage; carnival, tourism, music, migration, and diasporic print ecologies need separate paths.</w:t>
            </w:r>
          </w:p>
        </w:tc>
        <w:tc>
          <w:tcPr/>
          <w:p>
            <w:pPr>
              <w:pStyle w:val="Compact"/>
            </w:pPr>
            <w:r>
              <w:rPr>
                <w:rStyle w:val="VerbatimChar"/>
              </w:rPr>
              <w:t xml:space="preserve">jamaica_print_music_broadcast</w:t>
            </w:r>
            <w:r>
              <w:t xml:space="preserve">;</w:t>
            </w:r>
            <w:r>
              <w:t xml:space="preserve"> </w:t>
            </w:r>
            <w:r>
              <w:rPr>
                <w:rStyle w:val="VerbatimChar"/>
              </w:rPr>
              <w:t xml:space="preserve">cuba_revolutionary_and_film_graphics</w:t>
            </w:r>
            <w:r>
              <w:t xml:space="preserve">;</w:t>
            </w:r>
            <w:r>
              <w:t xml:space="preserve"> </w:t>
            </w:r>
            <w:r>
              <w:rPr>
                <w:rStyle w:val="VerbatimChar"/>
              </w:rPr>
              <w:t xml:space="preserve">trinidad_carnival_and_music_graphics</w:t>
            </w:r>
            <w:r>
              <w:t xml:space="preserve">;</w:t>
            </w:r>
            <w:r>
              <w:t xml:space="preserve"> </w:t>
            </w:r>
            <w:r>
              <w:rPr>
                <w:rStyle w:val="VerbatimChar"/>
              </w:rPr>
              <w:t xml:space="preserve">haiti_print_and_political_graphics</w:t>
            </w:r>
            <w:r>
              <w:t xml:space="preserve">;</w:t>
            </w:r>
            <w:r>
              <w:t xml:space="preserve"> </w:t>
            </w:r>
            <w:r>
              <w:rPr>
                <w:rStyle w:val="VerbatimChar"/>
              </w:rPr>
              <w:t xml:space="preserve">caribbean_diaspora_routes</w:t>
            </w:r>
          </w:p>
        </w:tc>
      </w:tr>
      <w:tr>
        <w:tc>
          <w:tcPr/>
          <w:p>
            <w:pPr>
              <w:pStyle w:val="Compact"/>
            </w:pPr>
            <w:r>
              <w:t xml:space="preserve">South Asia outside India</w:t>
            </w:r>
          </w:p>
        </w:tc>
        <w:tc>
          <w:tcPr/>
          <w:p>
            <w:pPr>
              <w:pStyle w:val="Compact"/>
            </w:pPr>
            <w:r>
              <w:t xml:space="preserve">Region exists, but India will otherwise dominate retrieval.</w:t>
            </w:r>
          </w:p>
        </w:tc>
        <w:tc>
          <w:tcPr/>
          <w:p>
            <w:pPr>
              <w:pStyle w:val="Compact"/>
            </w:pPr>
            <w:r>
              <w:t xml:space="preserve">Pakistan, Bangladesh, Sri Lanka, Nepal as separate geographies. DSAL, Sri Lanka National Archives, Pakistan National Library, Punjab Public Library, NCA Archives, and UNESCO material on the 1952 language movement all show distinct histories.</w:t>
            </w:r>
            <w:r>
              <w:t xml:space="preserve"> </w:t>
            </w:r>
            <w:hyperlink r:id="rId32">
              <w:r>
                <w:rPr>
                  <w:rStyle w:val="Hyperlink"/>
                </w:rPr>
                <w:t xml:space="preserve">[9]</w:t>
              </w:r>
            </w:hyperlink>
          </w:p>
        </w:tc>
        <w:tc>
          <w:tcPr/>
          <w:p>
            <w:pPr>
              <w:pStyle w:val="Compact"/>
            </w:pPr>
            <w:r>
              <w:t xml:space="preserve">Script, religion, state formation, partition, and language politics are central to print and design history in the region.</w:t>
            </w:r>
          </w:p>
        </w:tc>
        <w:tc>
          <w:tcPr/>
          <w:p>
            <w:pPr>
              <w:pStyle w:val="Compact"/>
            </w:pPr>
            <w:r>
              <w:rPr>
                <w:rStyle w:val="VerbatimChar"/>
              </w:rPr>
              <w:t xml:space="preserve">pakistan_urdu_and_commercial_graphics</w:t>
            </w:r>
            <w:r>
              <w:t xml:space="preserve">;</w:t>
            </w:r>
            <w:r>
              <w:t xml:space="preserve"> </w:t>
            </w:r>
            <w:r>
              <w:rPr>
                <w:rStyle w:val="VerbatimChar"/>
              </w:rPr>
              <w:t xml:space="preserve">bangladesh_language_and_poster_culture</w:t>
            </w:r>
            <w:r>
              <w:t xml:space="preserve">;</w:t>
            </w:r>
            <w:r>
              <w:t xml:space="preserve"> </w:t>
            </w:r>
            <w:r>
              <w:rPr>
                <w:rStyle w:val="VerbatimChar"/>
              </w:rPr>
              <w:t xml:space="preserve">sri_lanka_multiscript_print</w:t>
            </w:r>
            <w:r>
              <w:t xml:space="preserve">;</w:t>
            </w:r>
            <w:r>
              <w:t xml:space="preserve"> </w:t>
            </w:r>
            <w:r>
              <w:rPr>
                <w:rStyle w:val="VerbatimChar"/>
              </w:rPr>
              <w:t xml:space="preserve">nepal_nepali_periodical_design</w:t>
            </w:r>
          </w:p>
        </w:tc>
      </w:tr>
      <w:tr>
        <w:tc>
          <w:tcPr/>
          <w:p>
            <w:pPr>
              <w:pStyle w:val="Compact"/>
            </w:pPr>
            <w:r>
              <w:t xml:space="preserve">Southeast Asia</w:t>
            </w:r>
          </w:p>
        </w:tc>
        <w:tc>
          <w:tcPr/>
          <w:p>
            <w:pPr>
              <w:pStyle w:val="Compact"/>
            </w:pPr>
            <w:r>
              <w:t xml:space="preserve">Region exists, but internal differentiation is weak.</w:t>
            </w:r>
          </w:p>
        </w:tc>
        <w:tc>
          <w:tcPr/>
          <w:p>
            <w:pPr>
              <w:pStyle w:val="Compact"/>
            </w:pPr>
            <w:r>
              <w:t xml:space="preserve">Indonesia, Vietnam, Philippines, Thailand, Cambodia, Myanmar, Singapore/Malaya as separate geographies; keep a transnational Malay/Jawi frame. Official digital resources already exist across Vietnam, Singapore, Indonesia, and the Philippines.</w:t>
            </w:r>
            <w:r>
              <w:t xml:space="preserve"> </w:t>
            </w:r>
            <w:hyperlink r:id="rId33">
              <w:r>
                <w:rPr>
                  <w:rStyle w:val="Hyperlink"/>
                </w:rPr>
                <w:t xml:space="preserve">[10]</w:t>
              </w:r>
            </w:hyperlink>
          </w:p>
        </w:tc>
        <w:tc>
          <w:tcPr/>
          <w:p>
            <w:pPr>
              <w:pStyle w:val="Compact"/>
            </w:pPr>
            <w:r>
              <w:t xml:space="preserve">Colonial transitions, script diversity, revolutionary/public information graphics, and commercial vernaculars vary sharply across the region.</w:t>
            </w:r>
          </w:p>
        </w:tc>
        <w:tc>
          <w:tcPr/>
          <w:p>
            <w:pPr>
              <w:pStyle w:val="Compact"/>
            </w:pPr>
            <w:r>
              <w:rPr>
                <w:rStyle w:val="VerbatimChar"/>
              </w:rPr>
              <w:t xml:space="preserve">indonesia_revolutionary_and_state_graphics</w:t>
            </w:r>
            <w:r>
              <w:t xml:space="preserve">;</w:t>
            </w:r>
            <w:r>
              <w:t xml:space="preserve"> </w:t>
            </w:r>
            <w:r>
              <w:rPr>
                <w:rStyle w:val="VerbatimChar"/>
              </w:rPr>
              <w:t xml:space="preserve">vietnam_poster_and_doi_moi_design</w:t>
            </w:r>
            <w:r>
              <w:t xml:space="preserve">;</w:t>
            </w:r>
            <w:r>
              <w:t xml:space="preserve"> </w:t>
            </w:r>
            <w:r>
              <w:rPr>
                <w:rStyle w:val="VerbatimChar"/>
              </w:rPr>
              <w:t xml:space="preserve">philippines_komiks_and_film_print</w:t>
            </w:r>
            <w:r>
              <w:t xml:space="preserve">;</w:t>
            </w:r>
            <w:r>
              <w:t xml:space="preserve"> </w:t>
            </w:r>
            <w:r>
              <w:rPr>
                <w:rStyle w:val="VerbatimChar"/>
              </w:rPr>
              <w:t xml:space="preserve">singapore_malaya_campaign_and_jawi_print</w:t>
            </w:r>
            <w:r>
              <w:t xml:space="preserve">;</w:t>
            </w:r>
            <w:r>
              <w:t xml:space="preserve"> </w:t>
            </w:r>
            <w:r>
              <w:rPr>
                <w:rStyle w:val="VerbatimChar"/>
              </w:rPr>
              <w:t xml:space="preserve">thailand_public_information_graphics</w:t>
            </w:r>
            <w:r>
              <w:t xml:space="preserve">;</w:t>
            </w:r>
            <w:r>
              <w:t xml:space="preserve"> </w:t>
            </w:r>
            <w:r>
              <w:rPr>
                <w:rStyle w:val="VerbatimChar"/>
              </w:rPr>
              <w:t xml:space="preserve">cambodia_khmer_print</w:t>
            </w:r>
            <w:r>
              <w:t xml:space="preserve">;</w:t>
            </w:r>
            <w:r>
              <w:t xml:space="preserve"> </w:t>
            </w:r>
            <w:r>
              <w:rPr>
                <w:rStyle w:val="VerbatimChar"/>
              </w:rPr>
              <w:t xml:space="preserve">myanmar_burmese_periodical_design</w:t>
            </w:r>
          </w:p>
        </w:tc>
      </w:tr>
      <w:tr>
        <w:tc>
          <w:tcPr/>
          <w:p>
            <w:pPr>
              <w:pStyle w:val="Compact"/>
            </w:pPr>
            <w:r>
              <w:t xml:space="preserve">West Africa</w:t>
            </w:r>
          </w:p>
        </w:tc>
        <w:tc>
          <w:tcPr/>
          <w:p>
            <w:pPr>
              <w:pStyle w:val="Compact"/>
            </w:pPr>
            <w:r>
              <w:t xml:space="preserve">Entire Africa region is too coarse. Kenya, Nigeria, Ethiopia, South Africa, and DISA already show how much subregional differentiation exists.</w:t>
            </w:r>
            <w:r>
              <w:t xml:space="preserve"> </w:t>
            </w:r>
            <w:hyperlink r:id="rId34">
              <w:r>
                <w:rPr>
                  <w:rStyle w:val="Hyperlink"/>
                </w:rPr>
                <w:t xml:space="preserve">[11]</w:t>
              </w:r>
            </w:hyperlink>
          </w:p>
        </w:tc>
        <w:tc>
          <w:tcPr/>
          <w:p>
            <w:pPr>
              <w:pStyle w:val="Compact"/>
            </w:pPr>
            <w:r>
              <w:t xml:space="preserve">Nigeria, Ghana, Senegal, Côte d’Ivoire, and francophone/anglophone print spheres.</w:t>
            </w:r>
          </w:p>
        </w:tc>
        <w:tc>
          <w:tcPr/>
          <w:p>
            <w:pPr>
              <w:pStyle w:val="Compact"/>
            </w:pPr>
            <w:r>
              <w:t xml:space="preserve">Independence-era newspapers, public information, commercial signage, and packaging histories differ sharply by language and colonial inheritance.</w:t>
            </w:r>
          </w:p>
        </w:tc>
        <w:tc>
          <w:tcPr/>
          <w:p>
            <w:pPr>
              <w:pStyle w:val="Compact"/>
            </w:pPr>
            <w:r>
              <w:rPr>
                <w:rStyle w:val="VerbatimChar"/>
              </w:rPr>
              <w:t xml:space="preserve">nigeria_newspaper_and_commercial_print</w:t>
            </w:r>
            <w:r>
              <w:t xml:space="preserve">;</w:t>
            </w:r>
            <w:r>
              <w:t xml:space="preserve"> </w:t>
            </w:r>
            <w:r>
              <w:rPr>
                <w:rStyle w:val="VerbatimChar"/>
              </w:rPr>
              <w:t xml:space="preserve">ghana_independence_graphics</w:t>
            </w:r>
            <w:r>
              <w:t xml:space="preserve">;</w:t>
            </w:r>
            <w:r>
              <w:t xml:space="preserve"> </w:t>
            </w:r>
            <w:r>
              <w:rPr>
                <w:rStyle w:val="VerbatimChar"/>
              </w:rPr>
              <w:t xml:space="preserve">senegal_francophone_design</w:t>
            </w:r>
            <w:r>
              <w:t xml:space="preserve">;</w:t>
            </w:r>
            <w:r>
              <w:t xml:space="preserve"> </w:t>
            </w:r>
            <w:r>
              <w:rPr>
                <w:rStyle w:val="VerbatimChar"/>
              </w:rPr>
              <w:t xml:space="preserve">west_africa_pan_african_routes</w:t>
            </w:r>
          </w:p>
        </w:tc>
      </w:tr>
      <w:tr>
        <w:tc>
          <w:tcPr/>
          <w:p>
            <w:pPr>
              <w:pStyle w:val="Compact"/>
            </w:pPr>
            <w:r>
              <w:t xml:space="preserve">Horn of Africa</w:t>
            </w:r>
          </w:p>
        </w:tc>
        <w:tc>
          <w:tcPr/>
          <w:p>
            <w:pPr>
              <w:pStyle w:val="Compact"/>
            </w:pPr>
            <w:r>
              <w:t xml:space="preserve">Too easily submerged in “Africa.”</w:t>
            </w:r>
          </w:p>
        </w:tc>
        <w:tc>
          <w:tcPr/>
          <w:p>
            <w:pPr>
              <w:pStyle w:val="Compact"/>
            </w:pPr>
            <w:r>
              <w:t xml:space="preserve">Ethiopia, Eritrea, Somalia as distinct geographies. Ethiopia’s national archive/library operates integrated services and has Ge’ez/Amharic/Arabic holdings.</w:t>
            </w:r>
            <w:r>
              <w:t xml:space="preserve"> </w:t>
            </w:r>
            <w:hyperlink r:id="rId35">
              <w:r>
                <w:rPr>
                  <w:rStyle w:val="Hyperlink"/>
                </w:rPr>
                <w:t xml:space="preserve">[12]</w:t>
              </w:r>
            </w:hyperlink>
          </w:p>
        </w:tc>
        <w:tc>
          <w:tcPr/>
          <w:p>
            <w:pPr>
              <w:pStyle w:val="Compact"/>
            </w:pPr>
            <w:r>
              <w:t xml:space="preserve">Ge’ez, Amharic, Arabic, and Latin-script intersections create unique metadata and typography issues.</w:t>
            </w:r>
          </w:p>
        </w:tc>
        <w:tc>
          <w:tcPr/>
          <w:p>
            <w:pPr>
              <w:pStyle w:val="Compact"/>
            </w:pPr>
            <w:r>
              <w:rPr>
                <w:rStyle w:val="VerbatimChar"/>
              </w:rPr>
              <w:t xml:space="preserve">ethiopia_geez_amharic_print</w:t>
            </w:r>
            <w:r>
              <w:t xml:space="preserve">;</w:t>
            </w:r>
            <w:r>
              <w:t xml:space="preserve"> </w:t>
            </w:r>
            <w:r>
              <w:rPr>
                <w:rStyle w:val="VerbatimChar"/>
              </w:rPr>
              <w:t xml:space="preserve">eritrea_multilingual_print</w:t>
            </w:r>
            <w:r>
              <w:t xml:space="preserve">;</w:t>
            </w:r>
            <w:r>
              <w:t xml:space="preserve"> </w:t>
            </w:r>
            <w:r>
              <w:rPr>
                <w:rStyle w:val="VerbatimChar"/>
              </w:rPr>
              <w:t xml:space="preserve">somalia_script_transition</w:t>
            </w:r>
          </w:p>
        </w:tc>
      </w:tr>
      <w:tr>
        <w:tc>
          <w:tcPr/>
          <w:p>
            <w:pPr>
              <w:pStyle w:val="Compact"/>
            </w:pPr>
            <w:r>
              <w:t xml:space="preserve">Southern Africa</w:t>
            </w:r>
          </w:p>
        </w:tc>
        <w:tc>
          <w:tcPr/>
          <w:p>
            <w:pPr>
              <w:pStyle w:val="Compact"/>
            </w:pPr>
            <w:r>
              <w:t xml:space="preserve">Africa macro-region under-specifies anti-apartheid and regional solidarity histories.</w:t>
            </w:r>
          </w:p>
        </w:tc>
        <w:tc>
          <w:tcPr/>
          <w:p>
            <w:pPr>
              <w:pStyle w:val="Compact"/>
            </w:pPr>
            <w:r>
              <w:t xml:space="preserve">South Africa, Namibia, Botswana, Zimbabwe, Mozambique, Angola, and solidarity geographies. SAHA, NLSA, the Nelson Mandela Foundation, DISA, and the African Activist Archive make this visible.</w:t>
            </w:r>
            <w:r>
              <w:t xml:space="preserve"> </w:t>
            </w:r>
            <w:hyperlink r:id="rId36">
              <w:r>
                <w:rPr>
                  <w:rStyle w:val="Hyperlink"/>
                </w:rPr>
                <w:t xml:space="preserve">[13]</w:t>
              </w:r>
            </w:hyperlink>
          </w:p>
        </w:tc>
        <w:tc>
          <w:tcPr/>
          <w:p>
            <w:pPr>
              <w:pStyle w:val="Compact"/>
            </w:pPr>
            <w:r>
              <w:t xml:space="preserve">Posters, workshops, newspapers, exile networks, and solidarity graphics are foundational, not peripheral.</w:t>
            </w:r>
          </w:p>
        </w:tc>
        <w:tc>
          <w:tcPr/>
          <w:p>
            <w:pPr>
              <w:pStyle w:val="Compact"/>
            </w:pPr>
            <w:r>
              <w:rPr>
                <w:rStyle w:val="VerbatimChar"/>
              </w:rPr>
              <w:t xml:space="preserve">south_africa_poster_and_news_ecology</w:t>
            </w:r>
            <w:r>
              <w:t xml:space="preserve">;</w:t>
            </w:r>
            <w:r>
              <w:t xml:space="preserve"> </w:t>
            </w:r>
            <w:r>
              <w:rPr>
                <w:rStyle w:val="VerbatimChar"/>
              </w:rPr>
              <w:t xml:space="preserve">namibia_liberation_graphics</w:t>
            </w:r>
            <w:r>
              <w:t xml:space="preserve">;</w:t>
            </w:r>
            <w:r>
              <w:t xml:space="preserve"> </w:t>
            </w:r>
            <w:r>
              <w:rPr>
                <w:rStyle w:val="VerbatimChar"/>
              </w:rPr>
              <w:t xml:space="preserve">botswana_exile_print_networks</w:t>
            </w:r>
            <w:r>
              <w:t xml:space="preserve">;</w:t>
            </w:r>
            <w:r>
              <w:t xml:space="preserve"> </w:t>
            </w:r>
            <w:r>
              <w:rPr>
                <w:rStyle w:val="VerbatimChar"/>
              </w:rPr>
              <w:t xml:space="preserve">southern_africa_solidarity_routes</w:t>
            </w:r>
          </w:p>
        </w:tc>
      </w:tr>
      <w:tr>
        <w:tc>
          <w:tcPr/>
          <w:p>
            <w:pPr>
              <w:pStyle w:val="Compact"/>
            </w:pPr>
            <w:r>
              <w:t xml:space="preserve">Indigenous North America</w:t>
            </w:r>
          </w:p>
        </w:tc>
        <w:tc>
          <w:tcPr/>
          <w:p>
            <w:pPr>
              <w:pStyle w:val="Compact"/>
            </w:pPr>
            <w:r>
              <w:t xml:space="preserve">Not named separately from North America.</w:t>
            </w:r>
          </w:p>
        </w:tc>
        <w:tc>
          <w:tcPr/>
          <w:p>
            <w:pPr>
              <w:pStyle w:val="Compact"/>
            </w:pPr>
            <w:r>
              <w:t xml:space="preserve">First Nations, Inuit, Métis, Native American, Alaska Native graphic/print histories; community archive flags.</w:t>
            </w:r>
          </w:p>
        </w:tc>
        <w:tc>
          <w:tcPr/>
          <w:p>
            <w:pPr>
              <w:pStyle w:val="Compact"/>
            </w:pPr>
            <w:r>
              <w:t xml:space="preserve">Without explicit Indigenous geographies and protocol fields, “North America” defaults to settler-institutional holdings.</w:t>
            </w:r>
          </w:p>
        </w:tc>
        <w:tc>
          <w:tcPr/>
          <w:p>
            <w:pPr>
              <w:pStyle w:val="Compact"/>
            </w:pPr>
            <w:r>
              <w:rPr>
                <w:rStyle w:val="VerbatimChar"/>
              </w:rPr>
              <w:t xml:space="preserve">indigenous_north_america_print</w:t>
            </w:r>
            <w:r>
              <w:t xml:space="preserve">;</w:t>
            </w:r>
            <w:r>
              <w:t xml:space="preserve"> </w:t>
            </w:r>
            <w:r>
              <w:rPr>
                <w:rStyle w:val="VerbatimChar"/>
              </w:rPr>
              <w:t xml:space="preserve">inuit_graphic_and_poster</w:t>
            </w:r>
            <w:r>
              <w:t xml:space="preserve">;</w:t>
            </w:r>
            <w:r>
              <w:t xml:space="preserve"> </w:t>
            </w:r>
            <w:r>
              <w:rPr>
                <w:rStyle w:val="VerbatimChar"/>
              </w:rPr>
              <w:t xml:space="preserve">native_community_press</w:t>
            </w:r>
          </w:p>
        </w:tc>
      </w:tr>
      <w:tr>
        <w:tc>
          <w:tcPr/>
          <w:p>
            <w:pPr>
              <w:pStyle w:val="Compact"/>
            </w:pPr>
            <w:r>
              <w:t xml:space="preserve">Aboriginal and Torres Strait Islander Australia</w:t>
            </w:r>
          </w:p>
        </w:tc>
        <w:tc>
          <w:tcPr/>
          <w:p>
            <w:pPr>
              <w:pStyle w:val="Compact"/>
            </w:pPr>
            <w:r>
              <w:t xml:space="preserve">At risk of being absorbed into “Oceania and Pacific.” AIATSIS uses ICIP-sensitive access language and warns about culturally sensitive names/images.</w:t>
            </w:r>
            <w:r>
              <w:t xml:space="preserve"> </w:t>
            </w:r>
            <w:hyperlink r:id="rId37">
              <w:r>
                <w:rPr>
                  <w:rStyle w:val="Hyperlink"/>
                </w:rPr>
                <w:t xml:space="preserve">[14]</w:t>
              </w:r>
            </w:hyperlink>
          </w:p>
        </w:tc>
        <w:tc>
          <w:tcPr/>
          <w:p>
            <w:pPr>
              <w:pStyle w:val="Compact"/>
            </w:pPr>
            <w:r>
              <w:t xml:space="preserve">Separate Aboriginal and Torres Strait Islander geographies plus statewide/community variants.</w:t>
            </w:r>
          </w:p>
        </w:tc>
        <w:tc>
          <w:tcPr/>
          <w:p>
            <w:pPr>
              <w:pStyle w:val="Compact"/>
            </w:pPr>
            <w:r>
              <w:t xml:space="preserve">This is a rights/protocol issue as much as a geographic one.</w:t>
            </w:r>
          </w:p>
        </w:tc>
        <w:tc>
          <w:tcPr/>
          <w:p>
            <w:pPr>
              <w:pStyle w:val="Compact"/>
            </w:pPr>
            <w:r>
              <w:rPr>
                <w:rStyle w:val="VerbatimChar"/>
              </w:rPr>
              <w:t xml:space="preserve">aboriginal_australia_print_and_poster</w:t>
            </w:r>
            <w:r>
              <w:t xml:space="preserve">;</w:t>
            </w:r>
            <w:r>
              <w:t xml:space="preserve"> </w:t>
            </w:r>
            <w:r>
              <w:rPr>
                <w:rStyle w:val="VerbatimChar"/>
              </w:rPr>
              <w:t xml:space="preserve">torres_strait_islander_visual_culture</w:t>
            </w:r>
            <w:r>
              <w:t xml:space="preserve">;</w:t>
            </w:r>
            <w:r>
              <w:t xml:space="preserve"> </w:t>
            </w:r>
            <w:r>
              <w:rPr>
                <w:rStyle w:val="VerbatimChar"/>
              </w:rPr>
              <w:t xml:space="preserve">australia_indigenous_rights_graphics</w:t>
            </w:r>
          </w:p>
        </w:tc>
      </w:tr>
      <w:tr>
        <w:tc>
          <w:tcPr/>
          <w:p>
            <w:pPr>
              <w:pStyle w:val="Compact"/>
            </w:pPr>
            <w:r>
              <w:t xml:space="preserve">Aotearoa New Zealand and Māori print</w:t>
            </w:r>
          </w:p>
        </w:tc>
        <w:tc>
          <w:tcPr/>
          <w:p>
            <w:pPr>
              <w:pStyle w:val="Compact"/>
            </w:pPr>
            <w:r>
              <w:t xml:space="preserve">At risk of being subsumed under Oceania. Papers Past includes Māori newspapers, including early te reo Māori press.</w:t>
            </w:r>
            <w:r>
              <w:t xml:space="preserve"> </w:t>
            </w:r>
            <w:hyperlink r:id="rId38">
              <w:r>
                <w:rPr>
                  <w:rStyle w:val="Hyperlink"/>
                </w:rPr>
                <w:t xml:space="preserve">[15]</w:t>
              </w:r>
            </w:hyperlink>
          </w:p>
        </w:tc>
        <w:tc>
          <w:tcPr/>
          <w:p>
            <w:pPr>
              <w:pStyle w:val="Compact"/>
            </w:pPr>
            <w:r>
              <w:t xml:space="preserve">Aotearoa, te reo Māori press, Pacific-linked print routes.</w:t>
            </w:r>
          </w:p>
        </w:tc>
        <w:tc>
          <w:tcPr/>
          <w:p>
            <w:pPr>
              <w:pStyle w:val="Compact"/>
            </w:pPr>
            <w:r>
              <w:t xml:space="preserve">Māori print and language revival require separate discovery, authority control, and cultural protocols.</w:t>
            </w:r>
          </w:p>
        </w:tc>
        <w:tc>
          <w:tcPr/>
          <w:p>
            <w:pPr>
              <w:pStyle w:val="Compact"/>
            </w:pPr>
            <w:r>
              <w:rPr>
                <w:rStyle w:val="VerbatimChar"/>
              </w:rPr>
              <w:t xml:space="preserve">aotearoa_editorial_and_public_graphics</w:t>
            </w:r>
            <w:r>
              <w:t xml:space="preserve">;</w:t>
            </w:r>
            <w:r>
              <w:t xml:space="preserve"> </w:t>
            </w:r>
            <w:r>
              <w:rPr>
                <w:rStyle w:val="VerbatimChar"/>
              </w:rPr>
              <w:t xml:space="preserve">maori_niupepa_and_language_print</w:t>
            </w:r>
            <w:r>
              <w:t xml:space="preserve">;</w:t>
            </w:r>
            <w:r>
              <w:t xml:space="preserve"> </w:t>
            </w:r>
            <w:r>
              <w:rPr>
                <w:rStyle w:val="VerbatimChar"/>
              </w:rPr>
              <w:t xml:space="preserve">aotearoa_pacific_routes</w:t>
            </w:r>
          </w:p>
        </w:tc>
      </w:tr>
      <w:tr>
        <w:tc>
          <w:tcPr/>
          <w:p>
            <w:pPr>
              <w:pStyle w:val="Compact"/>
            </w:pPr>
            <w:r>
              <w:t xml:space="preserve">Pacific Islands</w:t>
            </w:r>
          </w:p>
        </w:tc>
        <w:tc>
          <w:tcPr/>
          <w:p>
            <w:pPr>
              <w:pStyle w:val="Compact"/>
            </w:pPr>
            <w:r>
              <w:t xml:space="preserve">“Oceania and Pacific” is too broad. Papers Past and the Pacific Digital Library show distinct Pacific documentary infrastructures.</w:t>
            </w:r>
            <w:r>
              <w:t xml:space="preserve"> </w:t>
            </w:r>
            <w:hyperlink r:id="rId39">
              <w:r>
                <w:rPr>
                  <w:rStyle w:val="Hyperlink"/>
                </w:rPr>
                <w:t xml:space="preserve">[16]</w:t>
              </w:r>
            </w:hyperlink>
          </w:p>
        </w:tc>
        <w:tc>
          <w:tcPr/>
          <w:p>
            <w:pPr>
              <w:pStyle w:val="Compact"/>
            </w:pPr>
            <w:r>
              <w:t xml:space="preserve">Melanesia, Micronesia, Polynesia; Fiji, Samoa, Tonga, PNG, Guam, Hawaiʻi-linked routes where relevant.</w:t>
            </w:r>
          </w:p>
        </w:tc>
        <w:tc>
          <w:tcPr/>
          <w:p>
            <w:pPr>
              <w:pStyle w:val="Compact"/>
            </w:pPr>
            <w:r>
              <w:t xml:space="preserve">Otherwise Pacific histories appear only as colonial appendices or missionary print leftovers.</w:t>
            </w:r>
          </w:p>
        </w:tc>
        <w:tc>
          <w:tcPr/>
          <w:p>
            <w:pPr>
              <w:pStyle w:val="Compact"/>
            </w:pPr>
            <w:r>
              <w:rPr>
                <w:rStyle w:val="VerbatimChar"/>
              </w:rPr>
              <w:t xml:space="preserve">melanesia_print_and_mission_press</w:t>
            </w:r>
            <w:r>
              <w:t xml:space="preserve">;</w:t>
            </w:r>
            <w:r>
              <w:t xml:space="preserve"> </w:t>
            </w:r>
            <w:r>
              <w:rPr>
                <w:rStyle w:val="VerbatimChar"/>
              </w:rPr>
              <w:t xml:space="preserve">polynesia_print_routes</w:t>
            </w:r>
            <w:r>
              <w:t xml:space="preserve">;</w:t>
            </w:r>
            <w:r>
              <w:t xml:space="preserve"> </w:t>
            </w:r>
            <w:r>
              <w:rPr>
                <w:rStyle w:val="VerbatimChar"/>
              </w:rPr>
              <w:t xml:space="preserve">micronesia_colonial_and_postcolonial_media</w:t>
            </w:r>
            <w:r>
              <w:t xml:space="preserve">;</w:t>
            </w:r>
            <w:r>
              <w:t xml:space="preserve"> </w:t>
            </w:r>
            <w:r>
              <w:rPr>
                <w:rStyle w:val="VerbatimChar"/>
              </w:rPr>
              <w:t xml:space="preserve">pacific_regional_graphics</w:t>
            </w:r>
          </w:p>
        </w:tc>
      </w:tr>
    </w:tbl>
    <w:bookmarkEnd w:id="40"/>
    <w:bookmarkStart w:id="56" w:name="Xc4e689f939403042e9fc9c3992e2e09a9a602d6"/>
    <w:p>
      <w:pPr>
        <w:pStyle w:val="Heading3"/>
      </w:pPr>
      <w:r>
        <w:t xml:space="preserve">Missing and weak regional movements and formations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Region</w:t>
            </w:r>
          </w:p>
        </w:tc>
        <w:tc>
          <w:tcPr/>
          <w:p>
            <w:pPr>
              <w:pStyle w:val="Compact"/>
            </w:pPr>
            <w:r>
              <w:t xml:space="preserve">Proposed movement/formation</w:t>
            </w:r>
          </w:p>
        </w:tc>
        <w:tc>
          <w:tcPr/>
          <w:p>
            <w:pPr>
              <w:pStyle w:val="Compact"/>
            </w:pPr>
            <w:r>
              <w:t xml:space="preserve">Date range</w:t>
            </w:r>
          </w:p>
        </w:tc>
        <w:tc>
          <w:tcPr/>
          <w:p>
            <w:pPr>
              <w:pStyle w:val="Compact"/>
            </w:pPr>
            <w:r>
              <w:t xml:space="preserve">Formation type</w:t>
            </w:r>
          </w:p>
        </w:tc>
        <w:tc>
          <w:tcPr/>
          <w:p>
            <w:pPr>
              <w:pStyle w:val="Compact"/>
            </w:pPr>
            <w:r>
              <w:t xml:space="preserve">Related HN nodes</w:t>
            </w:r>
          </w:p>
        </w:tc>
        <w:tc>
          <w:tcPr/>
          <w:p>
            <w:pPr>
              <w:pStyle w:val="Compact"/>
            </w:pPr>
            <w:r>
              <w:t xml:space="preserve">Source families</w:t>
            </w:r>
          </w:p>
        </w:tc>
        <w:tc>
          <w:tcPr/>
          <w:p>
            <w:pPr>
              <w:pStyle w:val="Compact"/>
            </w:pPr>
            <w:r>
              <w:t xml:space="preserve">Rights risk</w:t>
            </w:r>
          </w:p>
        </w:tc>
        <w:tc>
          <w:tcPr/>
          <w:p>
            <w:pPr>
              <w:pStyle w:val="Compact"/>
            </w:pPr>
            <w:r>
              <w:t xml:space="preserve">Notes</w:t>
            </w:r>
          </w:p>
        </w:tc>
      </w:tr>
      <w:tr>
        <w:tc>
          <w:tcPr/>
          <w:p>
            <w:pPr>
              <w:pStyle w:val="Compact"/>
            </w:pPr>
            <w:r>
              <w:t xml:space="preserve">Central Asia / Caucasus</w:t>
            </w:r>
          </w:p>
        </w:tc>
        <w:tc>
          <w:tcPr/>
          <w:p>
            <w:pPr>
              <w:pStyle w:val="Compact"/>
            </w:pPr>
            <w:r>
              <w:t xml:space="preserve">Soviet script reform, Latinization, Cyrillicization, and republic print modernization</w:t>
            </w:r>
          </w:p>
        </w:tc>
        <w:tc>
          <w:tcPr/>
          <w:p>
            <w:pPr>
              <w:pStyle w:val="Compact"/>
            </w:pPr>
            <w:r>
              <w:t xml:space="preserve">1920s–1940s</w:t>
            </w:r>
          </w:p>
        </w:tc>
        <w:tc>
          <w:tcPr/>
          <w:p>
            <w:pPr>
              <w:pStyle w:val="Compact"/>
            </w:pPr>
            <w:r>
              <w:t xml:space="preserve">Script/state formation</w:t>
            </w:r>
          </w:p>
        </w:tc>
        <w:tc>
          <w:tcPr/>
          <w:p>
            <w:pPr>
              <w:pStyle w:val="Compact"/>
            </w:pPr>
            <w:r>
              <w:t xml:space="preserve">mass periodical print; state public information</w:t>
            </w:r>
          </w:p>
        </w:tc>
        <w:tc>
          <w:tcPr/>
          <w:p>
            <w:pPr>
              <w:pStyle w:val="Compact"/>
            </w:pPr>
            <w:r>
              <w:t xml:space="preserve">national libraries; schoolbooks; newspapers; legal deposit</w:t>
            </w:r>
          </w:p>
        </w:tc>
        <w:tc>
          <w:tcPr/>
          <w:p>
            <w:pPr>
              <w:pStyle w:val="Compact"/>
            </w:pPr>
            <w:r>
              <w:t xml:space="preserve">Medium</w:t>
            </w:r>
          </w:p>
        </w:tc>
        <w:tc>
          <w:tcPr/>
          <w:p>
            <w:pPr>
              <w:pStyle w:val="Compact"/>
            </w:pPr>
            <w:r>
              <w:t xml:space="preserve">Add as a formation because script change is not a side note; it changes search, typography, and historical linkage logic. Caucasus repositories and Azerbaijan’s national library already support separate treatment.</w:t>
            </w:r>
            <w:r>
              <w:t xml:space="preserve"> </w:t>
            </w:r>
            <w:hyperlink r:id="rId28">
              <w:r>
                <w:rPr>
                  <w:rStyle w:val="Hyperlink"/>
                </w:rPr>
                <w:t xml:space="preserve">[17]</w:t>
              </w:r>
            </w:hyperlink>
          </w:p>
        </w:tc>
      </w:tr>
      <w:tr>
        <w:tc>
          <w:tcPr/>
          <w:p>
            <w:pPr>
              <w:pStyle w:val="Compact"/>
            </w:pPr>
            <w:r>
              <w:t xml:space="preserve">Iran</w:t>
            </w:r>
          </w:p>
        </w:tc>
        <w:tc>
          <w:tcPr/>
          <w:p>
            <w:pPr>
              <w:pStyle w:val="Compact"/>
            </w:pPr>
            <w:r>
              <w:t xml:space="preserve">Modern Persian graphic design, publishing, and post-revolution state/poster graphics</w:t>
            </w:r>
          </w:p>
        </w:tc>
        <w:tc>
          <w:tcPr/>
          <w:p>
            <w:pPr>
              <w:pStyle w:val="Compact"/>
            </w:pPr>
            <w:r>
              <w:t xml:space="preserve">1950s–present</w:t>
            </w:r>
          </w:p>
        </w:tc>
        <w:tc>
          <w:tcPr/>
          <w:p>
            <w:pPr>
              <w:pStyle w:val="Compact"/>
            </w:pPr>
            <w:r>
              <w:t xml:space="preserve">professional + state/public information</w:t>
            </w:r>
          </w:p>
        </w:tc>
        <w:tc>
          <w:tcPr/>
          <w:p>
            <w:pPr>
              <w:pStyle w:val="Compact"/>
            </w:pPr>
            <w:r>
              <w:t xml:space="preserve">postwar commercial media; revolutionary graphics</w:t>
            </w:r>
          </w:p>
        </w:tc>
        <w:tc>
          <w:tcPr/>
          <w:p>
            <w:pPr>
              <w:pStyle w:val="Compact"/>
            </w:pPr>
            <w:r>
              <w:t xml:space="preserve">NLAI digital library; journals; periodicals</w:t>
            </w:r>
          </w:p>
        </w:tc>
        <w:tc>
          <w:tcPr/>
          <w:p>
            <w:pPr>
              <w:pStyle w:val="Compact"/>
            </w:pPr>
            <w:r>
              <w:t xml:space="preserve">High</w:t>
            </w:r>
          </w:p>
        </w:tc>
        <w:tc>
          <w:tcPr/>
          <w:p>
            <w:pPr>
              <w:pStyle w:val="Compact"/>
            </w:pPr>
            <w:r>
              <w:t xml:space="preserve">Iran should have at least two formations: pre-1979 modernist/publishing circuits and post-1979 revolutionary/public information graphics.</w:t>
            </w:r>
            <w:r>
              <w:t xml:space="preserve"> </w:t>
            </w:r>
            <w:hyperlink r:id="rId29">
              <w:r>
                <w:rPr>
                  <w:rStyle w:val="Hyperlink"/>
                </w:rPr>
                <w:t xml:space="preserve">[18]</w:t>
              </w:r>
            </w:hyperlink>
          </w:p>
        </w:tc>
      </w:tr>
      <w:tr>
        <w:tc>
          <w:tcPr/>
          <w:p>
            <w:pPr>
              <w:pStyle w:val="Compact"/>
            </w:pPr>
            <w:r>
              <w:t xml:space="preserve">Arab world</w:t>
            </w:r>
          </w:p>
        </w:tc>
        <w:tc>
          <w:tcPr/>
          <w:p>
            <w:pPr>
              <w:pStyle w:val="Compact"/>
            </w:pPr>
            <w:r>
              <w:t xml:space="preserve">Arabic periodical modernity and calligraphic/typographic modernization</w:t>
            </w:r>
          </w:p>
        </w:tc>
        <w:tc>
          <w:tcPr/>
          <w:p>
            <w:pPr>
              <w:pStyle w:val="Compact"/>
            </w:pPr>
            <w:r>
              <w:t xml:space="preserve">late 19th c.–present</w:t>
            </w:r>
          </w:p>
        </w:tc>
        <w:tc>
          <w:tcPr/>
          <w:p>
            <w:pPr>
              <w:pStyle w:val="Compact"/>
            </w:pPr>
            <w:r>
              <w:t xml:space="preserve">editorial + script/typography history</w:t>
            </w:r>
          </w:p>
        </w:tc>
        <w:tc>
          <w:tcPr/>
          <w:p>
            <w:pPr>
              <w:pStyle w:val="Compact"/>
            </w:pPr>
            <w:r>
              <w:t xml:space="preserve">industrial print; mass periodicals; digital networks</w:t>
            </w:r>
          </w:p>
        </w:tc>
        <w:tc>
          <w:tcPr/>
          <w:p>
            <w:pPr>
              <w:pStyle w:val="Compact"/>
            </w:pPr>
            <w:r>
              <w:t xml:space="preserve">Arabic newspaper archives; national libraries; design books</w:t>
            </w:r>
          </w:p>
        </w:tc>
        <w:tc>
          <w:tcPr/>
          <w:p>
            <w:pPr>
              <w:pStyle w:val="Compact"/>
            </w:pPr>
            <w:r>
              <w:t xml:space="preserve">Medium</w:t>
            </w:r>
          </w:p>
        </w:tc>
        <w:tc>
          <w:tcPr/>
          <w:p>
            <w:pPr>
              <w:pStyle w:val="Compact"/>
            </w:pPr>
            <w:r>
              <w:t xml:space="preserve">The field is now well enough documented that “Arab graphic design” cannot remain diffuse background context.</w:t>
            </w:r>
            <w:r>
              <w:t xml:space="preserve"> </w:t>
            </w:r>
            <w:hyperlink r:id="rId41">
              <w:r>
                <w:rPr>
                  <w:rStyle w:val="Hyperlink"/>
                </w:rPr>
                <w:t xml:space="preserve">[19]</w:t>
              </w:r>
            </w:hyperlink>
          </w:p>
        </w:tc>
      </w:tr>
      <w:tr>
        <w:tc>
          <w:tcPr/>
          <w:p>
            <w:pPr>
              <w:pStyle w:val="Compact"/>
            </w:pPr>
            <w:r>
              <w:t xml:space="preserve">Palestine / diaspora</w:t>
            </w:r>
          </w:p>
        </w:tc>
        <w:tc>
          <w:tcPr/>
          <w:p>
            <w:pPr>
              <w:pStyle w:val="Compact"/>
            </w:pPr>
            <w:r>
              <w:t xml:space="preserve">Palestinian liberation posters and transnational solidarity graphics</w:t>
            </w:r>
          </w:p>
        </w:tc>
        <w:tc>
          <w:tcPr/>
          <w:p>
            <w:pPr>
              <w:pStyle w:val="Compact"/>
            </w:pPr>
            <w:r>
              <w:t xml:space="preserve">1960s–1990s</w:t>
            </w:r>
          </w:p>
        </w:tc>
        <w:tc>
          <w:tcPr/>
          <w:p>
            <w:pPr>
              <w:pStyle w:val="Compact"/>
            </w:pPr>
            <w:r>
              <w:t xml:space="preserve">anti-colonial / counterpublic</w:t>
            </w:r>
          </w:p>
        </w:tc>
        <w:tc>
          <w:tcPr/>
          <w:p>
            <w:pPr>
              <w:pStyle w:val="Compact"/>
            </w:pPr>
            <w:r>
              <w:t xml:space="preserve">revolutionary graphics; transnational networks</w:t>
            </w:r>
          </w:p>
        </w:tc>
        <w:tc>
          <w:tcPr/>
          <w:p>
            <w:pPr>
              <w:pStyle w:val="Compact"/>
            </w:pPr>
            <w:r>
              <w:t xml:space="preserve">newspaper archives; poster archives; community archives</w:t>
            </w:r>
          </w:p>
        </w:tc>
        <w:tc>
          <w:tcPr/>
          <w:p>
            <w:pPr>
              <w:pStyle w:val="Compact"/>
            </w:pPr>
            <w:r>
              <w:t xml:space="preserve">High</w:t>
            </w:r>
          </w:p>
        </w:tc>
        <w:tc>
          <w:tcPr/>
          <w:p>
            <w:pPr>
              <w:pStyle w:val="Compact"/>
            </w:pPr>
            <w:r>
              <w:t xml:space="preserve">This should not be treated as a poster-only subtopic; it is a transnational graphic network tied to newspapers, publishing, and solidarity.</w:t>
            </w:r>
            <w:r>
              <w:t xml:space="preserve"> </w:t>
            </w:r>
            <w:hyperlink r:id="rId22">
              <w:r>
                <w:rPr>
                  <w:rStyle w:val="Hyperlink"/>
                </w:rPr>
                <w:t xml:space="preserve">[20]</w:t>
              </w:r>
            </w:hyperlink>
          </w:p>
        </w:tc>
      </w:tr>
      <w:tr>
        <w:tc>
          <w:tcPr/>
          <w:p>
            <w:pPr>
              <w:pStyle w:val="Compact"/>
            </w:pPr>
            <w:r>
              <w:t xml:space="preserve">South Asia</w:t>
            </w:r>
          </w:p>
        </w:tc>
        <w:tc>
          <w:tcPr/>
          <w:p>
            <w:pPr>
              <w:pStyle w:val="Compact"/>
            </w:pPr>
            <w:r>
              <w:t xml:space="preserve">Vernacular letterpress, magazine, and packaging ecologies across Bengali, Urdu, Tamil, etc.</w:t>
            </w:r>
          </w:p>
        </w:tc>
        <w:tc>
          <w:tcPr/>
          <w:p>
            <w:pPr>
              <w:pStyle w:val="Compact"/>
            </w:pPr>
            <w:r>
              <w:t xml:space="preserve">19th c.–present</w:t>
            </w:r>
          </w:p>
        </w:tc>
        <w:tc>
          <w:tcPr/>
          <w:p>
            <w:pPr>
              <w:pStyle w:val="Compact"/>
            </w:pPr>
            <w:r>
              <w:t xml:space="preserve">vernacular commercial print</w:t>
            </w:r>
          </w:p>
        </w:tc>
        <w:tc>
          <w:tcPr/>
          <w:p>
            <w:pPr>
              <w:pStyle w:val="Compact"/>
            </w:pPr>
            <w:r>
              <w:t xml:space="preserve">print preconditions; industrial print; mass periodicals</w:t>
            </w:r>
          </w:p>
        </w:tc>
        <w:tc>
          <w:tcPr/>
          <w:p>
            <w:pPr>
              <w:pStyle w:val="Compact"/>
            </w:pPr>
            <w:r>
              <w:t xml:space="preserve">DSAL; national libraries; regional special collections</w:t>
            </w:r>
          </w:p>
        </w:tc>
        <w:tc>
          <w:tcPr/>
          <w:p>
            <w:pPr>
              <w:pStyle w:val="Compact"/>
            </w:pPr>
            <w:r>
              <w:t xml:space="preserve">Medium</w:t>
            </w:r>
          </w:p>
        </w:tc>
        <w:tc>
          <w:tcPr/>
          <w:p>
            <w:pPr>
              <w:pStyle w:val="Compact"/>
            </w:pPr>
            <w:r>
              <w:t xml:space="preserve">South Asia needs formation rows that are not reducible to “modernist design school” history. DSAL’s multilingual union lists and British Library digitisation show the scale.</w:t>
            </w:r>
            <w:r>
              <w:t xml:space="preserve"> </w:t>
            </w:r>
            <w:hyperlink r:id="rId42">
              <w:r>
                <w:rPr>
                  <w:rStyle w:val="Hyperlink"/>
                </w:rPr>
                <w:t xml:space="preserve">[21]</w:t>
              </w:r>
            </w:hyperlink>
          </w:p>
        </w:tc>
      </w:tr>
      <w:tr>
        <w:tc>
          <w:tcPr/>
          <w:p>
            <w:pPr>
              <w:pStyle w:val="Compact"/>
            </w:pPr>
            <w:r>
              <w:t xml:space="preserve">India</w:t>
            </w:r>
          </w:p>
        </w:tc>
        <w:tc>
          <w:tcPr/>
          <w:p>
            <w:pPr>
              <w:pStyle w:val="Compact"/>
            </w:pPr>
            <w:r>
              <w:t xml:space="preserve">NID-led communication design, exhibition, public institution, and systems design</w:t>
            </w:r>
          </w:p>
        </w:tc>
        <w:tc>
          <w:tcPr/>
          <w:p>
            <w:pPr>
              <w:pStyle w:val="Compact"/>
            </w:pPr>
            <w:r>
              <w:t xml:space="preserve">1961–present</w:t>
            </w:r>
          </w:p>
        </w:tc>
        <w:tc>
          <w:tcPr/>
          <w:p>
            <w:pPr>
              <w:pStyle w:val="Compact"/>
            </w:pPr>
            <w:r>
              <w:t xml:space="preserve">school/institutional formation</w:t>
            </w:r>
          </w:p>
        </w:tc>
        <w:tc>
          <w:tcPr/>
          <w:p>
            <w:pPr>
              <w:pStyle w:val="Compact"/>
            </w:pPr>
            <w:r>
              <w:t xml:space="preserve">postwar state design; digital transition</w:t>
            </w:r>
          </w:p>
        </w:tc>
        <w:tc>
          <w:tcPr/>
          <w:p>
            <w:pPr>
              <w:pStyle w:val="Compact"/>
            </w:pPr>
            <w:r>
              <w:t xml:space="preserve">NID archives; institutional records; exhibition catalogues</w:t>
            </w:r>
          </w:p>
        </w:tc>
        <w:tc>
          <w:tcPr/>
          <w:p>
            <w:pPr>
              <w:pStyle w:val="Compact"/>
            </w:pPr>
            <w:r>
              <w:t xml:space="preserve">Medium</w:t>
            </w:r>
          </w:p>
        </w:tc>
        <w:tc>
          <w:tcPr/>
          <w:p>
            <w:pPr>
              <w:pStyle w:val="Compact"/>
            </w:pPr>
            <w:r>
              <w:t xml:space="preserve">NID is not just one school record; it is a node through which state, pedagogy, exhibition, and communication design histories can be indexed.</w:t>
            </w:r>
            <w:r>
              <w:t xml:space="preserve"> </w:t>
            </w:r>
            <w:hyperlink r:id="rId43">
              <w:r>
                <w:rPr>
                  <w:rStyle w:val="Hyperlink"/>
                </w:rPr>
                <w:t xml:space="preserve">[22]</w:t>
              </w:r>
            </w:hyperlink>
          </w:p>
        </w:tc>
      </w:tr>
      <w:tr>
        <w:tc>
          <w:tcPr/>
          <w:p>
            <w:pPr>
              <w:pStyle w:val="Compact"/>
            </w:pPr>
            <w:r>
              <w:t xml:space="preserve">Pakistan</w:t>
            </w:r>
          </w:p>
        </w:tc>
        <w:tc>
          <w:tcPr/>
          <w:p>
            <w:pPr>
              <w:pStyle w:val="Compact"/>
            </w:pPr>
            <w:r>
              <w:t xml:space="preserve">Urdu commercial graphics, film posters, signpainting, and design-school histories</w:t>
            </w:r>
          </w:p>
        </w:tc>
        <w:tc>
          <w:tcPr/>
          <w:p>
            <w:pPr>
              <w:pStyle w:val="Compact"/>
            </w:pPr>
            <w:r>
              <w:t xml:space="preserve">1875–present</w:t>
            </w:r>
          </w:p>
        </w:tc>
        <w:tc>
          <w:tcPr/>
          <w:p>
            <w:pPr>
              <w:pStyle w:val="Compact"/>
            </w:pPr>
            <w:r>
              <w:t xml:space="preserve">commercial vernacular + school history</w:t>
            </w:r>
          </w:p>
        </w:tc>
        <w:tc>
          <w:tcPr/>
          <w:p>
            <w:pPr>
              <w:pStyle w:val="Compact"/>
            </w:pPr>
            <w:r>
              <w:t xml:space="preserve">industrial print; commercial media</w:t>
            </w:r>
          </w:p>
        </w:tc>
        <w:tc>
          <w:tcPr/>
          <w:p>
            <w:pPr>
              <w:pStyle w:val="Compact"/>
            </w:pPr>
            <w:r>
              <w:t xml:space="preserve">NCA Archives; Punjab Public Library; National Library Pakistan</w:t>
            </w:r>
          </w:p>
        </w:tc>
        <w:tc>
          <w:tcPr/>
          <w:p>
            <w:pPr>
              <w:pStyle w:val="Compact"/>
            </w:pPr>
            <w:r>
              <w:t xml:space="preserve">High</w:t>
            </w:r>
          </w:p>
        </w:tc>
        <w:tc>
          <w:tcPr/>
          <w:p>
            <w:pPr>
              <w:pStyle w:val="Compact"/>
            </w:pPr>
            <w:r>
              <w:t xml:space="preserve">Pakistan requires more than “South Asia” plus “partition”; Mayo/NCA and public-library holdings justify a distinct formation.</w:t>
            </w:r>
            <w:r>
              <w:t xml:space="preserve"> </w:t>
            </w:r>
            <w:hyperlink r:id="rId44">
              <w:r>
                <w:rPr>
                  <w:rStyle w:val="Hyperlink"/>
                </w:rPr>
                <w:t xml:space="preserve">[23]</w:t>
              </w:r>
            </w:hyperlink>
          </w:p>
        </w:tc>
      </w:tr>
      <w:tr>
        <w:tc>
          <w:tcPr/>
          <w:p>
            <w:pPr>
              <w:pStyle w:val="Compact"/>
            </w:pPr>
            <w:r>
              <w:t xml:space="preserve">Bangladesh</w:t>
            </w:r>
          </w:p>
        </w:tc>
        <w:tc>
          <w:tcPr/>
          <w:p>
            <w:pPr>
              <w:pStyle w:val="Compact"/>
            </w:pPr>
            <w:r>
              <w:t xml:space="preserve">Language movement poster culture, little magazines, public information, and nationalist graphics</w:t>
            </w:r>
          </w:p>
        </w:tc>
        <w:tc>
          <w:tcPr/>
          <w:p>
            <w:pPr>
              <w:pStyle w:val="Compact"/>
            </w:pPr>
            <w:r>
              <w:t xml:space="preserve">1952–present</w:t>
            </w:r>
          </w:p>
        </w:tc>
        <w:tc>
          <w:tcPr/>
          <w:p>
            <w:pPr>
              <w:pStyle w:val="Compact"/>
            </w:pPr>
            <w:r>
              <w:t xml:space="preserve">language politics / counterpublic</w:t>
            </w:r>
          </w:p>
        </w:tc>
        <w:tc>
          <w:tcPr/>
          <w:p>
            <w:pPr>
              <w:pStyle w:val="Compact"/>
            </w:pPr>
            <w:r>
              <w:t xml:space="preserve">mass periodicals; anti-colonial/decolonial graphics</w:t>
            </w:r>
          </w:p>
        </w:tc>
        <w:tc>
          <w:tcPr/>
          <w:p>
            <w:pPr>
              <w:pStyle w:val="Compact"/>
            </w:pPr>
            <w:r>
              <w:t xml:space="preserve">UNESCO language-movement records; newspaper archives</w:t>
            </w:r>
          </w:p>
        </w:tc>
        <w:tc>
          <w:tcPr/>
          <w:p>
            <w:pPr>
              <w:pStyle w:val="Compact"/>
            </w:pPr>
            <w:r>
              <w:t xml:space="preserve">High</w:t>
            </w:r>
          </w:p>
        </w:tc>
        <w:tc>
          <w:tcPr/>
          <w:p>
            <w:pPr>
              <w:pStyle w:val="Compact"/>
            </w:pPr>
            <w:r>
              <w:t xml:space="preserve">This is a structural formation because language politics directly shaped print and visual communication.</w:t>
            </w:r>
            <w:r>
              <w:t xml:space="preserve"> </w:t>
            </w:r>
            <w:hyperlink r:id="rId45">
              <w:r>
                <w:rPr>
                  <w:rStyle w:val="Hyperlink"/>
                </w:rPr>
                <w:t xml:space="preserve">[24]</w:t>
              </w:r>
            </w:hyperlink>
          </w:p>
        </w:tc>
      </w:tr>
      <w:tr>
        <w:tc>
          <w:tcPr/>
          <w:p>
            <w:pPr>
              <w:pStyle w:val="Compact"/>
            </w:pPr>
            <w:r>
              <w:t xml:space="preserve">Singapore / Malaya</w:t>
            </w:r>
          </w:p>
        </w:tc>
        <w:tc>
          <w:tcPr/>
          <w:p>
            <w:pPr>
              <w:pStyle w:val="Compact"/>
            </w:pPr>
            <w:r>
              <w:t xml:space="preserve">Campaign posters, bilingual state messaging, and Jawi–Rumi transition in Malay print</w:t>
            </w:r>
          </w:p>
        </w:tc>
        <w:tc>
          <w:tcPr/>
          <w:p>
            <w:pPr>
              <w:pStyle w:val="Compact"/>
            </w:pPr>
            <w:r>
              <w:t xml:space="preserve">1950s–present</w:t>
            </w:r>
          </w:p>
        </w:tc>
        <w:tc>
          <w:tcPr/>
          <w:p>
            <w:pPr>
              <w:pStyle w:val="Compact"/>
            </w:pPr>
            <w:r>
              <w:t xml:space="preserve">state public information + script transition</w:t>
            </w:r>
          </w:p>
        </w:tc>
        <w:tc>
          <w:tcPr/>
          <w:p>
            <w:pPr>
              <w:pStyle w:val="Compact"/>
            </w:pPr>
            <w:r>
              <w:t xml:space="preserve">state public information; postwar commercial media</w:t>
            </w:r>
          </w:p>
        </w:tc>
        <w:tc>
          <w:tcPr/>
          <w:p>
            <w:pPr>
              <w:pStyle w:val="Compact"/>
            </w:pPr>
            <w:r>
              <w:t xml:space="preserve">NewspaperSG; poster collection; Jawi materials; NAS</w:t>
            </w:r>
          </w:p>
        </w:tc>
        <w:tc>
          <w:tcPr/>
          <w:p>
            <w:pPr>
              <w:pStyle w:val="Compact"/>
            </w:pPr>
            <w:r>
              <w:t xml:space="preserve">Medium</w:t>
            </w:r>
          </w:p>
        </w:tc>
        <w:tc>
          <w:tcPr/>
          <w:p>
            <w:pPr>
              <w:pStyle w:val="Compact"/>
            </w:pPr>
            <w:r>
              <w:t xml:space="preserve">Do not treat Singapore as only corporate branding history. Official poster collections and Jawi holdings show both state and linguistic layers.</w:t>
            </w:r>
            <w:r>
              <w:t xml:space="preserve"> </w:t>
            </w:r>
            <w:hyperlink r:id="rId46">
              <w:r>
                <w:rPr>
                  <w:rStyle w:val="Hyperlink"/>
                </w:rPr>
                <w:t xml:space="preserve">[25]</w:t>
              </w:r>
            </w:hyperlink>
          </w:p>
        </w:tc>
      </w:tr>
      <w:tr>
        <w:tc>
          <w:tcPr/>
          <w:p>
            <w:pPr>
              <w:pStyle w:val="Compact"/>
            </w:pPr>
            <w:r>
              <w:t xml:space="preserve">Vietnam</w:t>
            </w:r>
          </w:p>
        </w:tc>
        <w:tc>
          <w:tcPr/>
          <w:p>
            <w:pPr>
              <w:pStyle w:val="Compact"/>
            </w:pPr>
            <w:r>
              <w:t xml:space="preserve">Propaganda posters, international solidarity graphics, and Đổi Mới commercial transition</w:t>
            </w:r>
          </w:p>
        </w:tc>
        <w:tc>
          <w:tcPr/>
          <w:p>
            <w:pPr>
              <w:pStyle w:val="Compact"/>
            </w:pPr>
            <w:r>
              <w:t xml:space="preserve">1945–present</w:t>
            </w:r>
          </w:p>
        </w:tc>
        <w:tc>
          <w:tcPr/>
          <w:p>
            <w:pPr>
              <w:pStyle w:val="Compact"/>
            </w:pPr>
            <w:r>
              <w:t xml:space="preserve">state/public information + commercial transition</w:t>
            </w:r>
          </w:p>
        </w:tc>
        <w:tc>
          <w:tcPr/>
          <w:p>
            <w:pPr>
              <w:pStyle w:val="Compact"/>
            </w:pPr>
            <w:r>
              <w:t xml:space="preserve">revolutionary graphics; post-socialist commercial media</w:t>
            </w:r>
          </w:p>
        </w:tc>
        <w:tc>
          <w:tcPr/>
          <w:p>
            <w:pPr>
              <w:pStyle w:val="Compact"/>
            </w:pPr>
            <w:r>
              <w:t xml:space="preserve">VNMH posters; national library; newspapers</w:t>
            </w:r>
          </w:p>
        </w:tc>
        <w:tc>
          <w:tcPr/>
          <w:p>
            <w:pPr>
              <w:pStyle w:val="Compact"/>
            </w:pPr>
            <w:r>
              <w:t xml:space="preserve">Medium</w:t>
            </w:r>
          </w:p>
        </w:tc>
        <w:tc>
          <w:tcPr/>
          <w:p>
            <w:pPr>
              <w:pStyle w:val="Compact"/>
            </w:pPr>
            <w:r>
              <w:t xml:space="preserve">Vietnam’s poster path is obvious, but the formation must explicitly continue into package design, advertising, and retail graphics after reform.</w:t>
            </w:r>
            <w:r>
              <w:t xml:space="preserve"> </w:t>
            </w:r>
            <w:hyperlink r:id="rId47">
              <w:r>
                <w:rPr>
                  <w:rStyle w:val="Hyperlink"/>
                </w:rPr>
                <w:t xml:space="preserve">[26]</w:t>
              </w:r>
            </w:hyperlink>
          </w:p>
        </w:tc>
      </w:tr>
      <w:tr>
        <w:tc>
          <w:tcPr/>
          <w:p>
            <w:pPr>
              <w:pStyle w:val="Compact"/>
            </w:pPr>
            <w:r>
              <w:t xml:space="preserve">Indonesia</w:t>
            </w:r>
          </w:p>
        </w:tc>
        <w:tc>
          <w:tcPr/>
          <w:p>
            <w:pPr>
              <w:pStyle w:val="Compact"/>
            </w:pPr>
            <w:r>
              <w:t xml:space="preserve">Revolutionary graphics, state development communication, and post-authoritarian media design</w:t>
            </w:r>
          </w:p>
        </w:tc>
        <w:tc>
          <w:tcPr/>
          <w:p>
            <w:pPr>
              <w:pStyle w:val="Compact"/>
            </w:pPr>
            <w:r>
              <w:t xml:space="preserve">1940s–present</w:t>
            </w:r>
          </w:p>
        </w:tc>
        <w:tc>
          <w:tcPr/>
          <w:p>
            <w:pPr>
              <w:pStyle w:val="Compact"/>
            </w:pPr>
            <w:r>
              <w:t xml:space="preserve">anti-colonial + state/public information</w:t>
            </w:r>
          </w:p>
        </w:tc>
        <w:tc>
          <w:tcPr/>
          <w:p>
            <w:pPr>
              <w:pStyle w:val="Compact"/>
            </w:pPr>
            <w:r>
              <w:t xml:space="preserve">revolutionary graphics; public information</w:t>
            </w:r>
          </w:p>
        </w:tc>
        <w:tc>
          <w:tcPr/>
          <w:p>
            <w:pPr>
              <w:pStyle w:val="Compact"/>
            </w:pPr>
            <w:r>
              <w:t xml:space="preserve">Perpusnas; newspapers; web archives</w:t>
            </w:r>
          </w:p>
        </w:tc>
        <w:tc>
          <w:tcPr/>
          <w:p>
            <w:pPr>
              <w:pStyle w:val="Compact"/>
            </w:pPr>
            <w:r>
              <w:t xml:space="preserve">Medium</w:t>
            </w:r>
          </w:p>
        </w:tc>
        <w:tc>
          <w:tcPr/>
          <w:p>
            <w:pPr>
              <w:pStyle w:val="Compact"/>
            </w:pPr>
            <w:r>
              <w:t xml:space="preserve">Indonesia needs its own row rather than being submerged in Southeast Asia.</w:t>
            </w:r>
            <w:r>
              <w:t xml:space="preserve"> </w:t>
            </w:r>
            <w:hyperlink r:id="rId48">
              <w:r>
                <w:rPr>
                  <w:rStyle w:val="Hyperlink"/>
                </w:rPr>
                <w:t xml:space="preserve">[27]</w:t>
              </w:r>
            </w:hyperlink>
          </w:p>
        </w:tc>
      </w:tr>
      <w:tr>
        <w:tc>
          <w:tcPr/>
          <w:p>
            <w:pPr>
              <w:pStyle w:val="Compact"/>
            </w:pPr>
            <w:r>
              <w:t xml:space="preserve">Philippines</w:t>
            </w:r>
          </w:p>
        </w:tc>
        <w:tc>
          <w:tcPr/>
          <w:p>
            <w:pPr>
              <w:pStyle w:val="Compact"/>
            </w:pPr>
            <w:r>
              <w:t xml:space="preserve">Komiks, film-poster culture, serial print, and diaspora-facing publication design</w:t>
            </w:r>
          </w:p>
        </w:tc>
        <w:tc>
          <w:tcPr/>
          <w:p>
            <w:pPr>
              <w:pStyle w:val="Compact"/>
            </w:pPr>
            <w:r>
              <w:t xml:space="preserve">20th c.–present</w:t>
            </w:r>
          </w:p>
        </w:tc>
        <w:tc>
          <w:tcPr/>
          <w:p>
            <w:pPr>
              <w:pStyle w:val="Compact"/>
            </w:pPr>
            <w:r>
              <w:t xml:space="preserve">popular-media / commercial print</w:t>
            </w:r>
          </w:p>
        </w:tc>
        <w:tc>
          <w:tcPr/>
          <w:p>
            <w:pPr>
              <w:pStyle w:val="Compact"/>
            </w:pPr>
            <w:r>
              <w:t xml:space="preserve">mass periodicals; postwar commercial media</w:t>
            </w:r>
          </w:p>
        </w:tc>
        <w:tc>
          <w:tcPr/>
          <w:p>
            <w:pPr>
              <w:pStyle w:val="Compact"/>
            </w:pPr>
            <w:r>
              <w:t xml:space="preserve">National Library Philippines; digital collections; current newspapers</w:t>
            </w:r>
          </w:p>
        </w:tc>
        <w:tc>
          <w:tcPr/>
          <w:p>
            <w:pPr>
              <w:pStyle w:val="Compact"/>
            </w:pPr>
            <w:r>
              <w:t xml:space="preserve">High</w:t>
            </w:r>
          </w:p>
        </w:tc>
        <w:tc>
          <w:tcPr/>
          <w:p>
            <w:pPr>
              <w:pStyle w:val="Compact"/>
            </w:pPr>
            <w:r>
              <w:t xml:space="preserve">Do not let Philippine design history appear only through U.S.-colonial or museum pathways.</w:t>
            </w:r>
            <w:r>
              <w:t xml:space="preserve"> </w:t>
            </w:r>
            <w:hyperlink r:id="rId49">
              <w:r>
                <w:rPr>
                  <w:rStyle w:val="Hyperlink"/>
                </w:rPr>
                <w:t xml:space="preserve">[28]</w:t>
              </w:r>
            </w:hyperlink>
          </w:p>
        </w:tc>
      </w:tr>
      <w:tr>
        <w:tc>
          <w:tcPr/>
          <w:p>
            <w:pPr>
              <w:pStyle w:val="Compact"/>
            </w:pPr>
            <w:r>
              <w:t xml:space="preserve">Latin America</w:t>
            </w:r>
          </w:p>
        </w:tc>
        <w:tc>
          <w:tcPr/>
          <w:p>
            <w:pPr>
              <w:pStyle w:val="Compact"/>
            </w:pPr>
            <w:r>
              <w:t xml:space="preserve">Mexican popular print and TGP-linked worker/public graphics</w:t>
            </w:r>
          </w:p>
        </w:tc>
        <w:tc>
          <w:tcPr/>
          <w:p>
            <w:pPr>
              <w:pStyle w:val="Compact"/>
            </w:pPr>
            <w:r>
              <w:t xml:space="preserve">1937–present</w:t>
            </w:r>
          </w:p>
        </w:tc>
        <w:tc>
          <w:tcPr/>
          <w:p>
            <w:pPr>
              <w:pStyle w:val="Compact"/>
            </w:pPr>
            <w:r>
              <w:t xml:space="preserve">workshop / anti-fascist / educational print</w:t>
            </w:r>
          </w:p>
        </w:tc>
        <w:tc>
          <w:tcPr/>
          <w:p>
            <w:pPr>
              <w:pStyle w:val="Compact"/>
            </w:pPr>
            <w:r>
              <w:t xml:space="preserve">industrial print; anti-colonial/decolonial graphics</w:t>
            </w:r>
          </w:p>
        </w:tc>
        <w:tc>
          <w:tcPr/>
          <w:p>
            <w:pPr>
              <w:pStyle w:val="Compact"/>
            </w:pPr>
            <w:r>
              <w:t xml:space="preserve">museum collections; print archives; catalogues</w:t>
            </w:r>
          </w:p>
        </w:tc>
        <w:tc>
          <w:tcPr/>
          <w:p>
            <w:pPr>
              <w:pStyle w:val="Compact"/>
            </w:pPr>
            <w:r>
              <w:t xml:space="preserve">Medium</w:t>
            </w:r>
          </w:p>
        </w:tc>
        <w:tc>
          <w:tcPr/>
          <w:p>
            <w:pPr>
              <w:pStyle w:val="Compact"/>
            </w:pPr>
            <w:r>
              <w:t xml:space="preserve">TGP should be seeded as a formation, not only as artist records or isolated works.</w:t>
            </w:r>
            <w:r>
              <w:t xml:space="preserve"> </w:t>
            </w:r>
            <w:hyperlink r:id="rId50">
              <w:r>
                <w:rPr>
                  <w:rStyle w:val="Hyperlink"/>
                </w:rPr>
                <w:t xml:space="preserve">[29]</w:t>
              </w:r>
            </w:hyperlink>
          </w:p>
        </w:tc>
      </w:tr>
      <w:tr>
        <w:tc>
          <w:tcPr/>
          <w:p>
            <w:pPr>
              <w:pStyle w:val="Compact"/>
            </w:pPr>
            <w:r>
              <w:t xml:space="preserve">Latin America</w:t>
            </w:r>
          </w:p>
        </w:tc>
        <w:tc>
          <w:tcPr/>
          <w:p>
            <w:pPr>
              <w:pStyle w:val="Compact"/>
            </w:pPr>
            <w:r>
              <w:t xml:space="preserve">Chilean editorial modernity, film magazines, and protest graphics</w:t>
            </w:r>
          </w:p>
        </w:tc>
        <w:tc>
          <w:tcPr/>
          <w:p>
            <w:pPr>
              <w:pStyle w:val="Compact"/>
            </w:pPr>
            <w:r>
              <w:t xml:space="preserve">1905–present</w:t>
            </w:r>
          </w:p>
        </w:tc>
        <w:tc>
          <w:tcPr/>
          <w:p>
            <w:pPr>
              <w:pStyle w:val="Compact"/>
            </w:pPr>
            <w:r>
              <w:t xml:space="preserve">periodical/editorial + political graphics</w:t>
            </w:r>
          </w:p>
        </w:tc>
        <w:tc>
          <w:tcPr/>
          <w:p>
            <w:pPr>
              <w:pStyle w:val="Compact"/>
            </w:pPr>
            <w:r>
              <w:t xml:space="preserve">mass periodicals; public protest graphics</w:t>
            </w:r>
          </w:p>
        </w:tc>
        <w:tc>
          <w:tcPr/>
          <w:p>
            <w:pPr>
              <w:pStyle w:val="Compact"/>
            </w:pPr>
            <w:r>
              <w:t xml:space="preserve">Memoria Chilena; film magazines; poster records</w:t>
            </w:r>
          </w:p>
        </w:tc>
        <w:tc>
          <w:tcPr/>
          <w:p>
            <w:pPr>
              <w:pStyle w:val="Compact"/>
            </w:pPr>
            <w:r>
              <w:t xml:space="preserve">Medium</w:t>
            </w:r>
          </w:p>
        </w:tc>
        <w:tc>
          <w:tcPr/>
          <w:p>
            <w:pPr>
              <w:pStyle w:val="Compact"/>
            </w:pPr>
            <w:r>
              <w:t xml:space="preserve">Chile is a clear case where editorial design, posters, and film periodicals need to be modeled together.</w:t>
            </w:r>
            <w:r>
              <w:t xml:space="preserve"> </w:t>
            </w:r>
            <w:hyperlink r:id="rId51">
              <w:r>
                <w:rPr>
                  <w:rStyle w:val="Hyperlink"/>
                </w:rPr>
                <w:t xml:space="preserve">[30]</w:t>
              </w:r>
            </w:hyperlink>
          </w:p>
        </w:tc>
      </w:tr>
      <w:tr>
        <w:tc>
          <w:tcPr/>
          <w:p>
            <w:pPr>
              <w:pStyle w:val="Compact"/>
            </w:pPr>
            <w:r>
              <w:t xml:space="preserve">Caribbean</w:t>
            </w:r>
          </w:p>
        </w:tc>
        <w:tc>
          <w:tcPr/>
          <w:p>
            <w:pPr>
              <w:pStyle w:val="Compact"/>
            </w:pPr>
            <w:r>
              <w:t xml:space="preserve">Music, carnival, tourism, and migration graphics</w:t>
            </w:r>
          </w:p>
        </w:tc>
        <w:tc>
          <w:tcPr/>
          <w:p>
            <w:pPr>
              <w:pStyle w:val="Compact"/>
            </w:pPr>
            <w:r>
              <w:t xml:space="preserve">20th c.–present</w:t>
            </w:r>
          </w:p>
        </w:tc>
        <w:tc>
          <w:tcPr/>
          <w:p>
            <w:pPr>
              <w:pStyle w:val="Compact"/>
            </w:pPr>
            <w:r>
              <w:t xml:space="preserve">popular-media / vernacular commercial print</w:t>
            </w:r>
          </w:p>
        </w:tc>
        <w:tc>
          <w:tcPr/>
          <w:p>
            <w:pPr>
              <w:pStyle w:val="Compact"/>
            </w:pPr>
            <w:r>
              <w:t xml:space="preserve">commercial media; diasporic networks</w:t>
            </w:r>
          </w:p>
        </w:tc>
        <w:tc>
          <w:tcPr/>
          <w:p>
            <w:pPr>
              <w:pStyle w:val="Compact"/>
            </w:pPr>
            <w:r>
              <w:t xml:space="preserve">dLOC; NLJ digital collections; newspapers; audio-cultural collections</w:t>
            </w:r>
          </w:p>
        </w:tc>
        <w:tc>
          <w:tcPr/>
          <w:p>
            <w:pPr>
              <w:pStyle w:val="Compact"/>
            </w:pPr>
            <w:r>
              <w:t xml:space="preserve">High</w:t>
            </w:r>
          </w:p>
        </w:tc>
        <w:tc>
          <w:tcPr/>
          <w:p>
            <w:pPr>
              <w:pStyle w:val="Compact"/>
            </w:pPr>
            <w:r>
              <w:t xml:space="preserve">This is a major anti-poster bias correction: record sleeves, flyers, festival graphics, and tourism/publicity are structurally central.</w:t>
            </w:r>
            <w:r>
              <w:t xml:space="preserve"> </w:t>
            </w:r>
            <w:hyperlink r:id="rId31">
              <w:r>
                <w:rPr>
                  <w:rStyle w:val="Hyperlink"/>
                </w:rPr>
                <w:t xml:space="preserve">[31]</w:t>
              </w:r>
            </w:hyperlink>
          </w:p>
        </w:tc>
      </w:tr>
      <w:tr>
        <w:tc>
          <w:tcPr/>
          <w:p>
            <w:pPr>
              <w:pStyle w:val="Compact"/>
            </w:pPr>
            <w:r>
              <w:t xml:space="preserve">Southern Africa</w:t>
            </w:r>
          </w:p>
        </w:tc>
        <w:tc>
          <w:tcPr/>
          <w:p>
            <w:pPr>
              <w:pStyle w:val="Compact"/>
            </w:pPr>
            <w:r>
              <w:t xml:space="preserve">Anti-apartheid poster movement, workshop culture, and solidarity print networks</w:t>
            </w:r>
          </w:p>
        </w:tc>
        <w:tc>
          <w:tcPr/>
          <w:p>
            <w:pPr>
              <w:pStyle w:val="Compact"/>
            </w:pPr>
            <w:r>
              <w:t xml:space="preserve">1970s–1990s</w:t>
            </w:r>
          </w:p>
        </w:tc>
        <w:tc>
          <w:tcPr/>
          <w:p>
            <w:pPr>
              <w:pStyle w:val="Compact"/>
            </w:pPr>
            <w:r>
              <w:t xml:space="preserve">counterpublic / movement graphics</w:t>
            </w:r>
          </w:p>
        </w:tc>
        <w:tc>
          <w:tcPr/>
          <w:p>
            <w:pPr>
              <w:pStyle w:val="Compact"/>
            </w:pPr>
            <w:r>
              <w:t xml:space="preserve">anti-colonial/decolonial graphics; community print</w:t>
            </w:r>
          </w:p>
        </w:tc>
        <w:tc>
          <w:tcPr/>
          <w:p>
            <w:pPr>
              <w:pStyle w:val="Compact"/>
            </w:pPr>
            <w:r>
              <w:t xml:space="preserve">SAHA; NLSA; Nelson Mandela Foundation; African Activist Archive</w:t>
            </w:r>
          </w:p>
        </w:tc>
        <w:tc>
          <w:tcPr/>
          <w:p>
            <w:pPr>
              <w:pStyle w:val="Compact"/>
            </w:pPr>
            <w:r>
              <w:t xml:space="preserve">Medium</w:t>
            </w:r>
          </w:p>
        </w:tc>
        <w:tc>
          <w:tcPr/>
          <w:p>
            <w:pPr>
              <w:pStyle w:val="Compact"/>
            </w:pPr>
            <w:r>
              <w:t xml:space="preserve">This must be modeled beyond “poster archive” because workshop production, labor, church, and solidarity networks are the formation.</w:t>
            </w:r>
            <w:r>
              <w:t xml:space="preserve"> </w:t>
            </w:r>
            <w:hyperlink r:id="rId36">
              <w:r>
                <w:rPr>
                  <w:rStyle w:val="Hyperlink"/>
                </w:rPr>
                <w:t xml:space="preserve">[32]</w:t>
              </w:r>
            </w:hyperlink>
          </w:p>
        </w:tc>
      </w:tr>
      <w:tr>
        <w:tc>
          <w:tcPr/>
          <w:p>
            <w:pPr>
              <w:pStyle w:val="Compact"/>
            </w:pPr>
            <w:r>
              <w:t xml:space="preserve">West and East Africa</w:t>
            </w:r>
          </w:p>
        </w:tc>
        <w:tc>
          <w:tcPr/>
          <w:p>
            <w:pPr>
              <w:pStyle w:val="Compact"/>
            </w:pPr>
            <w:r>
              <w:t xml:space="preserve">Newspaper-led public spheres, independence graphics, and commercial signage/packaging</w:t>
            </w:r>
          </w:p>
        </w:tc>
        <w:tc>
          <w:tcPr/>
          <w:p>
            <w:pPr>
              <w:pStyle w:val="Compact"/>
            </w:pPr>
            <w:r>
              <w:t xml:space="preserve">1940s–present</w:t>
            </w:r>
          </w:p>
        </w:tc>
        <w:tc>
          <w:tcPr/>
          <w:p>
            <w:pPr>
              <w:pStyle w:val="Compact"/>
            </w:pPr>
            <w:r>
              <w:t xml:space="preserve">periodical + vernacular commercial print</w:t>
            </w:r>
          </w:p>
        </w:tc>
        <w:tc>
          <w:tcPr/>
          <w:p>
            <w:pPr>
              <w:pStyle w:val="Compact"/>
            </w:pPr>
            <w:r>
              <w:t xml:space="preserve">mass periodicals; postcolonial public information</w:t>
            </w:r>
          </w:p>
        </w:tc>
        <w:tc>
          <w:tcPr/>
          <w:p>
            <w:pPr>
              <w:pStyle w:val="Compact"/>
            </w:pPr>
            <w:r>
              <w:t xml:space="preserve">NLN; KNLS; NALA; regional newspapers</w:t>
            </w:r>
          </w:p>
        </w:tc>
        <w:tc>
          <w:tcPr/>
          <w:p>
            <w:pPr>
              <w:pStyle w:val="Compact"/>
            </w:pPr>
            <w:r>
              <w:t xml:space="preserve">High</w:t>
            </w:r>
          </w:p>
        </w:tc>
        <w:tc>
          <w:tcPr/>
          <w:p>
            <w:pPr>
              <w:pStyle w:val="Compact"/>
            </w:pPr>
            <w:r>
              <w:t xml:space="preserve">Africa should not enter the framework only through South African posters. Newspaper and commercial print ecologies are essential seed categories.</w:t>
            </w:r>
            <w:r>
              <w:t xml:space="preserve"> </w:t>
            </w:r>
            <w:hyperlink r:id="rId52">
              <w:r>
                <w:rPr>
                  <w:rStyle w:val="Hyperlink"/>
                </w:rPr>
                <w:t xml:space="preserve">[33]</w:t>
              </w:r>
            </w:hyperlink>
          </w:p>
        </w:tc>
      </w:tr>
      <w:tr>
        <w:tc>
          <w:tcPr/>
          <w:p>
            <w:pPr>
              <w:pStyle w:val="Compact"/>
            </w:pPr>
            <w:r>
              <w:t xml:space="preserve">Aotearoa / Māori / Pacific</w:t>
            </w:r>
          </w:p>
        </w:tc>
        <w:tc>
          <w:tcPr/>
          <w:p>
            <w:pPr>
              <w:pStyle w:val="Compact"/>
            </w:pPr>
            <w:r>
              <w:t xml:space="preserve">Māori newspapers, Indigenous community print, and Pacific regional publication networks</w:t>
            </w:r>
          </w:p>
        </w:tc>
        <w:tc>
          <w:tcPr/>
          <w:p>
            <w:pPr>
              <w:pStyle w:val="Compact"/>
            </w:pPr>
            <w:r>
              <w:t xml:space="preserve">1840s–present</w:t>
            </w:r>
          </w:p>
        </w:tc>
        <w:tc>
          <w:tcPr/>
          <w:p>
            <w:pPr>
              <w:pStyle w:val="Compact"/>
            </w:pPr>
            <w:r>
              <w:t xml:space="preserve">Indigenous print / language revival</w:t>
            </w:r>
          </w:p>
        </w:tc>
        <w:tc>
          <w:tcPr/>
          <w:p>
            <w:pPr>
              <w:pStyle w:val="Compact"/>
            </w:pPr>
            <w:r>
              <w:t xml:space="preserve">print preconditions; language revival; community media</w:t>
            </w:r>
          </w:p>
        </w:tc>
        <w:tc>
          <w:tcPr/>
          <w:p>
            <w:pPr>
              <w:pStyle w:val="Compact"/>
            </w:pPr>
            <w:r>
              <w:t xml:space="preserve">Papers Past; Pacific Digital Library</w:t>
            </w:r>
          </w:p>
        </w:tc>
        <w:tc>
          <w:tcPr/>
          <w:p>
            <w:pPr>
              <w:pStyle w:val="Compact"/>
            </w:pPr>
            <w:r>
              <w:t xml:space="preserve">High</w:t>
            </w:r>
          </w:p>
        </w:tc>
        <w:tc>
          <w:tcPr/>
          <w:p>
            <w:pPr>
              <w:pStyle w:val="Compact"/>
            </w:pPr>
            <w:r>
              <w:t xml:space="preserve">Indigenous and Pacific print must not be a miscellaneous appendix inside Oceania.</w:t>
            </w:r>
            <w:r>
              <w:t xml:space="preserve"> </w:t>
            </w:r>
            <w:hyperlink r:id="rId53">
              <w:r>
                <w:rPr>
                  <w:rStyle w:val="Hyperlink"/>
                </w:rPr>
                <w:t xml:space="preserve">[34]</w:t>
              </w:r>
            </w:hyperlink>
          </w:p>
        </w:tc>
      </w:tr>
      <w:tr>
        <w:tc>
          <w:tcPr/>
          <w:p>
            <w:pPr>
              <w:pStyle w:val="Compact"/>
            </w:pPr>
            <w:r>
              <w:t xml:space="preserve">Australia</w:t>
            </w:r>
          </w:p>
        </w:tc>
        <w:tc>
          <w:tcPr/>
          <w:p>
            <w:pPr>
              <w:pStyle w:val="Compact"/>
            </w:pPr>
            <w:r>
              <w:t xml:space="preserve">Aboriginal and Torres Strait Islander rights graphics and community-controlled cultural communication</w:t>
            </w:r>
          </w:p>
        </w:tc>
        <w:tc>
          <w:tcPr/>
          <w:p>
            <w:pPr>
              <w:pStyle w:val="Compact"/>
            </w:pPr>
            <w:r>
              <w:t xml:space="preserve">1970s–present</w:t>
            </w:r>
          </w:p>
        </w:tc>
        <w:tc>
          <w:tcPr/>
          <w:p>
            <w:pPr>
              <w:pStyle w:val="Compact"/>
            </w:pPr>
            <w:r>
              <w:t xml:space="preserve">Indigenous/community graphics</w:t>
            </w:r>
          </w:p>
        </w:tc>
        <w:tc>
          <w:tcPr/>
          <w:p>
            <w:pPr>
              <w:pStyle w:val="Compact"/>
            </w:pPr>
            <w:r>
              <w:t xml:space="preserve">decolonial graphics; community media</w:t>
            </w:r>
          </w:p>
        </w:tc>
        <w:tc>
          <w:tcPr/>
          <w:p>
            <w:pPr>
              <w:pStyle w:val="Compact"/>
            </w:pPr>
            <w:r>
              <w:t xml:space="preserve">AIATSIS; community archives; newspaper archives</w:t>
            </w:r>
          </w:p>
        </w:tc>
        <w:tc>
          <w:tcPr/>
          <w:p>
            <w:pPr>
              <w:pStyle w:val="Compact"/>
            </w:pPr>
            <w:r>
              <w:t xml:space="preserve">High</w:t>
            </w:r>
          </w:p>
        </w:tc>
        <w:tc>
          <w:tcPr/>
          <w:p>
            <w:pPr>
              <w:pStyle w:val="Compact"/>
            </w:pPr>
            <w:r>
              <w:t xml:space="preserve">This requires protocol-aware indexing, not just “Australian political posters.”</w:t>
            </w:r>
            <w:r>
              <w:t xml:space="preserve"> </w:t>
            </w:r>
            <w:hyperlink r:id="rId54">
              <w:r>
                <w:rPr>
                  <w:rStyle w:val="Hyperlink"/>
                </w:rPr>
                <w:t xml:space="preserve">[35]</w:t>
              </w:r>
            </w:hyperlink>
          </w:p>
        </w:tc>
      </w:tr>
      <w:tr>
        <w:tc>
          <w:tcPr/>
          <w:p>
            <w:pPr>
              <w:pStyle w:val="Compact"/>
            </w:pPr>
            <w:r>
              <w:t xml:space="preserve">East Asia</w:t>
            </w:r>
          </w:p>
        </w:tc>
        <w:tc>
          <w:tcPr/>
          <w:p>
            <w:pPr>
              <w:pStyle w:val="Compact"/>
            </w:pPr>
            <w:r>
              <w:t xml:space="preserve">Postwar newspaper/editorial design and digital/interface/platform formations in Japan, Korea, China, Taiwan, Hong Kong</w:t>
            </w:r>
          </w:p>
        </w:tc>
        <w:tc>
          <w:tcPr/>
          <w:p>
            <w:pPr>
              <w:pStyle w:val="Compact"/>
            </w:pPr>
            <w:r>
              <w:t xml:space="preserve">1945–present</w:t>
            </w:r>
          </w:p>
        </w:tc>
        <w:tc>
          <w:tcPr/>
          <w:p>
            <w:pPr>
              <w:pStyle w:val="Compact"/>
            </w:pPr>
            <w:r>
              <w:t xml:space="preserve">editorial + digital/platform</w:t>
            </w:r>
          </w:p>
        </w:tc>
        <w:tc>
          <w:tcPr/>
          <w:p>
            <w:pPr>
              <w:pStyle w:val="Compact"/>
            </w:pPr>
            <w:r>
              <w:t xml:space="preserve">postwar commercial media; digital networks; platform communication</w:t>
            </w:r>
          </w:p>
        </w:tc>
        <w:tc>
          <w:tcPr/>
          <w:p>
            <w:pPr>
              <w:pStyle w:val="Compact"/>
            </w:pPr>
            <w:r>
              <w:t xml:space="preserve">NDL; NLK/Korean Newspaper Archive/OASIS; NLC/CADAL; NCL Taiwan; Hong Kong Memory</w:t>
            </w:r>
          </w:p>
        </w:tc>
        <w:tc>
          <w:tcPr/>
          <w:p>
            <w:pPr>
              <w:pStyle w:val="Compact"/>
            </w:pPr>
            <w:r>
              <w:t xml:space="preserve">Medium</w:t>
            </w:r>
          </w:p>
        </w:tc>
        <w:tc>
          <w:tcPr/>
          <w:p>
            <w:pPr>
              <w:pStyle w:val="Compact"/>
            </w:pPr>
            <w:r>
              <w:t xml:space="preserve">East Asia is especially vulnerable to over-canonization around Swiss-style reception or poster histories; add explicit editorial, UI, and platform rows.</w:t>
            </w:r>
            <w:r>
              <w:t xml:space="preserve"> </w:t>
            </w:r>
            <w:hyperlink r:id="rId55">
              <w:r>
                <w:rPr>
                  <w:rStyle w:val="Hyperlink"/>
                </w:rPr>
                <w:t xml:space="preserve">[36]</w:t>
              </w:r>
            </w:hyperlink>
          </w:p>
        </w:tc>
      </w:tr>
    </w:tbl>
    <w:bookmarkEnd w:id="56"/>
    <w:bookmarkStart w:id="63" w:name="missing-and-weak-regional-event-nodes"/>
    <w:p>
      <w:pPr>
        <w:pStyle w:val="Heading3"/>
      </w:pPr>
      <w:r>
        <w:t xml:space="preserve">Missing and weak regional event nodes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Proposed event node</w:t>
            </w:r>
          </w:p>
        </w:tc>
        <w:tc>
          <w:tcPr/>
          <w:p>
            <w:pPr>
              <w:pStyle w:val="Compact"/>
            </w:pPr>
            <w:r>
              <w:t xml:space="preserve">Region/geography</w:t>
            </w:r>
          </w:p>
        </w:tc>
        <w:tc>
          <w:tcPr/>
          <w:p>
            <w:pPr>
              <w:pStyle w:val="Compact"/>
            </w:pPr>
            <w:r>
              <w:t xml:space="preserve">Date range</w:t>
            </w:r>
          </w:p>
        </w:tc>
        <w:tc>
          <w:tcPr/>
          <w:p>
            <w:pPr>
              <w:pStyle w:val="Compact"/>
            </w:pPr>
            <w:r>
              <w:t xml:space="preserve">Event type</w:t>
            </w:r>
          </w:p>
        </w:tc>
        <w:tc>
          <w:tcPr/>
          <w:p>
            <w:pPr>
              <w:pStyle w:val="Compact"/>
            </w:pPr>
            <w:r>
              <w:t xml:space="preserve">Related HN nodes</w:t>
            </w:r>
          </w:p>
        </w:tc>
        <w:tc>
          <w:tcPr/>
          <w:p>
            <w:pPr>
              <w:pStyle w:val="Compact"/>
            </w:pPr>
            <w:r>
              <w:t xml:space="preserve">Related movements</w:t>
            </w:r>
          </w:p>
        </w:tc>
        <w:tc>
          <w:tcPr/>
          <w:p>
            <w:pPr>
              <w:pStyle w:val="Compact"/>
            </w:pPr>
            <w:r>
              <w:t xml:space="preserve">Why this is structurally necessary</w:t>
            </w:r>
          </w:p>
        </w:tc>
      </w:tr>
      <w:tr>
        <w:tc>
          <w:tcPr/>
          <w:p>
            <w:pPr>
              <w:pStyle w:val="Compact"/>
            </w:pPr>
            <w:r>
              <w:t xml:space="preserve">Founding of the Taller de Gráfica Popular</w:t>
            </w:r>
          </w:p>
        </w:tc>
        <w:tc>
          <w:tcPr/>
          <w:p>
            <w:pPr>
              <w:pStyle w:val="Compact"/>
            </w:pPr>
            <w:r>
              <w:t xml:space="preserve">Mexico</w:t>
            </w:r>
          </w:p>
        </w:tc>
        <w:tc>
          <w:tcPr/>
          <w:p>
            <w:pPr>
              <w:pStyle w:val="Compact"/>
            </w:pPr>
            <w:r>
              <w:t xml:space="preserve">1937</w:t>
            </w:r>
          </w:p>
        </w:tc>
        <w:tc>
          <w:tcPr/>
          <w:p>
            <w:pPr>
              <w:pStyle w:val="Compact"/>
            </w:pPr>
            <w:r>
              <w:t xml:space="preserve">institutional formation</w:t>
            </w:r>
          </w:p>
        </w:tc>
        <w:tc>
          <w:tcPr/>
          <w:p>
            <w:pPr>
              <w:pStyle w:val="Compact"/>
            </w:pPr>
            <w:r>
              <w:t xml:space="preserve">industrial print; anti-fascist/public graphics</w:t>
            </w:r>
          </w:p>
        </w:tc>
        <w:tc>
          <w:tcPr/>
          <w:p>
            <w:pPr>
              <w:pStyle w:val="Compact"/>
            </w:pPr>
            <w:r>
              <w:t xml:space="preserve">Mexican popular print workshop</w:t>
            </w:r>
          </w:p>
        </w:tc>
        <w:tc>
          <w:tcPr/>
          <w:p>
            <w:pPr>
              <w:pStyle w:val="Compact"/>
            </w:pPr>
            <w:r>
              <w:t xml:space="preserve">Gives the system a dateable entry point for worker-oriented print, posters, flyers, and public pedagogy.</w:t>
            </w:r>
            <w:r>
              <w:t xml:space="preserve"> </w:t>
            </w:r>
            <w:hyperlink r:id="rId50">
              <w:r>
                <w:rPr>
                  <w:rStyle w:val="Hyperlink"/>
                </w:rPr>
                <w:t xml:space="preserve">[37]</w:t>
              </w:r>
            </w:hyperlink>
          </w:p>
        </w:tc>
      </w:tr>
      <w:tr>
        <w:tc>
          <w:tcPr/>
          <w:p>
            <w:pPr>
              <w:pStyle w:val="Compact"/>
            </w:pPr>
            <w:r>
              <w:t xml:space="preserve">Bangla Language Movement</w:t>
            </w:r>
          </w:p>
        </w:tc>
        <w:tc>
          <w:tcPr/>
          <w:p>
            <w:pPr>
              <w:pStyle w:val="Compact"/>
            </w:pPr>
            <w:r>
              <w:t xml:space="preserve">East Pakistan / Bangladesh</w:t>
            </w:r>
          </w:p>
        </w:tc>
        <w:tc>
          <w:tcPr/>
          <w:p>
            <w:pPr>
              <w:pStyle w:val="Compact"/>
            </w:pPr>
            <w:r>
              <w:t xml:space="preserve">1952</w:t>
            </w:r>
          </w:p>
        </w:tc>
        <w:tc>
          <w:tcPr/>
          <w:p>
            <w:pPr>
              <w:pStyle w:val="Compact"/>
            </w:pPr>
            <w:r>
              <w:t xml:space="preserve">language-politics event</w:t>
            </w:r>
          </w:p>
        </w:tc>
        <w:tc>
          <w:tcPr/>
          <w:p>
            <w:pPr>
              <w:pStyle w:val="Compact"/>
            </w:pPr>
            <w:r>
              <w:t xml:space="preserve">mass periodicals; decolonial graphics</w:t>
            </w:r>
          </w:p>
        </w:tc>
        <w:tc>
          <w:tcPr/>
          <w:p>
            <w:pPr>
              <w:pStyle w:val="Compact"/>
            </w:pPr>
            <w:r>
              <w:t xml:space="preserve">Bangladesh language and poster culture</w:t>
            </w:r>
          </w:p>
        </w:tc>
        <w:tc>
          <w:tcPr/>
          <w:p>
            <w:pPr>
              <w:pStyle w:val="Compact"/>
            </w:pPr>
            <w:r>
              <w:t xml:space="preserve">A canonical node for the relation between language politics, print, typography, nationalism, and public memorial graphics.</w:t>
            </w:r>
            <w:r>
              <w:t xml:space="preserve"> </w:t>
            </w:r>
            <w:hyperlink r:id="rId45">
              <w:r>
                <w:rPr>
                  <w:rStyle w:val="Hyperlink"/>
                </w:rPr>
                <w:t xml:space="preserve">[24]</w:t>
              </w:r>
            </w:hyperlink>
          </w:p>
        </w:tc>
      </w:tr>
      <w:tr>
        <w:tc>
          <w:tcPr/>
          <w:p>
            <w:pPr>
              <w:pStyle w:val="Compact"/>
            </w:pPr>
            <w:r>
              <w:t xml:space="preserve">Asian-African Conference in Bandung</w:t>
            </w:r>
          </w:p>
        </w:tc>
        <w:tc>
          <w:tcPr/>
          <w:p>
            <w:pPr>
              <w:pStyle w:val="Compact"/>
            </w:pPr>
            <w:r>
              <w:t xml:space="preserve">Indonesia / transnational Afro-Asian route</w:t>
            </w:r>
          </w:p>
        </w:tc>
        <w:tc>
          <w:tcPr/>
          <w:p>
            <w:pPr>
              <w:pStyle w:val="Compact"/>
            </w:pPr>
            <w:r>
              <w:t xml:space="preserve">18–24 Apr 1955</w:t>
            </w:r>
          </w:p>
        </w:tc>
        <w:tc>
          <w:tcPr/>
          <w:p>
            <w:pPr>
              <w:pStyle w:val="Compact"/>
            </w:pPr>
            <w:r>
              <w:t xml:space="preserve">transnational political event</w:t>
            </w:r>
          </w:p>
        </w:tc>
        <w:tc>
          <w:tcPr/>
          <w:p>
            <w:pPr>
              <w:pStyle w:val="Compact"/>
            </w:pPr>
            <w:r>
              <w:t xml:space="preserve">anti-colonial graphics; postcolonial state communication</w:t>
            </w:r>
          </w:p>
        </w:tc>
        <w:tc>
          <w:tcPr/>
          <w:p>
            <w:pPr>
              <w:pStyle w:val="Compact"/>
            </w:pPr>
            <w:r>
              <w:t xml:space="preserve">Afro-Asian solidarity graphics</w:t>
            </w:r>
          </w:p>
        </w:tc>
        <w:tc>
          <w:tcPr/>
          <w:p>
            <w:pPr>
              <w:pStyle w:val="Compact"/>
            </w:pPr>
            <w:r>
              <w:t xml:space="preserve">Essential for routing design relations across Asia, Africa, and the Non-Aligned world without forcing European mediation.</w:t>
            </w:r>
            <w:r>
              <w:t xml:space="preserve"> </w:t>
            </w:r>
            <w:hyperlink r:id="rId57">
              <w:r>
                <w:rPr>
                  <w:rStyle w:val="Hyperlink"/>
                </w:rPr>
                <w:t xml:space="preserve">[38]</w:t>
              </w:r>
            </w:hyperlink>
          </w:p>
        </w:tc>
      </w:tr>
      <w:tr>
        <w:tc>
          <w:tcPr/>
          <w:p>
            <w:pPr>
              <w:pStyle w:val="Compact"/>
            </w:pPr>
            <w:r>
              <w:t xml:space="preserve">Founding of ICAIC and Cuban film-poster regime</w:t>
            </w:r>
          </w:p>
        </w:tc>
        <w:tc>
          <w:tcPr/>
          <w:p>
            <w:pPr>
              <w:pStyle w:val="Compact"/>
            </w:pPr>
            <w:r>
              <w:t xml:space="preserve">Cuba</w:t>
            </w:r>
          </w:p>
        </w:tc>
        <w:tc>
          <w:tcPr/>
          <w:p>
            <w:pPr>
              <w:pStyle w:val="Compact"/>
            </w:pPr>
            <w:r>
              <w:t xml:space="preserve">1959 onward</w:t>
            </w:r>
          </w:p>
        </w:tc>
        <w:tc>
          <w:tcPr/>
          <w:p>
            <w:pPr>
              <w:pStyle w:val="Compact"/>
            </w:pPr>
            <w:r>
              <w:t xml:space="preserve">state cultural institution</w:t>
            </w:r>
          </w:p>
        </w:tc>
        <w:tc>
          <w:tcPr/>
          <w:p>
            <w:pPr>
              <w:pStyle w:val="Compact"/>
            </w:pPr>
            <w:r>
              <w:t xml:space="preserve">revolutionary graphics; film/popular media</w:t>
            </w:r>
          </w:p>
        </w:tc>
        <w:tc>
          <w:tcPr/>
          <w:p>
            <w:pPr>
              <w:pStyle w:val="Compact"/>
            </w:pPr>
            <w:r>
              <w:t xml:space="preserve">Cuban film poster ecology</w:t>
            </w:r>
          </w:p>
        </w:tc>
        <w:tc>
          <w:tcPr/>
          <w:p>
            <w:pPr>
              <w:pStyle w:val="Compact"/>
            </w:pPr>
            <w:r>
              <w:t xml:space="preserve">Lets film-poster production enter as a stable node rather than scattered object records.</w:t>
            </w:r>
            <w:r>
              <w:t xml:space="preserve"> </w:t>
            </w:r>
            <w:hyperlink r:id="rId58">
              <w:r>
                <w:rPr>
                  <w:rStyle w:val="Hyperlink"/>
                </w:rPr>
                <w:t xml:space="preserve">[39]</w:t>
              </w:r>
            </w:hyperlink>
          </w:p>
        </w:tc>
      </w:tr>
      <w:tr>
        <w:tc>
          <w:tcPr/>
          <w:p>
            <w:pPr>
              <w:pStyle w:val="Compact"/>
            </w:pPr>
            <w:r>
              <w:t xml:space="preserve">Establishment of the National Institute of Design</w:t>
            </w:r>
          </w:p>
        </w:tc>
        <w:tc>
          <w:tcPr/>
          <w:p>
            <w:pPr>
              <w:pStyle w:val="Compact"/>
            </w:pPr>
            <w:r>
              <w:t xml:space="preserve">India</w:t>
            </w:r>
          </w:p>
        </w:tc>
        <w:tc>
          <w:tcPr/>
          <w:p>
            <w:pPr>
              <w:pStyle w:val="Compact"/>
            </w:pPr>
            <w:r>
              <w:t xml:space="preserve">1961</w:t>
            </w:r>
          </w:p>
        </w:tc>
        <w:tc>
          <w:tcPr/>
          <w:p>
            <w:pPr>
              <w:pStyle w:val="Compact"/>
            </w:pPr>
            <w:r>
              <w:t xml:space="preserve">school/institution event</w:t>
            </w:r>
          </w:p>
        </w:tc>
        <w:tc>
          <w:tcPr/>
          <w:p>
            <w:pPr>
              <w:pStyle w:val="Compact"/>
            </w:pPr>
            <w:r>
              <w:t xml:space="preserve">postwar state design</w:t>
            </w:r>
          </w:p>
        </w:tc>
        <w:tc>
          <w:tcPr/>
          <w:p>
            <w:pPr>
              <w:pStyle w:val="Compact"/>
            </w:pPr>
            <w:r>
              <w:t xml:space="preserve">Indian communication design formation</w:t>
            </w:r>
          </w:p>
        </w:tc>
        <w:tc>
          <w:tcPr/>
          <w:p>
            <w:pPr>
              <w:pStyle w:val="Compact"/>
            </w:pPr>
            <w:r>
              <w:t xml:space="preserve">Necessary for browsing state-linked professionalization, pedagogy, exhibition systems, and communication design.</w:t>
            </w:r>
            <w:r>
              <w:t xml:space="preserve"> </w:t>
            </w:r>
            <w:hyperlink r:id="rId43">
              <w:r>
                <w:rPr>
                  <w:rStyle w:val="Hyperlink"/>
                </w:rPr>
                <w:t xml:space="preserve">[40]</w:t>
              </w:r>
            </w:hyperlink>
          </w:p>
        </w:tc>
      </w:tr>
      <w:tr>
        <w:tc>
          <w:tcPr/>
          <w:p>
            <w:pPr>
              <w:pStyle w:val="Compact"/>
            </w:pPr>
            <w:r>
              <w:t xml:space="preserve">Singapore independence and national campaign poster phase</w:t>
            </w:r>
          </w:p>
        </w:tc>
        <w:tc>
          <w:tcPr/>
          <w:p>
            <w:pPr>
              <w:pStyle w:val="Compact"/>
            </w:pPr>
            <w:r>
              <w:t xml:space="preserve">Singapore</w:t>
            </w:r>
          </w:p>
        </w:tc>
        <w:tc>
          <w:tcPr/>
          <w:p>
            <w:pPr>
              <w:pStyle w:val="Compact"/>
            </w:pPr>
            <w:r>
              <w:t xml:space="preserve">1965–1980s</w:t>
            </w:r>
          </w:p>
        </w:tc>
        <w:tc>
          <w:tcPr/>
          <w:p>
            <w:pPr>
              <w:pStyle w:val="Compact"/>
            </w:pPr>
            <w:r>
              <w:t xml:space="preserve">state public-information regime</w:t>
            </w:r>
          </w:p>
        </w:tc>
        <w:tc>
          <w:tcPr/>
          <w:p>
            <w:pPr>
              <w:pStyle w:val="Compact"/>
            </w:pPr>
            <w:r>
              <w:t xml:space="preserve">state public information</w:t>
            </w:r>
          </w:p>
        </w:tc>
        <w:tc>
          <w:tcPr/>
          <w:p>
            <w:pPr>
              <w:pStyle w:val="Compact"/>
            </w:pPr>
            <w:r>
              <w:t xml:space="preserve">campaign posters / bilingual messaging</w:t>
            </w:r>
          </w:p>
        </w:tc>
        <w:tc>
          <w:tcPr/>
          <w:p>
            <w:pPr>
              <w:pStyle w:val="Compact"/>
            </w:pPr>
            <w:r>
              <w:t xml:space="preserve">Official poster collections and newspaper references make this a searchable public-graphics node.</w:t>
            </w:r>
            <w:r>
              <w:t xml:space="preserve"> </w:t>
            </w:r>
            <w:hyperlink r:id="rId59">
              <w:r>
                <w:rPr>
                  <w:rStyle w:val="Hyperlink"/>
                </w:rPr>
                <w:t xml:space="preserve">[41]</w:t>
              </w:r>
            </w:hyperlink>
          </w:p>
        </w:tc>
      </w:tr>
      <w:tr>
        <w:tc>
          <w:tcPr/>
          <w:p>
            <w:pPr>
              <w:pStyle w:val="Compact"/>
            </w:pPr>
            <w:r>
              <w:t xml:space="preserve">Launch of</w:t>
            </w:r>
            <w:r>
              <w:t xml:space="preserve"> </w:t>
            </w:r>
            <w:r>
              <w:rPr>
                <w:i/>
                <w:iCs/>
              </w:rPr>
              <w:t xml:space="preserve">Zig-Zag</w:t>
            </w:r>
            <w:r>
              <w:t xml:space="preserve"> </w:t>
            </w:r>
            <w:r>
              <w:t xml:space="preserve">and Chilean illustrated editorial culture</w:t>
            </w:r>
          </w:p>
        </w:tc>
        <w:tc>
          <w:tcPr/>
          <w:p>
            <w:pPr>
              <w:pStyle w:val="Compact"/>
            </w:pPr>
            <w:r>
              <w:t xml:space="preserve">Chile</w:t>
            </w:r>
          </w:p>
        </w:tc>
        <w:tc>
          <w:tcPr/>
          <w:p>
            <w:pPr>
              <w:pStyle w:val="Compact"/>
            </w:pPr>
            <w:r>
              <w:t xml:space="preserve">1905</w:t>
            </w:r>
          </w:p>
        </w:tc>
        <w:tc>
          <w:tcPr/>
          <w:p>
            <w:pPr>
              <w:pStyle w:val="Compact"/>
            </w:pPr>
            <w:r>
              <w:t xml:space="preserve">periodical launch</w:t>
            </w:r>
          </w:p>
        </w:tc>
        <w:tc>
          <w:tcPr/>
          <w:p>
            <w:pPr>
              <w:pStyle w:val="Compact"/>
            </w:pPr>
            <w:r>
              <w:t xml:space="preserve">mass periodicals; editorial design</w:t>
            </w:r>
          </w:p>
        </w:tc>
        <w:tc>
          <w:tcPr/>
          <w:p>
            <w:pPr>
              <w:pStyle w:val="Compact"/>
            </w:pPr>
            <w:r>
              <w:t xml:space="preserve">Chilean editorial modernity</w:t>
            </w:r>
          </w:p>
        </w:tc>
        <w:tc>
          <w:tcPr/>
          <w:p>
            <w:pPr>
              <w:pStyle w:val="Compact"/>
            </w:pPr>
            <w:r>
              <w:t xml:space="preserve">Gives editorial design a concrete, dateable anchor, helping counter poster-only bias in Latin America.</w:t>
            </w:r>
            <w:r>
              <w:t xml:space="preserve"> </w:t>
            </w:r>
            <w:hyperlink r:id="rId51">
              <w:r>
                <w:rPr>
                  <w:rStyle w:val="Hyperlink"/>
                </w:rPr>
                <w:t xml:space="preserve">[42]</w:t>
              </w:r>
            </w:hyperlink>
          </w:p>
        </w:tc>
      </w:tr>
      <w:tr>
        <w:tc>
          <w:tcPr/>
          <w:p>
            <w:pPr>
              <w:pStyle w:val="Compact"/>
            </w:pPr>
            <w:r>
              <w:t xml:space="preserve">Aboriginal Tent Embassy</w:t>
            </w:r>
          </w:p>
        </w:tc>
        <w:tc>
          <w:tcPr/>
          <w:p>
            <w:pPr>
              <w:pStyle w:val="Compact"/>
            </w:pPr>
            <w:r>
              <w:t xml:space="preserve">Australia</w:t>
            </w:r>
          </w:p>
        </w:tc>
        <w:tc>
          <w:tcPr/>
          <w:p>
            <w:pPr>
              <w:pStyle w:val="Compact"/>
            </w:pPr>
            <w:r>
              <w:t xml:space="preserve">1972 onward</w:t>
            </w:r>
          </w:p>
        </w:tc>
        <w:tc>
          <w:tcPr/>
          <w:p>
            <w:pPr>
              <w:pStyle w:val="Compact"/>
            </w:pPr>
            <w:r>
              <w:t xml:space="preserve">Indigenous rights event</w:t>
            </w:r>
          </w:p>
        </w:tc>
        <w:tc>
          <w:tcPr/>
          <w:p>
            <w:pPr>
              <w:pStyle w:val="Compact"/>
            </w:pPr>
            <w:r>
              <w:t xml:space="preserve">decolonial/community graphics</w:t>
            </w:r>
          </w:p>
        </w:tc>
        <w:tc>
          <w:tcPr/>
          <w:p>
            <w:pPr>
              <w:pStyle w:val="Compact"/>
            </w:pPr>
            <w:r>
              <w:t xml:space="preserve">Aboriginal rights graphics</w:t>
            </w:r>
          </w:p>
        </w:tc>
        <w:tc>
          <w:tcPr/>
          <w:p>
            <w:pPr>
              <w:pStyle w:val="Compact"/>
            </w:pPr>
            <w:r>
              <w:t xml:space="preserve">A crucial node for posters, banners, media representation, and sovereignty graphics.</w:t>
            </w:r>
            <w:r>
              <w:t xml:space="preserve"> </w:t>
            </w:r>
            <w:hyperlink r:id="rId60">
              <w:r>
                <w:rPr>
                  <w:rStyle w:val="Hyperlink"/>
                </w:rPr>
                <w:t xml:space="preserve">[43]</w:t>
              </w:r>
            </w:hyperlink>
          </w:p>
        </w:tc>
      </w:tr>
      <w:tr>
        <w:tc>
          <w:tcPr/>
          <w:p>
            <w:pPr>
              <w:pStyle w:val="Compact"/>
            </w:pPr>
            <w:r>
              <w:t xml:space="preserve">Medu Art Ensemble and regional resistance graphics</w:t>
            </w:r>
          </w:p>
        </w:tc>
        <w:tc>
          <w:tcPr/>
          <w:p>
            <w:pPr>
              <w:pStyle w:val="Compact"/>
            </w:pPr>
            <w:r>
              <w:t xml:space="preserve">Botswana / Southern Africa</w:t>
            </w:r>
          </w:p>
        </w:tc>
        <w:tc>
          <w:tcPr/>
          <w:p>
            <w:pPr>
              <w:pStyle w:val="Compact"/>
            </w:pPr>
            <w:r>
              <w:t xml:space="preserve">1982–1985</w:t>
            </w:r>
          </w:p>
        </w:tc>
        <w:tc>
          <w:tcPr/>
          <w:p>
            <w:pPr>
              <w:pStyle w:val="Compact"/>
            </w:pPr>
            <w:r>
              <w:t xml:space="preserve">movement network</w:t>
            </w:r>
          </w:p>
        </w:tc>
        <w:tc>
          <w:tcPr/>
          <w:p>
            <w:pPr>
              <w:pStyle w:val="Compact"/>
            </w:pPr>
            <w:r>
              <w:t xml:space="preserve">counterpublic graphics</w:t>
            </w:r>
          </w:p>
        </w:tc>
        <w:tc>
          <w:tcPr/>
          <w:p>
            <w:pPr>
              <w:pStyle w:val="Compact"/>
            </w:pPr>
            <w:r>
              <w:t xml:space="preserve">anti-apartheid workshop/poster culture</w:t>
            </w:r>
          </w:p>
        </w:tc>
        <w:tc>
          <w:tcPr/>
          <w:p>
            <w:pPr>
              <w:pStyle w:val="Compact"/>
            </w:pPr>
            <w:r>
              <w:t xml:space="preserve">Dateable enough for filtering and central to southern African graphic history.</w:t>
            </w:r>
            <w:r>
              <w:t xml:space="preserve"> </w:t>
            </w:r>
            <w:hyperlink r:id="rId61">
              <w:r>
                <w:rPr>
                  <w:rStyle w:val="Hyperlink"/>
                </w:rPr>
                <w:t xml:space="preserve">[44]</w:t>
              </w:r>
            </w:hyperlink>
          </w:p>
        </w:tc>
      </w:tr>
      <w:tr>
        <w:tc>
          <w:tcPr/>
          <w:p>
            <w:pPr>
              <w:pStyle w:val="Compact"/>
            </w:pPr>
            <w:r>
              <w:t xml:space="preserve">Iranian Revolution and post-revolution poster/public-information turn</w:t>
            </w:r>
          </w:p>
        </w:tc>
        <w:tc>
          <w:tcPr/>
          <w:p>
            <w:pPr>
              <w:pStyle w:val="Compact"/>
            </w:pPr>
            <w:r>
              <w:t xml:space="preserve">Iran</w:t>
            </w:r>
          </w:p>
        </w:tc>
        <w:tc>
          <w:tcPr/>
          <w:p>
            <w:pPr>
              <w:pStyle w:val="Compact"/>
            </w:pPr>
            <w:r>
              <w:t xml:space="preserve">1978–1980</w:t>
            </w:r>
          </w:p>
        </w:tc>
        <w:tc>
          <w:tcPr/>
          <w:p>
            <w:pPr>
              <w:pStyle w:val="Compact"/>
            </w:pPr>
            <w:r>
              <w:t xml:space="preserve">revolutionary event</w:t>
            </w:r>
          </w:p>
        </w:tc>
        <w:tc>
          <w:tcPr/>
          <w:p>
            <w:pPr>
              <w:pStyle w:val="Compact"/>
            </w:pPr>
            <w:r>
              <w:t xml:space="preserve">revolutionary graphics; state public information</w:t>
            </w:r>
          </w:p>
        </w:tc>
        <w:tc>
          <w:tcPr/>
          <w:p>
            <w:pPr>
              <w:pStyle w:val="Compact"/>
            </w:pPr>
            <w:r>
              <w:t xml:space="preserve">Iranian state/poster formation</w:t>
            </w:r>
          </w:p>
        </w:tc>
        <w:tc>
          <w:tcPr/>
          <w:p>
            <w:pPr>
              <w:pStyle w:val="Compact"/>
            </w:pPr>
            <w:r>
              <w:t xml:space="preserve">A major pivot in image regimes, typography, martyr iconography, and institutional circulation.</w:t>
            </w:r>
            <w:r>
              <w:t xml:space="preserve"> </w:t>
            </w:r>
            <w:hyperlink r:id="rId29">
              <w:r>
                <w:rPr>
                  <w:rStyle w:val="Hyperlink"/>
                </w:rPr>
                <w:t xml:space="preserve">[45]</w:t>
              </w:r>
            </w:hyperlink>
          </w:p>
        </w:tc>
      </w:tr>
      <w:tr>
        <w:tc>
          <w:tcPr/>
          <w:p>
            <w:pPr>
              <w:pStyle w:val="Compact"/>
            </w:pPr>
            <w:r>
              <w:t xml:space="preserve">Đổi Mới reform period</w:t>
            </w:r>
          </w:p>
        </w:tc>
        <w:tc>
          <w:tcPr/>
          <w:p>
            <w:pPr>
              <w:pStyle w:val="Compact"/>
            </w:pPr>
            <w:r>
              <w:t xml:space="preserve">Vietnam</w:t>
            </w:r>
          </w:p>
        </w:tc>
        <w:tc>
          <w:tcPr/>
          <w:p>
            <w:pPr>
              <w:pStyle w:val="Compact"/>
            </w:pPr>
            <w:r>
              <w:t xml:space="preserve">from 1986</w:t>
            </w:r>
          </w:p>
        </w:tc>
        <w:tc>
          <w:tcPr/>
          <w:p>
            <w:pPr>
              <w:pStyle w:val="Compact"/>
            </w:pPr>
            <w:r>
              <w:t xml:space="preserve">economic/media transition</w:t>
            </w:r>
          </w:p>
        </w:tc>
        <w:tc>
          <w:tcPr/>
          <w:p>
            <w:pPr>
              <w:pStyle w:val="Compact"/>
            </w:pPr>
            <w:r>
              <w:t xml:space="preserve">post-socialist commercial media</w:t>
            </w:r>
          </w:p>
        </w:tc>
        <w:tc>
          <w:tcPr/>
          <w:p>
            <w:pPr>
              <w:pStyle w:val="Compact"/>
            </w:pPr>
            <w:r>
              <w:t xml:space="preserve">Vietnam poster-to-advertising transition</w:t>
            </w:r>
          </w:p>
        </w:tc>
        <w:tc>
          <w:tcPr/>
          <w:p>
            <w:pPr>
              <w:pStyle w:val="Compact"/>
            </w:pPr>
            <w:r>
              <w:t xml:space="preserve">Needed to stop Vietnamese design history from ending at wartime propaganda.</w:t>
            </w:r>
            <w:r>
              <w:t xml:space="preserve"> </w:t>
            </w:r>
            <w:hyperlink r:id="rId47">
              <w:r>
                <w:rPr>
                  <w:rStyle w:val="Hyperlink"/>
                </w:rPr>
                <w:t xml:space="preserve">[26]</w:t>
              </w:r>
            </w:hyperlink>
          </w:p>
        </w:tc>
      </w:tr>
      <w:tr>
        <w:tc>
          <w:tcPr/>
          <w:p>
            <w:pPr>
              <w:pStyle w:val="Compact"/>
            </w:pPr>
            <w:r>
              <w:t xml:space="preserve">Launch of Korea’s OASIS web archive</w:t>
            </w:r>
          </w:p>
        </w:tc>
        <w:tc>
          <w:tcPr/>
          <w:p>
            <w:pPr>
              <w:pStyle w:val="Compact"/>
            </w:pPr>
            <w:r>
              <w:t xml:space="preserve">Korea</w:t>
            </w:r>
          </w:p>
        </w:tc>
        <w:tc>
          <w:tcPr/>
          <w:p>
            <w:pPr>
              <w:pStyle w:val="Compact"/>
            </w:pPr>
            <w:r>
              <w:t xml:space="preserve">2004</w:t>
            </w:r>
          </w:p>
        </w:tc>
        <w:tc>
          <w:tcPr/>
          <w:p>
            <w:pPr>
              <w:pStyle w:val="Compact"/>
            </w:pPr>
            <w:r>
              <w:t xml:space="preserve">digital preservation / platform event</w:t>
            </w:r>
          </w:p>
        </w:tc>
        <w:tc>
          <w:tcPr/>
          <w:p>
            <w:pPr>
              <w:pStyle w:val="Compact"/>
            </w:pPr>
            <w:r>
              <w:t xml:space="preserve">digital networks; platform communication</w:t>
            </w:r>
          </w:p>
        </w:tc>
        <w:tc>
          <w:tcPr/>
          <w:p>
            <w:pPr>
              <w:pStyle w:val="Compact"/>
            </w:pPr>
            <w:r>
              <w:t xml:space="preserve">Korean web/interface history</w:t>
            </w:r>
          </w:p>
        </w:tc>
        <w:tc>
          <w:tcPr/>
          <w:p>
            <w:pPr>
              <w:pStyle w:val="Compact"/>
            </w:pPr>
            <w:r>
              <w:t xml:space="preserve">Marks the point at which born-digital graphic communication becomes archivally explicit in Korea.</w:t>
            </w:r>
            <w:r>
              <w:t xml:space="preserve"> </w:t>
            </w:r>
            <w:hyperlink r:id="rId62">
              <w:r>
                <w:rPr>
                  <w:rStyle w:val="Hyperlink"/>
                </w:rPr>
                <w:t xml:space="preserve">[46]</w:t>
              </w:r>
            </w:hyperlink>
          </w:p>
        </w:tc>
      </w:tr>
      <w:tr>
        <w:tc>
          <w:tcPr/>
          <w:p>
            <w:pPr>
              <w:pStyle w:val="Compact"/>
            </w:pPr>
            <w:r>
              <w:t xml:space="preserve">Early Māori newspaper phase</w:t>
            </w:r>
          </w:p>
        </w:tc>
        <w:tc>
          <w:tcPr/>
          <w:p>
            <w:pPr>
              <w:pStyle w:val="Compact"/>
            </w:pPr>
            <w:r>
              <w:t xml:space="preserve">Aotearoa New Zealand</w:t>
            </w:r>
          </w:p>
        </w:tc>
        <w:tc>
          <w:tcPr/>
          <w:p>
            <w:pPr>
              <w:pStyle w:val="Compact"/>
            </w:pPr>
            <w:r>
              <w:t xml:space="preserve">1842–1846</w:t>
            </w:r>
          </w:p>
        </w:tc>
        <w:tc>
          <w:tcPr/>
          <w:p>
            <w:pPr>
              <w:pStyle w:val="Compact"/>
            </w:pPr>
            <w:r>
              <w:t xml:space="preserve">language-print event</w:t>
            </w:r>
          </w:p>
        </w:tc>
        <w:tc>
          <w:tcPr/>
          <w:p>
            <w:pPr>
              <w:pStyle w:val="Compact"/>
            </w:pPr>
            <w:r>
              <w:t xml:space="preserve">print preconditions; Indigenous language media</w:t>
            </w:r>
          </w:p>
        </w:tc>
        <w:tc>
          <w:tcPr/>
          <w:p>
            <w:pPr>
              <w:pStyle w:val="Compact"/>
            </w:pPr>
            <w:r>
              <w:t xml:space="preserve">Māori niupepa</w:t>
            </w:r>
          </w:p>
        </w:tc>
        <w:tc>
          <w:tcPr/>
          <w:p>
            <w:pPr>
              <w:pStyle w:val="Compact"/>
            </w:pPr>
            <w:r>
              <w:t xml:space="preserve">Critical for treating Indigenous-language print as foundational, not supplementary.</w:t>
            </w:r>
            <w:r>
              <w:t xml:space="preserve"> </w:t>
            </w:r>
            <w:hyperlink r:id="rId53">
              <w:r>
                <w:rPr>
                  <w:rStyle w:val="Hyperlink"/>
                </w:rPr>
                <w:t xml:space="preserve">[47]</w:t>
              </w:r>
            </w:hyperlink>
          </w:p>
        </w:tc>
      </w:tr>
    </w:tbl>
    <w:bookmarkEnd w:id="63"/>
    <w:bookmarkEnd w:id="64"/>
    <w:bookmarkStart w:id="89" w:name="X092a92828e61b53f5dcf00c96aca3adca7d0e44"/>
    <w:p>
      <w:pPr>
        <w:pStyle w:val="Heading2"/>
      </w:pPr>
      <w:r>
        <w:t xml:space="preserve">Source Coverage and Discovery Infrastructure</w:t>
      </w:r>
    </w:p>
    <w:bookmarkStart w:id="75" w:name="source-coverage-audit"/>
    <w:p>
      <w:pPr>
        <w:pStyle w:val="Heading3"/>
      </w:pPr>
      <w:r>
        <w:t xml:space="preserve">Source coverage audit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Region/geography</w:t>
            </w:r>
          </w:p>
        </w:tc>
        <w:tc>
          <w:tcPr/>
          <w:p>
            <w:pPr>
              <w:pStyle w:val="Compact"/>
            </w:pPr>
            <w:r>
              <w:t xml:space="preserve">Source type needed</w:t>
            </w:r>
          </w:p>
        </w:tc>
        <w:tc>
          <w:tcPr/>
          <w:p>
            <w:pPr>
              <w:pStyle w:val="Compact"/>
            </w:pPr>
            <w:r>
              <w:t xml:space="preserve">Candidate sources</w:t>
            </w:r>
          </w:p>
        </w:tc>
        <w:tc>
          <w:tcPr/>
          <w:p>
            <w:pPr>
              <w:pStyle w:val="Compact"/>
            </w:pPr>
            <w:r>
              <w:t xml:space="preserve">Access method</w:t>
            </w:r>
          </w:p>
        </w:tc>
        <w:tc>
          <w:tcPr/>
          <w:p>
            <w:pPr>
              <w:pStyle w:val="Compact"/>
            </w:pPr>
            <w:r>
              <w:t xml:space="preserve">Rights/terms risk</w:t>
            </w:r>
          </w:p>
        </w:tc>
        <w:tc>
          <w:tcPr/>
          <w:p>
            <w:pPr>
              <w:pStyle w:val="Compact"/>
            </w:pPr>
            <w:r>
              <w:t xml:space="preserve">Notes</w:t>
            </w:r>
          </w:p>
        </w:tc>
      </w:tr>
      <w:tr>
        <w:tc>
          <w:tcPr/>
          <w:p>
            <w:pPr>
              <w:pStyle w:val="Compact"/>
            </w:pPr>
            <w:r>
              <w:t xml:space="preserve">Japan</w:t>
            </w:r>
          </w:p>
        </w:tc>
        <w:tc>
          <w:tcPr/>
          <w:p>
            <w:pPr>
              <w:pStyle w:val="Compact"/>
            </w:pPr>
            <w:r>
              <w:t xml:space="preserve">national library; digitized books/periodicals; image resources</w:t>
            </w:r>
          </w:p>
        </w:tc>
        <w:tc>
          <w:tcPr/>
          <w:p>
            <w:pPr>
              <w:pStyle w:val="Compact"/>
            </w:pPr>
            <w:r>
              <w:t xml:space="preserve">National Diet Library; NDL Search; NDL Image Bank</w:t>
            </w:r>
            <w:r>
              <w:t xml:space="preserve"> </w:t>
            </w:r>
            <w:hyperlink r:id="rId65">
              <w:r>
                <w:rPr>
                  <w:rStyle w:val="Hyperlink"/>
                </w:rPr>
                <w:t xml:space="preserve">[48]</w:t>
              </w:r>
            </w:hyperlink>
          </w:p>
        </w:tc>
        <w:tc>
          <w:tcPr/>
          <w:p>
            <w:pPr>
              <w:pStyle w:val="Compact"/>
            </w:pPr>
            <w:r>
              <w:t xml:space="preserve">public web search; some items remote, some on-premises</w:t>
            </w:r>
          </w:p>
        </w:tc>
        <w:tc>
          <w:tcPr/>
          <w:p>
            <w:pPr>
              <w:pStyle w:val="Compact"/>
            </w:pPr>
            <w:r>
              <w:t xml:space="preserve">Medium</w:t>
            </w:r>
          </w:p>
        </w:tc>
        <w:tc>
          <w:tcPr/>
          <w:p>
            <w:pPr>
              <w:pStyle w:val="Compact"/>
            </w:pPr>
            <w:r>
              <w:t xml:space="preserve">Strong for books, magazines, early visual media; add explicit source-family tags for patents, magazines, exhibition catalogues.</w:t>
            </w:r>
          </w:p>
        </w:tc>
      </w:tr>
      <w:tr>
        <w:tc>
          <w:tcPr/>
          <w:p>
            <w:pPr>
              <w:pStyle w:val="Compact"/>
            </w:pPr>
            <w:r>
              <w:t xml:space="preserve">Korea</w:t>
            </w:r>
          </w:p>
        </w:tc>
        <w:tc>
          <w:tcPr/>
          <w:p>
            <w:pPr>
              <w:pStyle w:val="Compact"/>
            </w:pPr>
            <w:r>
              <w:t xml:space="preserve">national library; newspaper archive; web archive</w:t>
            </w:r>
          </w:p>
        </w:tc>
        <w:tc>
          <w:tcPr/>
          <w:p>
            <w:pPr>
              <w:pStyle w:val="Compact"/>
            </w:pPr>
            <w:r>
              <w:t xml:space="preserve">National Library of Korea; Korean Newspaper Archive; OASIS</w:t>
            </w:r>
            <w:r>
              <w:t xml:space="preserve"> </w:t>
            </w:r>
            <w:hyperlink r:id="rId66">
              <w:r>
                <w:rPr>
                  <w:rStyle w:val="Hyperlink"/>
                </w:rPr>
                <w:t xml:space="preserve">[49]</w:t>
              </w:r>
            </w:hyperlink>
          </w:p>
        </w:tc>
        <w:tc>
          <w:tcPr/>
          <w:p>
            <w:pPr>
              <w:pStyle w:val="Compact"/>
            </w:pPr>
            <w:r>
              <w:t xml:space="preserve">public web; some restricted full access</w:t>
            </w:r>
          </w:p>
        </w:tc>
        <w:tc>
          <w:tcPr/>
          <w:p>
            <w:pPr>
              <w:pStyle w:val="Compact"/>
            </w:pPr>
            <w:r>
              <w:t xml:space="preserve">Medium</w:t>
            </w:r>
          </w:p>
        </w:tc>
        <w:tc>
          <w:tcPr/>
          <w:p>
            <w:pPr>
              <w:pStyle w:val="Compact"/>
            </w:pPr>
            <w:r>
              <w:t xml:space="preserve">This is a model case for adding born-digital and newspaper source families at launch.</w:t>
            </w:r>
          </w:p>
        </w:tc>
      </w:tr>
      <w:tr>
        <w:tc>
          <w:tcPr/>
          <w:p>
            <w:pPr>
              <w:pStyle w:val="Compact"/>
            </w:pPr>
            <w:r>
              <w:t xml:space="preserve">Mainland China</w:t>
            </w:r>
          </w:p>
        </w:tc>
        <w:tc>
          <w:tcPr/>
          <w:p>
            <w:pPr>
              <w:pStyle w:val="Compact"/>
            </w:pPr>
            <w:r>
              <w:t xml:space="preserve">national library; digital library consortium; Minguo/pre-1949 sources</w:t>
            </w:r>
          </w:p>
        </w:tc>
        <w:tc>
          <w:tcPr/>
          <w:p>
            <w:pPr>
              <w:pStyle w:val="Compact"/>
            </w:pPr>
            <w:r>
              <w:t xml:space="preserve">National Library of China; CADAL</w:t>
            </w:r>
            <w:r>
              <w:t xml:space="preserve"> </w:t>
            </w:r>
            <w:hyperlink r:id="rId67">
              <w:r>
                <w:rPr>
                  <w:rStyle w:val="Hyperlink"/>
                </w:rPr>
                <w:t xml:space="preserve">[50]</w:t>
              </w:r>
            </w:hyperlink>
          </w:p>
        </w:tc>
        <w:tc>
          <w:tcPr/>
          <w:p>
            <w:pPr>
              <w:pStyle w:val="Compact"/>
            </w:pPr>
            <w:r>
              <w:t xml:space="preserve">public web; mixed access levels</w:t>
            </w:r>
          </w:p>
        </w:tc>
        <w:tc>
          <w:tcPr/>
          <w:p>
            <w:pPr>
              <w:pStyle w:val="Compact"/>
            </w:pPr>
            <w:r>
              <w:t xml:space="preserve">High</w:t>
            </w:r>
          </w:p>
        </w:tc>
        <w:tc>
          <w:tcPr/>
          <w:p>
            <w:pPr>
              <w:pStyle w:val="Compact"/>
            </w:pPr>
            <w:r>
              <w:t xml:space="preserve">Add fields for mainland access restrictions and for simplified/traditional/mixed-script description.</w:t>
            </w:r>
          </w:p>
        </w:tc>
      </w:tr>
      <w:tr>
        <w:tc>
          <w:tcPr/>
          <w:p>
            <w:pPr>
              <w:pStyle w:val="Compact"/>
            </w:pPr>
            <w:r>
              <w:t xml:space="preserve">Hong Kong</w:t>
            </w:r>
          </w:p>
        </w:tc>
        <w:tc>
          <w:tcPr/>
          <w:p>
            <w:pPr>
              <w:pStyle w:val="Compact"/>
            </w:pPr>
            <w:r>
              <w:t xml:space="preserve">digital cultural portal; public records; university repository</w:t>
            </w:r>
          </w:p>
        </w:tc>
        <w:tc>
          <w:tcPr/>
          <w:p>
            <w:pPr>
              <w:pStyle w:val="Compact"/>
            </w:pPr>
            <w:r>
              <w:t xml:space="preserve">Hong Kong Memory; Government Records Service online holdings; CUHK digital repository</w:t>
            </w:r>
            <w:r>
              <w:t xml:space="preserve"> </w:t>
            </w:r>
            <w:hyperlink r:id="rId68">
              <w:r>
                <w:rPr>
                  <w:rStyle w:val="Hyperlink"/>
                </w:rPr>
                <w:t xml:space="preserve">[51]</w:t>
              </w:r>
            </w:hyperlink>
          </w:p>
        </w:tc>
        <w:tc>
          <w:tcPr/>
          <w:p>
            <w:pPr>
              <w:pStyle w:val="Compact"/>
            </w:pPr>
            <w:r>
              <w:t xml:space="preserve">public web; reproduction varies</w:t>
            </w:r>
          </w:p>
        </w:tc>
        <w:tc>
          <w:tcPr/>
          <w:p>
            <w:pPr>
              <w:pStyle w:val="Compact"/>
            </w:pPr>
            <w:r>
              <w:t xml:space="preserve">Medium</w:t>
            </w:r>
          </w:p>
        </w:tc>
        <w:tc>
          <w:tcPr/>
          <w:p>
            <w:pPr>
              <w:pStyle w:val="Compact"/>
            </w:pPr>
            <w:r>
              <w:t xml:space="preserve">Important for posters, photos, ephemera, and colonial/postcolonial continuity.</w:t>
            </w:r>
          </w:p>
        </w:tc>
      </w:tr>
      <w:tr>
        <w:tc>
          <w:tcPr/>
          <w:p>
            <w:pPr>
              <w:pStyle w:val="Compact"/>
            </w:pPr>
            <w:r>
              <w:t xml:space="preserve">Taiwan</w:t>
            </w:r>
          </w:p>
        </w:tc>
        <w:tc>
          <w:tcPr/>
          <w:p>
            <w:pPr>
              <w:pStyle w:val="Compact"/>
            </w:pPr>
            <w:r>
              <w:t xml:space="preserve">national library; periodical literature; Taiwan Memory</w:t>
            </w:r>
          </w:p>
        </w:tc>
        <w:tc>
          <w:tcPr/>
          <w:p>
            <w:pPr>
              <w:pStyle w:val="Compact"/>
            </w:pPr>
            <w:r>
              <w:t xml:space="preserve">National Central Library; Taiwan Memory resources</w:t>
            </w:r>
            <w:r>
              <w:t xml:space="preserve"> </w:t>
            </w:r>
            <w:hyperlink r:id="rId69">
              <w:r>
                <w:rPr>
                  <w:rStyle w:val="Hyperlink"/>
                </w:rPr>
                <w:t xml:space="preserve">[52]</w:t>
              </w:r>
            </w:hyperlink>
          </w:p>
        </w:tc>
        <w:tc>
          <w:tcPr/>
          <w:p>
            <w:pPr>
              <w:pStyle w:val="Compact"/>
            </w:pPr>
            <w:r>
              <w:t xml:space="preserve">public web</w:t>
            </w:r>
          </w:p>
        </w:tc>
        <w:tc>
          <w:tcPr/>
          <w:p>
            <w:pPr>
              <w:pStyle w:val="Compact"/>
            </w:pPr>
            <w:r>
              <w:t xml:space="preserve">Medium</w:t>
            </w:r>
          </w:p>
        </w:tc>
        <w:tc>
          <w:tcPr/>
          <w:p>
            <w:pPr>
              <w:pStyle w:val="Compact"/>
            </w:pPr>
            <w:r>
              <w:t xml:space="preserve">Must support traditional Chinese metadata and cross-straits name variants.</w:t>
            </w:r>
          </w:p>
        </w:tc>
      </w:tr>
      <w:tr>
        <w:tc>
          <w:tcPr/>
          <w:p>
            <w:pPr>
              <w:pStyle w:val="Compact"/>
            </w:pPr>
            <w:r>
              <w:t xml:space="preserve">Singapore / Malaya</w:t>
            </w:r>
          </w:p>
        </w:tc>
        <w:tc>
          <w:tcPr/>
          <w:p>
            <w:pPr>
              <w:pStyle w:val="Compact"/>
            </w:pPr>
            <w:r>
              <w:t xml:space="preserve">newspaper archive; poster collection; audiovisual archive; Jawi holdings</w:t>
            </w:r>
          </w:p>
        </w:tc>
        <w:tc>
          <w:tcPr/>
          <w:p>
            <w:pPr>
              <w:pStyle w:val="Compact"/>
            </w:pPr>
            <w:r>
              <w:t xml:space="preserve">NewspaperSG; Lee Kong Chian poster collection; NAS audiovisual records/Jawi materials</w:t>
            </w:r>
            <w:r>
              <w:t xml:space="preserve"> </w:t>
            </w:r>
            <w:hyperlink r:id="rId70">
              <w:r>
                <w:rPr>
                  <w:rStyle w:val="Hyperlink"/>
                </w:rPr>
                <w:t xml:space="preserve">[53]</w:t>
              </w:r>
            </w:hyperlink>
          </w:p>
        </w:tc>
        <w:tc>
          <w:tcPr/>
          <w:p>
            <w:pPr>
              <w:pStyle w:val="Compact"/>
            </w:pPr>
            <w:r>
              <w:t xml:space="preserve">public web; some home access is partial/watermarked</w:t>
            </w:r>
          </w:p>
        </w:tc>
        <w:tc>
          <w:tcPr/>
          <w:p>
            <w:pPr>
              <w:pStyle w:val="Compact"/>
            </w:pPr>
            <w:r>
              <w:t xml:space="preserve">Medium</w:t>
            </w:r>
          </w:p>
        </w:tc>
        <w:tc>
          <w:tcPr/>
          <w:p>
            <w:pPr>
              <w:pStyle w:val="Compact"/>
            </w:pPr>
            <w:r>
              <w:t xml:space="preserve">Excellent for newspapers, state campaigns, bilingual messaging, and Malay/Jawi transitions.</w:t>
            </w:r>
          </w:p>
        </w:tc>
      </w:tr>
      <w:tr>
        <w:tc>
          <w:tcPr/>
          <w:p>
            <w:pPr>
              <w:pStyle w:val="Compact"/>
            </w:pPr>
            <w:r>
              <w:t xml:space="preserve">Vietnam</w:t>
            </w:r>
          </w:p>
        </w:tc>
        <w:tc>
          <w:tcPr/>
          <w:p>
            <w:pPr>
              <w:pStyle w:val="Compact"/>
            </w:pPr>
            <w:r>
              <w:t xml:space="preserve">national library; poster/museum collections</w:t>
            </w:r>
          </w:p>
        </w:tc>
        <w:tc>
          <w:tcPr/>
          <w:p>
            <w:pPr>
              <w:pStyle w:val="Compact"/>
            </w:pPr>
            <w:r>
              <w:t xml:space="preserve">National Library of Vietnam; Vietnam National Museum of History poster collection</w:t>
            </w:r>
            <w:r>
              <w:t xml:space="preserve"> </w:t>
            </w:r>
            <w:hyperlink r:id="rId33">
              <w:r>
                <w:rPr>
                  <w:rStyle w:val="Hyperlink"/>
                </w:rPr>
                <w:t xml:space="preserve">[54]</w:t>
              </w:r>
            </w:hyperlink>
          </w:p>
        </w:tc>
        <w:tc>
          <w:tcPr/>
          <w:p>
            <w:pPr>
              <w:pStyle w:val="Compact"/>
            </w:pPr>
            <w:r>
              <w:t xml:space="preserve">public web; museum pages</w:t>
            </w:r>
          </w:p>
        </w:tc>
        <w:tc>
          <w:tcPr/>
          <w:p>
            <w:pPr>
              <w:pStyle w:val="Compact"/>
            </w:pPr>
            <w:r>
              <w:t xml:space="preserve">Medium</w:t>
            </w:r>
          </w:p>
        </w:tc>
        <w:tc>
          <w:tcPr/>
          <w:p>
            <w:pPr>
              <w:pStyle w:val="Compact"/>
            </w:pPr>
            <w:r>
              <w:t xml:space="preserve">Add specialized source family</w:t>
            </w:r>
            <w:r>
              <w:t xml:space="preserve"> </w:t>
            </w:r>
            <w:r>
              <w:rPr>
                <w:rStyle w:val="VerbatimChar"/>
              </w:rPr>
              <w:t xml:space="preserve">propaganda_poster_collection</w:t>
            </w:r>
            <w:r>
              <w:t xml:space="preserve">, not just</w:t>
            </w:r>
            <w:r>
              <w:t xml:space="preserve"> </w:t>
            </w:r>
            <w:r>
              <w:rPr>
                <w:rStyle w:val="VerbatimChar"/>
              </w:rPr>
              <w:t xml:space="preserve">museum_collection</w:t>
            </w:r>
            <w:r>
              <w:t xml:space="preserve">.</w:t>
            </w:r>
          </w:p>
        </w:tc>
      </w:tr>
      <w:tr>
        <w:tc>
          <w:tcPr/>
          <w:p>
            <w:pPr>
              <w:pStyle w:val="Compact"/>
            </w:pPr>
            <w:r>
              <w:t xml:space="preserve">Indonesia</w:t>
            </w:r>
          </w:p>
        </w:tc>
        <w:tc>
          <w:tcPr/>
          <w:p>
            <w:pPr>
              <w:pStyle w:val="Compact"/>
            </w:pPr>
            <w:r>
              <w:t xml:space="preserve">national library; digital library services</w:t>
            </w:r>
          </w:p>
        </w:tc>
        <w:tc>
          <w:tcPr/>
          <w:p>
            <w:pPr>
              <w:pStyle w:val="Compact"/>
            </w:pPr>
            <w:r>
              <w:t xml:space="preserve">Perpusnas / National Library of Indonesia</w:t>
            </w:r>
            <w:r>
              <w:t xml:space="preserve"> </w:t>
            </w:r>
            <w:hyperlink r:id="rId48">
              <w:r>
                <w:rPr>
                  <w:rStyle w:val="Hyperlink"/>
                </w:rPr>
                <w:t xml:space="preserve">[27]</w:t>
              </w:r>
            </w:hyperlink>
          </w:p>
        </w:tc>
        <w:tc>
          <w:tcPr/>
          <w:p>
            <w:pPr>
              <w:pStyle w:val="Compact"/>
            </w:pPr>
            <w:r>
              <w:t xml:space="preserve">public web and apps</w:t>
            </w:r>
          </w:p>
        </w:tc>
        <w:tc>
          <w:tcPr/>
          <w:p>
            <w:pPr>
              <w:pStyle w:val="Compact"/>
            </w:pPr>
            <w:r>
              <w:t xml:space="preserve">Medium</w:t>
            </w:r>
          </w:p>
        </w:tc>
        <w:tc>
          <w:tcPr/>
          <w:p>
            <w:pPr>
              <w:pStyle w:val="Compact"/>
            </w:pPr>
            <w:r>
              <w:t xml:space="preserve">Coverage is growing but needs dedicated indexing for posters, magazines, and state graphics.</w:t>
            </w:r>
          </w:p>
        </w:tc>
      </w:tr>
      <w:tr>
        <w:tc>
          <w:tcPr/>
          <w:p>
            <w:pPr>
              <w:pStyle w:val="Compact"/>
            </w:pPr>
            <w:r>
              <w:t xml:space="preserve">Philippines</w:t>
            </w:r>
          </w:p>
        </w:tc>
        <w:tc>
          <w:tcPr/>
          <w:p>
            <w:pPr>
              <w:pStyle w:val="Compact"/>
            </w:pPr>
            <w:r>
              <w:t xml:space="preserve">national library; digital collections; current newspapers; special collections</w:t>
            </w:r>
          </w:p>
        </w:tc>
        <w:tc>
          <w:tcPr/>
          <w:p>
            <w:pPr>
              <w:pStyle w:val="Compact"/>
            </w:pPr>
            <w:r>
              <w:t xml:space="preserve">National Library of the Philippines digital collections and Filipiniana</w:t>
            </w:r>
            <w:r>
              <w:t xml:space="preserve"> </w:t>
            </w:r>
            <w:hyperlink r:id="rId49">
              <w:r>
                <w:rPr>
                  <w:rStyle w:val="Hyperlink"/>
                </w:rPr>
                <w:t xml:space="preserve">[55]</w:t>
              </w:r>
            </w:hyperlink>
          </w:p>
        </w:tc>
        <w:tc>
          <w:tcPr/>
          <w:p>
            <w:pPr>
              <w:pStyle w:val="Compact"/>
            </w:pPr>
            <w:r>
              <w:t xml:space="preserve">public web</w:t>
            </w:r>
          </w:p>
        </w:tc>
        <w:tc>
          <w:tcPr/>
          <w:p>
            <w:pPr>
              <w:pStyle w:val="Compact"/>
            </w:pPr>
            <w:r>
              <w:t xml:space="preserve">Medium</w:t>
            </w:r>
          </w:p>
        </w:tc>
        <w:tc>
          <w:tcPr/>
          <w:p>
            <w:pPr>
              <w:pStyle w:val="Compact"/>
            </w:pPr>
            <w:r>
              <w:t xml:space="preserve">Very useful for serials, government print, and special collections; add film/poster lookups later.</w:t>
            </w:r>
          </w:p>
        </w:tc>
      </w:tr>
      <w:tr>
        <w:tc>
          <w:tcPr/>
          <w:p>
            <w:pPr>
              <w:pStyle w:val="Compact"/>
            </w:pPr>
            <w:r>
              <w:t xml:space="preserve">South Asia</w:t>
            </w:r>
          </w:p>
        </w:tc>
        <w:tc>
          <w:tcPr/>
          <w:p>
            <w:pPr>
              <w:pStyle w:val="Compact"/>
            </w:pPr>
            <w:r>
              <w:t xml:space="preserve">national libraries; union lists/newspapers; design school archive; national archives</w:t>
            </w:r>
          </w:p>
        </w:tc>
        <w:tc>
          <w:tcPr/>
          <w:p>
            <w:pPr>
              <w:pStyle w:val="Compact"/>
            </w:pPr>
            <w:r>
              <w:t xml:space="preserve">DSAL; NID Archives; Sri Lanka National Archives; National Library of Pakistan; Punjab Public Library; NCA Archives</w:t>
            </w:r>
            <w:r>
              <w:t xml:space="preserve"> </w:t>
            </w:r>
            <w:hyperlink r:id="rId42">
              <w:r>
                <w:rPr>
                  <w:rStyle w:val="Hyperlink"/>
                </w:rPr>
                <w:t xml:space="preserve">[56]</w:t>
              </w:r>
            </w:hyperlink>
          </w:p>
        </w:tc>
        <w:tc>
          <w:tcPr/>
          <w:p>
            <w:pPr>
              <w:pStyle w:val="Compact"/>
            </w:pPr>
            <w:r>
              <w:t xml:space="preserve">mixed: public web, OPAC, institutional</w:t>
            </w:r>
          </w:p>
        </w:tc>
        <w:tc>
          <w:tcPr/>
          <w:p>
            <w:pPr>
              <w:pStyle w:val="Compact"/>
            </w:pPr>
            <w:r>
              <w:t xml:space="preserve">High</w:t>
            </w:r>
          </w:p>
        </w:tc>
        <w:tc>
          <w:tcPr/>
          <w:p>
            <w:pPr>
              <w:pStyle w:val="Compact"/>
            </w:pPr>
            <w:r>
              <w:t xml:space="preserve">The source family count here should be far higher than one or two institutions.</w:t>
            </w:r>
          </w:p>
        </w:tc>
      </w:tr>
      <w:tr>
        <w:tc>
          <w:tcPr/>
          <w:p>
            <w:pPr>
              <w:pStyle w:val="Compact"/>
            </w:pPr>
            <w:r>
              <w:t xml:space="preserve">MENA</w:t>
            </w:r>
          </w:p>
        </w:tc>
        <w:tc>
          <w:tcPr/>
          <w:p>
            <w:pPr>
              <w:pStyle w:val="Compact"/>
            </w:pPr>
            <w:r>
              <w:t xml:space="preserve">newspaper archives; national libraries; image archives; digitized books</w:t>
            </w:r>
          </w:p>
        </w:tc>
        <w:tc>
          <w:tcPr/>
          <w:p>
            <w:pPr>
              <w:pStyle w:val="Compact"/>
            </w:pPr>
            <w:r>
              <w:t xml:space="preserve">Jrayed and NLI Arabic press; Qatar Digital Library; Bibliotheca Alexandrina; National Library and Archives of Iran; Arab Image Foundation</w:t>
            </w:r>
            <w:r>
              <w:t xml:space="preserve"> </w:t>
            </w:r>
            <w:hyperlink r:id="rId22">
              <w:r>
                <w:rPr>
                  <w:rStyle w:val="Hyperlink"/>
                </w:rPr>
                <w:t xml:space="preserve">[57]</w:t>
              </w:r>
            </w:hyperlink>
          </w:p>
        </w:tc>
        <w:tc>
          <w:tcPr/>
          <w:p>
            <w:pPr>
              <w:pStyle w:val="Compact"/>
            </w:pPr>
            <w:r>
              <w:t xml:space="preserve">public web; some on-site-only image access</w:t>
            </w:r>
          </w:p>
        </w:tc>
        <w:tc>
          <w:tcPr/>
          <w:p>
            <w:pPr>
              <w:pStyle w:val="Compact"/>
            </w:pPr>
            <w:r>
              <w:t xml:space="preserve">High</w:t>
            </w:r>
          </w:p>
        </w:tc>
        <w:tc>
          <w:tcPr/>
          <w:p>
            <w:pPr>
              <w:pStyle w:val="Compact"/>
            </w:pPr>
            <w:r>
              <w:t xml:space="preserve">Add separate source flags for Arabic press, Persian digital library, and community/artist archives.</w:t>
            </w:r>
          </w:p>
        </w:tc>
      </w:tr>
      <w:tr>
        <w:tc>
          <w:tcPr/>
          <w:p>
            <w:pPr>
              <w:pStyle w:val="Compact"/>
            </w:pPr>
            <w:r>
              <w:t xml:space="preserve">Africa</w:t>
            </w:r>
          </w:p>
        </w:tc>
        <w:tc>
          <w:tcPr/>
          <w:p>
            <w:pPr>
              <w:pStyle w:val="Compact"/>
            </w:pPr>
            <w:r>
              <w:t xml:space="preserve">national libraries; poster archives; web archives; community archives</w:t>
            </w:r>
          </w:p>
        </w:tc>
        <w:tc>
          <w:tcPr/>
          <w:p>
            <w:pPr>
              <w:pStyle w:val="Compact"/>
            </w:pPr>
            <w:r>
              <w:t xml:space="preserve">NLSA Repository; SAHA; Nelson Mandela Foundation; DISA; National Library of Nigeria; KNLS; Ethiopian NALA; African Activist Archive</w:t>
            </w:r>
            <w:r>
              <w:t xml:space="preserve"> </w:t>
            </w:r>
            <w:hyperlink r:id="rId71">
              <w:r>
                <w:rPr>
                  <w:rStyle w:val="Hyperlink"/>
                </w:rPr>
                <w:t xml:space="preserve">[58]</w:t>
              </w:r>
            </w:hyperlink>
          </w:p>
        </w:tc>
        <w:tc>
          <w:tcPr/>
          <w:p>
            <w:pPr>
              <w:pStyle w:val="Compact"/>
            </w:pPr>
            <w:r>
              <w:t xml:space="preserve">mixed public web, digital repositories, collection-level indexes</w:t>
            </w:r>
          </w:p>
        </w:tc>
        <w:tc>
          <w:tcPr/>
          <w:p>
            <w:pPr>
              <w:pStyle w:val="Compact"/>
            </w:pPr>
            <w:r>
              <w:t xml:space="preserve">High</w:t>
            </w:r>
          </w:p>
        </w:tc>
        <w:tc>
          <w:tcPr/>
          <w:p>
            <w:pPr>
              <w:pStyle w:val="Compact"/>
            </w:pPr>
            <w:r>
              <w:t xml:space="preserve">Africa needs a much larger launch footprint than “struggle posters” plus one national library.</w:t>
            </w:r>
          </w:p>
        </w:tc>
      </w:tr>
      <w:tr>
        <w:tc>
          <w:tcPr/>
          <w:p>
            <w:pPr>
              <w:pStyle w:val="Compact"/>
            </w:pPr>
            <w:r>
              <w:t xml:space="preserve">Latin America</w:t>
            </w:r>
          </w:p>
        </w:tc>
        <w:tc>
          <w:tcPr/>
          <w:p>
            <w:pPr>
              <w:pStyle w:val="Compact"/>
            </w:pPr>
            <w:r>
              <w:t xml:space="preserve">hemerotecas; digitized magazines/newspapers; poster and film periodicals</w:t>
            </w:r>
          </w:p>
        </w:tc>
        <w:tc>
          <w:tcPr/>
          <w:p>
            <w:pPr>
              <w:pStyle w:val="Compact"/>
            </w:pPr>
            <w:r>
              <w:t xml:space="preserve">Hemeroteca Digital Brasileira; Memoria Chilena; Argentina Hemeroteca Digital; dLOC; NLJ Digital</w:t>
            </w:r>
            <w:r>
              <w:t xml:space="preserve"> </w:t>
            </w:r>
            <w:hyperlink r:id="rId72">
              <w:r>
                <w:rPr>
                  <w:rStyle w:val="Hyperlink"/>
                </w:rPr>
                <w:t xml:space="preserve">[59]</w:t>
              </w:r>
            </w:hyperlink>
          </w:p>
        </w:tc>
        <w:tc>
          <w:tcPr/>
          <w:p>
            <w:pPr>
              <w:pStyle w:val="Compact"/>
            </w:pPr>
            <w:r>
              <w:t xml:space="preserve">public web; rights vary by title</w:t>
            </w:r>
          </w:p>
        </w:tc>
        <w:tc>
          <w:tcPr/>
          <w:p>
            <w:pPr>
              <w:pStyle w:val="Compact"/>
            </w:pPr>
            <w:r>
              <w:t xml:space="preserve">Medium</w:t>
            </w:r>
          </w:p>
        </w:tc>
        <w:tc>
          <w:tcPr/>
          <w:p>
            <w:pPr>
              <w:pStyle w:val="Compact"/>
            </w:pPr>
            <w:r>
              <w:t xml:space="preserve">Add source family tags for</w:t>
            </w:r>
            <w:r>
              <w:t xml:space="preserve"> </w:t>
            </w:r>
            <w:r>
              <w:rPr>
                <w:rStyle w:val="VerbatimChar"/>
              </w:rPr>
              <w:t xml:space="preserve">hemeroteca</w:t>
            </w:r>
            <w:r>
              <w:t xml:space="preserve">,</w:t>
            </w:r>
            <w:r>
              <w:t xml:space="preserve"> </w:t>
            </w:r>
            <w:r>
              <w:rPr>
                <w:rStyle w:val="VerbatimChar"/>
              </w:rPr>
              <w:t xml:space="preserve">film_magazine_archive</w:t>
            </w:r>
            <w:r>
              <w:t xml:space="preserve">,</w:t>
            </w:r>
            <w:r>
              <w:t xml:space="preserve"> </w:t>
            </w:r>
            <w:r>
              <w:rPr>
                <w:rStyle w:val="VerbatimChar"/>
              </w:rPr>
              <w:t xml:space="preserve">popular_music_print</w:t>
            </w:r>
            <w:r>
              <w:t xml:space="preserve">, and</w:t>
            </w:r>
            <w:r>
              <w:t xml:space="preserve"> </w:t>
            </w:r>
            <w:r>
              <w:rPr>
                <w:rStyle w:val="VerbatimChar"/>
              </w:rPr>
              <w:t xml:space="preserve">digitized_periodicals</w:t>
            </w:r>
            <w:r>
              <w:t xml:space="preserve">.</w:t>
            </w:r>
          </w:p>
        </w:tc>
      </w:tr>
      <w:tr>
        <w:tc>
          <w:tcPr/>
          <w:p>
            <w:pPr>
              <w:pStyle w:val="Compact"/>
            </w:pPr>
            <w:r>
              <w:t xml:space="preserve">Caucasus</w:t>
            </w:r>
          </w:p>
        </w:tc>
        <w:tc>
          <w:tcPr/>
          <w:p>
            <w:pPr>
              <w:pStyle w:val="Compact"/>
            </w:pPr>
            <w:r>
              <w:t xml:space="preserve">national libraries; digital collections</w:t>
            </w:r>
          </w:p>
        </w:tc>
        <w:tc>
          <w:tcPr/>
          <w:p>
            <w:pPr>
              <w:pStyle w:val="Compact"/>
            </w:pPr>
            <w:r>
              <w:t xml:space="preserve">National Library of Armenia; Georgia Digital Library Iverieli; Azerbaijan National Library</w:t>
            </w:r>
            <w:r>
              <w:t xml:space="preserve"> </w:t>
            </w:r>
            <w:hyperlink r:id="rId28">
              <w:r>
                <w:rPr>
                  <w:rStyle w:val="Hyperlink"/>
                </w:rPr>
                <w:t xml:space="preserve">[60]</w:t>
              </w:r>
            </w:hyperlink>
          </w:p>
        </w:tc>
        <w:tc>
          <w:tcPr/>
          <w:p>
            <w:pPr>
              <w:pStyle w:val="Compact"/>
            </w:pPr>
            <w:r>
              <w:t xml:space="preserve">public web</w:t>
            </w:r>
          </w:p>
        </w:tc>
        <w:tc>
          <w:tcPr/>
          <w:p>
            <w:pPr>
              <w:pStyle w:val="Compact"/>
            </w:pPr>
            <w:r>
              <w:t xml:space="preserve">Medium</w:t>
            </w:r>
          </w:p>
        </w:tc>
        <w:tc>
          <w:tcPr/>
          <w:p>
            <w:pPr>
              <w:pStyle w:val="Compact"/>
            </w:pPr>
            <w:r>
              <w:t xml:space="preserve">These are large enough to justify distinct geography rows and authority control.</w:t>
            </w:r>
          </w:p>
        </w:tc>
      </w:tr>
      <w:tr>
        <w:tc>
          <w:tcPr/>
          <w:p>
            <w:pPr>
              <w:pStyle w:val="Compact"/>
            </w:pPr>
            <w:r>
              <w:t xml:space="preserve">Oceania / Pacific</w:t>
            </w:r>
          </w:p>
        </w:tc>
        <w:tc>
          <w:tcPr/>
          <w:p>
            <w:pPr>
              <w:pStyle w:val="Compact"/>
            </w:pPr>
            <w:r>
              <w:t xml:space="preserve">newspaper archive; Indigenous archive; Pacific digital library</w:t>
            </w:r>
          </w:p>
        </w:tc>
        <w:tc>
          <w:tcPr/>
          <w:p>
            <w:pPr>
              <w:pStyle w:val="Compact"/>
            </w:pPr>
            <w:r>
              <w:t xml:space="preserve">Trove; Papers Past; AIATSIS; Pacific Digital Library</w:t>
            </w:r>
            <w:r>
              <w:t xml:space="preserve"> </w:t>
            </w:r>
            <w:hyperlink r:id="rId73">
              <w:r>
                <w:rPr>
                  <w:rStyle w:val="Hyperlink"/>
                </w:rPr>
                <w:t xml:space="preserve">[61]</w:t>
              </w:r>
            </w:hyperlink>
          </w:p>
        </w:tc>
        <w:tc>
          <w:tcPr/>
          <w:p>
            <w:pPr>
              <w:pStyle w:val="Compact"/>
            </w:pPr>
            <w:r>
              <w:t xml:space="preserve">public web; protocol limits for sensitive items</w:t>
            </w:r>
          </w:p>
        </w:tc>
        <w:tc>
          <w:tcPr/>
          <w:p>
            <w:pPr>
              <w:pStyle w:val="Compact"/>
            </w:pPr>
            <w:r>
              <w:t xml:space="preserve">High</w:t>
            </w:r>
          </w:p>
        </w:tc>
        <w:tc>
          <w:tcPr/>
          <w:p>
            <w:pPr>
              <w:pStyle w:val="Compact"/>
            </w:pPr>
            <w:r>
              <w:t xml:space="preserve">Do not launch Oceania without both settler-state and Indigenous/Pacific source families.</w:t>
            </w:r>
          </w:p>
        </w:tc>
      </w:tr>
      <w:tr>
        <w:tc>
          <w:tcPr/>
          <w:p>
            <w:pPr>
              <w:pStyle w:val="Compact"/>
            </w:pPr>
            <w:r>
              <w:t xml:space="preserve">Cross-regional</w:t>
            </w:r>
          </w:p>
        </w:tc>
        <w:tc>
          <w:tcPr/>
          <w:p>
            <w:pPr>
              <w:pStyle w:val="Compact"/>
            </w:pPr>
            <w:r>
              <w:t xml:space="preserve">authority/vocabulary sources; web archives</w:t>
            </w:r>
          </w:p>
        </w:tc>
        <w:tc>
          <w:tcPr/>
          <w:p>
            <w:pPr>
              <w:pStyle w:val="Compact"/>
            </w:pPr>
            <w:r>
              <w:t xml:space="preserve">Getty AAT/TGN/ULAN; VIAF; LC linked data; Archive-It; Wayback Machine</w:t>
            </w:r>
            <w:r>
              <w:t xml:space="preserve"> </w:t>
            </w:r>
            <w:hyperlink r:id="rId74">
              <w:r>
                <w:rPr>
                  <w:rStyle w:val="Hyperlink"/>
                </w:rPr>
                <w:t xml:space="preserve">[62]</w:t>
              </w:r>
            </w:hyperlink>
          </w:p>
        </w:tc>
        <w:tc>
          <w:tcPr/>
          <w:p>
            <w:pPr>
              <w:pStyle w:val="Compact"/>
            </w:pPr>
            <w:r>
              <w:t xml:space="preserve">public web / APIs / datasets</w:t>
            </w:r>
          </w:p>
        </w:tc>
        <w:tc>
          <w:tcPr/>
          <w:p>
            <w:pPr>
              <w:pStyle w:val="Compact"/>
            </w:pPr>
            <w:r>
              <w:t xml:space="preserve">Low</w:t>
            </w:r>
          </w:p>
        </w:tc>
        <w:tc>
          <w:tcPr/>
          <w:p>
            <w:pPr>
              <w:pStyle w:val="Compact"/>
            </w:pPr>
            <w:r>
              <w:t xml:space="preserve">These should be in the source registry from day one because they stabilize people, places, genres, and dead links.</w:t>
            </w:r>
          </w:p>
        </w:tc>
      </w:tr>
    </w:tbl>
    <w:bookmarkEnd w:id="75"/>
    <w:bookmarkStart w:id="88" w:name="X4f3e26453d07cb75d14e88835cee1210fc7eb88"/>
    <w:p>
      <w:pPr>
        <w:pStyle w:val="Heading3"/>
      </w:pPr>
      <w:r>
        <w:t xml:space="preserve">Search vocabulary, language, and script audit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Language/script</w:t>
            </w:r>
          </w:p>
        </w:tc>
        <w:tc>
          <w:tcPr/>
          <w:p>
            <w:pPr>
              <w:pStyle w:val="Compact"/>
            </w:pPr>
            <w:r>
              <w:t xml:space="preserve">Region</w:t>
            </w:r>
          </w:p>
        </w:tc>
        <w:tc>
          <w:tcPr/>
          <w:p>
            <w:pPr>
              <w:pStyle w:val="Compact"/>
            </w:pPr>
            <w:r>
              <w:t xml:space="preserve">Required search terms or authority strategy</w:t>
            </w:r>
          </w:p>
        </w:tc>
        <w:tc>
          <w:tcPr/>
          <w:p>
            <w:pPr>
              <w:pStyle w:val="Compact"/>
            </w:pPr>
            <w:r>
              <w:t xml:space="preserve">UI/schema impact</w:t>
            </w:r>
          </w:p>
        </w:tc>
      </w:tr>
      <w:tr>
        <w:tc>
          <w:tcPr/>
          <w:p>
            <w:pPr>
              <w:pStyle w:val="Compact"/>
            </w:pPr>
            <w:r>
              <w:t xml:space="preserve">Simplified Chinese / Traditional Chinese</w:t>
            </w:r>
          </w:p>
        </w:tc>
        <w:tc>
          <w:tcPr/>
          <w:p>
            <w:pPr>
              <w:pStyle w:val="Compact"/>
            </w:pPr>
            <w:r>
              <w:t xml:space="preserve">Mainland China / Hong Kong / Taiwan / diaspora</w:t>
            </w:r>
          </w:p>
        </w:tc>
        <w:tc>
          <w:tcPr/>
          <w:p>
            <w:pPr>
              <w:pStyle w:val="Compact"/>
            </w:pPr>
            <w:r>
              <w:t xml:space="preserve">Store original-script title, normalized Han title, and alternate-script title; treat</w:t>
            </w:r>
            <w:r>
              <w:t xml:space="preserve"> </w:t>
            </w:r>
            <w:r>
              <w:rPr>
                <w:rStyle w:val="VerbatimChar"/>
              </w:rPr>
              <w:t xml:space="preserve">zh-Hans</w:t>
            </w:r>
            <w:r>
              <w:t xml:space="preserve"> </w:t>
            </w:r>
            <w:r>
              <w:t xml:space="preserve">and</w:t>
            </w:r>
            <w:r>
              <w:t xml:space="preserve"> </w:t>
            </w:r>
            <w:r>
              <w:rPr>
                <w:rStyle w:val="VerbatimChar"/>
              </w:rPr>
              <w:t xml:space="preserve">zh-Hant</w:t>
            </w:r>
            <w:r>
              <w:t xml:space="preserve"> </w:t>
            </w:r>
            <w:r>
              <w:t xml:space="preserve">as distinct BCP 47 language-script tags; keep variant names searchable.</w:t>
            </w:r>
            <w:r>
              <w:t xml:space="preserve"> </w:t>
            </w:r>
            <w:hyperlink r:id="rId25">
              <w:r>
                <w:rPr>
                  <w:rStyle w:val="Hyperlink"/>
                </w:rPr>
                <w:t xml:space="preserve">[63]</w:t>
              </w:r>
            </w:hyperlink>
          </w:p>
        </w:tc>
        <w:tc>
          <w:tcPr/>
          <w:p>
            <w:pPr>
              <w:pStyle w:val="Compact"/>
            </w:pPr>
            <w:r>
              <w:t xml:space="preserve">Add</w:t>
            </w:r>
            <w:r>
              <w:t xml:space="preserve"> </w:t>
            </w:r>
            <w:r>
              <w:rPr>
                <w:rStyle w:val="VerbatimChar"/>
              </w:rPr>
              <w:t xml:space="preserve">title_original</w:t>
            </w:r>
            <w:r>
              <w:t xml:space="preserve">,</w:t>
            </w:r>
            <w:r>
              <w:t xml:space="preserve"> </w:t>
            </w:r>
            <w:r>
              <w:rPr>
                <w:rStyle w:val="VerbatimChar"/>
              </w:rPr>
              <w:t xml:space="preserve">title_alt_script</w:t>
            </w:r>
            <w:r>
              <w:t xml:space="preserve">,</w:t>
            </w:r>
            <w:r>
              <w:t xml:space="preserve"> </w:t>
            </w:r>
            <w:r>
              <w:rPr>
                <w:rStyle w:val="VerbatimChar"/>
              </w:rPr>
              <w:t xml:space="preserve">language_tag</w:t>
            </w:r>
            <w:r>
              <w:t xml:space="preserve">,</w:t>
            </w:r>
            <w:r>
              <w:t xml:space="preserve"> </w:t>
            </w:r>
            <w:r>
              <w:rPr>
                <w:rStyle w:val="VerbatimChar"/>
              </w:rPr>
              <w:t xml:space="preserve">script_code</w:t>
            </w:r>
            <w:r>
              <w:t xml:space="preserve">,</w:t>
            </w:r>
            <w:r>
              <w:t xml:space="preserve"> </w:t>
            </w:r>
            <w:r>
              <w:rPr>
                <w:rStyle w:val="VerbatimChar"/>
              </w:rPr>
              <w:t xml:space="preserve">sort_key_locale</w:t>
            </w:r>
            <w:r>
              <w:t xml:space="preserve">.</w:t>
            </w:r>
          </w:p>
        </w:tc>
      </w:tr>
      <w:tr>
        <w:tc>
          <w:tcPr/>
          <w:p>
            <w:pPr>
              <w:pStyle w:val="Compact"/>
            </w:pPr>
            <w:r>
              <w:t xml:space="preserve">Japanese kanji / kana / rōmaji</w:t>
            </w:r>
          </w:p>
        </w:tc>
        <w:tc>
          <w:tcPr/>
          <w:p>
            <w:pPr>
              <w:pStyle w:val="Compact"/>
            </w:pPr>
            <w:r>
              <w:t xml:space="preserve">Japan</w:t>
            </w:r>
          </w:p>
        </w:tc>
        <w:tc>
          <w:tcPr/>
          <w:p>
            <w:pPr>
              <w:pStyle w:val="Compact"/>
            </w:pPr>
            <w:r>
              <w:t xml:space="preserve">Preserve kanji/kana; allow rōmaji as variant access form; support ruby/furigana where available. W3C ruby guidance is directly relevant.</w:t>
            </w:r>
            <w:r>
              <w:t xml:space="preserve"> </w:t>
            </w:r>
            <w:hyperlink r:id="rId76">
              <w:r>
                <w:rPr>
                  <w:rStyle w:val="Hyperlink"/>
                </w:rPr>
                <w:t xml:space="preserve">[64]</w:t>
              </w:r>
            </w:hyperlink>
          </w:p>
        </w:tc>
        <w:tc>
          <w:tcPr/>
          <w:p>
            <w:pPr>
              <w:pStyle w:val="Compact"/>
            </w:pPr>
            <w:r>
              <w:t xml:space="preserve">Add optional ruby/furigana fields and a transliteration field with scheme metadata.</w:t>
            </w:r>
          </w:p>
        </w:tc>
      </w:tr>
      <w:tr>
        <w:tc>
          <w:tcPr/>
          <w:p>
            <w:pPr>
              <w:pStyle w:val="Compact"/>
            </w:pPr>
            <w:r>
              <w:t xml:space="preserve">Hangul / Hanja / romanization variants</w:t>
            </w:r>
          </w:p>
        </w:tc>
        <w:tc>
          <w:tcPr/>
          <w:p>
            <w:pPr>
              <w:pStyle w:val="Compact"/>
            </w:pPr>
            <w:r>
              <w:t xml:space="preserve">Korea</w:t>
            </w:r>
          </w:p>
        </w:tc>
        <w:tc>
          <w:tcPr/>
          <w:p>
            <w:pPr>
              <w:pStyle w:val="Compact"/>
            </w:pPr>
            <w:r>
              <w:t xml:space="preserve">Preserve Hangul; allow Hanja and romanized variants; index newspaper titles and institutional names across scripts.</w:t>
            </w:r>
            <w:r>
              <w:t xml:space="preserve"> </w:t>
            </w:r>
            <w:hyperlink r:id="rId77">
              <w:r>
                <w:rPr>
                  <w:rStyle w:val="Hyperlink"/>
                </w:rPr>
                <w:t xml:space="preserve">[65]</w:t>
              </w:r>
            </w:hyperlink>
          </w:p>
        </w:tc>
        <w:tc>
          <w:tcPr/>
          <w:p>
            <w:pPr>
              <w:pStyle w:val="Compact"/>
            </w:pPr>
            <w:r>
              <w:t xml:space="preserve">Add alternate title table plus locale-aware collation.</w:t>
            </w:r>
          </w:p>
        </w:tc>
      </w:tr>
      <w:tr>
        <w:tc>
          <w:tcPr/>
          <w:p>
            <w:pPr>
              <w:pStyle w:val="Compact"/>
            </w:pPr>
            <w:r>
              <w:t xml:space="preserve">Arabic</w:t>
            </w:r>
          </w:p>
        </w:tc>
        <w:tc>
          <w:tcPr/>
          <w:p>
            <w:pPr>
              <w:pStyle w:val="Compact"/>
            </w:pPr>
            <w:r>
              <w:t xml:space="preserve">MENA; Arab diaspora</w:t>
            </w:r>
          </w:p>
        </w:tc>
        <w:tc>
          <w:tcPr/>
          <w:p>
            <w:pPr>
              <w:pStyle w:val="Compact"/>
            </w:pPr>
            <w:r>
              <w:t xml:space="preserve">Use original Arabic, normalized Arabic, and transliteration; implement bidi-safe display and searching. W3C Arabic layout and bidi guidance is not optional.</w:t>
            </w:r>
            <w:r>
              <w:t xml:space="preserve"> </w:t>
            </w:r>
            <w:hyperlink r:id="rId78">
              <w:r>
                <w:rPr>
                  <w:rStyle w:val="Hyperlink"/>
                </w:rPr>
                <w:t xml:space="preserve">[66]</w:t>
              </w:r>
            </w:hyperlink>
          </w:p>
        </w:tc>
        <w:tc>
          <w:tcPr/>
          <w:p>
            <w:pPr>
              <w:pStyle w:val="Compact"/>
            </w:pPr>
            <w:r>
              <w:t xml:space="preserve">Add RTL rendering flags, bidi-safe text handling, transliteration scheme, search folding for hamza/alif variants.</w:t>
            </w:r>
          </w:p>
        </w:tc>
      </w:tr>
      <w:tr>
        <w:tc>
          <w:tcPr/>
          <w:p>
            <w:pPr>
              <w:pStyle w:val="Compact"/>
            </w:pPr>
            <w:r>
              <w:t xml:space="preserve">Persian</w:t>
            </w:r>
          </w:p>
        </w:tc>
        <w:tc>
          <w:tcPr/>
          <w:p>
            <w:pPr>
              <w:pStyle w:val="Compact"/>
            </w:pPr>
            <w:r>
              <w:t xml:space="preserve">Iran / Afghan / diaspora materials</w:t>
            </w:r>
          </w:p>
        </w:tc>
        <w:tc>
          <w:tcPr/>
          <w:p>
            <w:pPr>
              <w:pStyle w:val="Compact"/>
            </w:pPr>
            <w:r>
              <w:t xml:space="preserve">Distinguish Persian from Arabic; keep Persian transliteration scheme explicit; do not assume Arabic tokenization or title forms.</w:t>
            </w:r>
            <w:r>
              <w:t xml:space="preserve"> </w:t>
            </w:r>
            <w:hyperlink r:id="rId79">
              <w:r>
                <w:rPr>
                  <w:rStyle w:val="Hyperlink"/>
                </w:rPr>
                <w:t xml:space="preserve">[67]</w:t>
              </w:r>
            </w:hyperlink>
          </w:p>
        </w:tc>
        <w:tc>
          <w:tcPr/>
          <w:p>
            <w:pPr>
              <w:pStyle w:val="Compact"/>
            </w:pPr>
            <w:r>
              <w:t xml:space="preserve">Add</w:t>
            </w:r>
            <w:r>
              <w:t xml:space="preserve"> </w:t>
            </w:r>
            <w:r>
              <w:rPr>
                <w:rStyle w:val="VerbatimChar"/>
              </w:rPr>
              <w:t xml:space="preserve">transliteration_scheme</w:t>
            </w:r>
            <w:r>
              <w:t xml:space="preserve"> </w:t>
            </w:r>
            <w:r>
              <w:t xml:space="preserve">and language-specific normalization rules.</w:t>
            </w:r>
          </w:p>
        </w:tc>
      </w:tr>
      <w:tr>
        <w:tc>
          <w:tcPr/>
          <w:p>
            <w:pPr>
              <w:pStyle w:val="Compact"/>
            </w:pPr>
            <w:r>
              <w:t xml:space="preserve">Hebrew / Yiddish / Judeo-Arabic / Ladino</w:t>
            </w:r>
          </w:p>
        </w:tc>
        <w:tc>
          <w:tcPr/>
          <w:p>
            <w:pPr>
              <w:pStyle w:val="Compact"/>
            </w:pPr>
            <w:r>
              <w:t xml:space="preserve">Israel / Palestine / diaspora</w:t>
            </w:r>
          </w:p>
        </w:tc>
        <w:tc>
          <w:tcPr/>
          <w:p>
            <w:pPr>
              <w:pStyle w:val="Compact"/>
            </w:pPr>
            <w:r>
              <w:t xml:space="preserve">Use script-tagged language IDs and multiple access forms; keep Hebrew and diasporic press titles distinct but linked. NLI collections already span such multilingual press.</w:t>
            </w:r>
            <w:r>
              <w:t xml:space="preserve"> </w:t>
            </w:r>
            <w:hyperlink r:id="rId80">
              <w:r>
                <w:rPr>
                  <w:rStyle w:val="Hyperlink"/>
                </w:rPr>
                <w:t xml:space="preserve">[68]</w:t>
              </w:r>
            </w:hyperlink>
          </w:p>
        </w:tc>
        <w:tc>
          <w:tcPr/>
          <w:p>
            <w:pPr>
              <w:pStyle w:val="Compact"/>
            </w:pPr>
            <w:r>
              <w:t xml:space="preserve">Add multilingual alias table and RTL support.</w:t>
            </w:r>
          </w:p>
        </w:tc>
      </w:tr>
      <w:tr>
        <w:tc>
          <w:tcPr/>
          <w:p>
            <w:pPr>
              <w:pStyle w:val="Compact"/>
            </w:pPr>
            <w:r>
              <w:t xml:space="preserve">Devanagari</w:t>
            </w:r>
          </w:p>
        </w:tc>
        <w:tc>
          <w:tcPr/>
          <w:p>
            <w:pPr>
              <w:pStyle w:val="Compact"/>
            </w:pPr>
            <w:r>
              <w:t xml:space="preserve">India / Nepal</w:t>
            </w:r>
          </w:p>
        </w:tc>
        <w:tc>
          <w:tcPr/>
          <w:p>
            <w:pPr>
              <w:pStyle w:val="Compact"/>
            </w:pPr>
            <w:r>
              <w:t xml:space="preserve">Use language tags by language, not script only; Hindi, Marathi, Nepali, Sanskrit records need distinct authorities even when script overlaps.</w:t>
            </w:r>
            <w:r>
              <w:t xml:space="preserve"> </w:t>
            </w:r>
            <w:hyperlink r:id="rId81">
              <w:r>
                <w:rPr>
                  <w:rStyle w:val="Hyperlink"/>
                </w:rPr>
                <w:t xml:space="preserve">[69]</w:t>
              </w:r>
            </w:hyperlink>
          </w:p>
        </w:tc>
        <w:tc>
          <w:tcPr/>
          <w:p>
            <w:pPr>
              <w:pStyle w:val="Compact"/>
            </w:pPr>
            <w:r>
              <w:t xml:space="preserve">Add separate</w:t>
            </w:r>
            <w:r>
              <w:t xml:space="preserve"> </w:t>
            </w:r>
            <w:r>
              <w:rPr>
                <w:rStyle w:val="VerbatimChar"/>
              </w:rPr>
              <w:t xml:space="preserve">language_code</w:t>
            </w:r>
            <w:r>
              <w:t xml:space="preserve"> </w:t>
            </w:r>
            <w:r>
              <w:t xml:space="preserve">and</w:t>
            </w:r>
            <w:r>
              <w:t xml:space="preserve"> </w:t>
            </w:r>
            <w:r>
              <w:rPr>
                <w:rStyle w:val="VerbatimChar"/>
              </w:rPr>
              <w:t xml:space="preserve">script_code</w:t>
            </w:r>
            <w:r>
              <w:t xml:space="preserve">; avoid single-field “native_title.”</w:t>
            </w:r>
          </w:p>
        </w:tc>
      </w:tr>
      <w:tr>
        <w:tc>
          <w:tcPr/>
          <w:p>
            <w:pPr>
              <w:pStyle w:val="Compact"/>
            </w:pPr>
            <w:r>
              <w:t xml:space="preserve">Bengali</w:t>
            </w:r>
          </w:p>
        </w:tc>
        <w:tc>
          <w:tcPr/>
          <w:p>
            <w:pPr>
              <w:pStyle w:val="Compact"/>
            </w:pPr>
            <w:r>
              <w:t xml:space="preserve">Bangladesh / India</w:t>
            </w:r>
          </w:p>
        </w:tc>
        <w:tc>
          <w:tcPr/>
          <w:p>
            <w:pPr>
              <w:pStyle w:val="Compact"/>
            </w:pPr>
            <w:r>
              <w:t xml:space="preserve">Preserve Bangla and transliteration; support the 1952 language movement as a search synonym layer.</w:t>
            </w:r>
            <w:r>
              <w:t xml:space="preserve"> </w:t>
            </w:r>
            <w:hyperlink r:id="rId82">
              <w:r>
                <w:rPr>
                  <w:rStyle w:val="Hyperlink"/>
                </w:rPr>
                <w:t xml:space="preserve">[70]</w:t>
              </w:r>
            </w:hyperlink>
          </w:p>
        </w:tc>
        <w:tc>
          <w:tcPr/>
          <w:p>
            <w:pPr>
              <w:pStyle w:val="Compact"/>
            </w:pPr>
            <w:r>
              <w:t xml:space="preserve">Add alt terms and event synonym tables.</w:t>
            </w:r>
          </w:p>
        </w:tc>
      </w:tr>
      <w:tr>
        <w:tc>
          <w:tcPr/>
          <w:p>
            <w:pPr>
              <w:pStyle w:val="Compact"/>
            </w:pPr>
            <w:r>
              <w:t xml:space="preserve">Tamil / Telugu / Malayalam / Sinhala</w:t>
            </w:r>
          </w:p>
        </w:tc>
        <w:tc>
          <w:tcPr/>
          <w:p>
            <w:pPr>
              <w:pStyle w:val="Compact"/>
            </w:pPr>
            <w:r>
              <w:t xml:space="preserve">South Asia / Sri Lanka / diaspora</w:t>
            </w:r>
          </w:p>
        </w:tc>
        <w:tc>
          <w:tcPr/>
          <w:p>
            <w:pPr>
              <w:pStyle w:val="Compact"/>
            </w:pPr>
            <w:r>
              <w:t xml:space="preserve">Use language-specific transliterations and locale-aware sorting; keep diaspora publication cities searchable separately from language identity.</w:t>
            </w:r>
            <w:r>
              <w:t xml:space="preserve"> </w:t>
            </w:r>
            <w:hyperlink r:id="rId83">
              <w:r>
                <w:rPr>
                  <w:rStyle w:val="Hyperlink"/>
                </w:rPr>
                <w:t xml:space="preserve">[71]</w:t>
              </w:r>
            </w:hyperlink>
          </w:p>
        </w:tc>
        <w:tc>
          <w:tcPr/>
          <w:p>
            <w:pPr>
              <w:pStyle w:val="Compact"/>
            </w:pPr>
            <w:r>
              <w:t xml:space="preserve">Add multilingual place-of-publication normalization and script-specific authorities.</w:t>
            </w:r>
          </w:p>
        </w:tc>
      </w:tr>
      <w:tr>
        <w:tc>
          <w:tcPr/>
          <w:p>
            <w:pPr>
              <w:pStyle w:val="Compact"/>
            </w:pPr>
            <w:r>
              <w:t xml:space="preserve">Thai / Khmer / Burmese / Lao</w:t>
            </w:r>
          </w:p>
        </w:tc>
        <w:tc>
          <w:tcPr/>
          <w:p>
            <w:pPr>
              <w:pStyle w:val="Compact"/>
            </w:pPr>
            <w:r>
              <w:t xml:space="preserve">Southeast Asia</w:t>
            </w:r>
          </w:p>
        </w:tc>
        <w:tc>
          <w:tcPr/>
          <w:p>
            <w:pPr>
              <w:pStyle w:val="Compact"/>
            </w:pPr>
            <w:r>
              <w:t xml:space="preserve">Support native-script search plus transliterated search; do not rely on English-only UI chrome for retrieval.</w:t>
            </w:r>
            <w:r>
              <w:t xml:space="preserve"> </w:t>
            </w:r>
            <w:hyperlink r:id="rId84">
              <w:r>
                <w:rPr>
                  <w:rStyle w:val="Hyperlink"/>
                </w:rPr>
                <w:t xml:space="preserve">[72]</w:t>
              </w:r>
            </w:hyperlink>
          </w:p>
        </w:tc>
        <w:tc>
          <w:tcPr/>
          <w:p>
            <w:pPr>
              <w:pStyle w:val="Compact"/>
            </w:pPr>
            <w:r>
              <w:t xml:space="preserve">Add phonetic/romanized access points and fuzzy alternate forms.</w:t>
            </w:r>
          </w:p>
        </w:tc>
      </w:tr>
      <w:tr>
        <w:tc>
          <w:tcPr/>
          <w:p>
            <w:pPr>
              <w:pStyle w:val="Compact"/>
            </w:pPr>
            <w:r>
              <w:t xml:space="preserve">Cyrillic / Latin script transitions</w:t>
            </w:r>
          </w:p>
        </w:tc>
        <w:tc>
          <w:tcPr/>
          <w:p>
            <w:pPr>
              <w:pStyle w:val="Compact"/>
            </w:pPr>
            <w:r>
              <w:t xml:space="preserve">Eastern Europe / Balkans / ex-USSR / Central Asia</w:t>
            </w:r>
          </w:p>
        </w:tc>
        <w:tc>
          <w:tcPr/>
          <w:p>
            <w:pPr>
              <w:pStyle w:val="Compact"/>
            </w:pPr>
            <w:r>
              <w:t xml:space="preserve">Track original script and current/common transliteration separately; use CLDR collation and explicit transliteration scheme.</w:t>
            </w:r>
            <w:r>
              <w:t xml:space="preserve"> </w:t>
            </w:r>
            <w:hyperlink r:id="rId85">
              <w:r>
                <w:rPr>
                  <w:rStyle w:val="Hyperlink"/>
                </w:rPr>
                <w:t xml:space="preserve">[73]</w:t>
              </w:r>
            </w:hyperlink>
          </w:p>
        </w:tc>
        <w:tc>
          <w:tcPr/>
          <w:p>
            <w:pPr>
              <w:pStyle w:val="Compact"/>
            </w:pPr>
            <w:r>
              <w:t xml:space="preserve">Add</w:t>
            </w:r>
            <w:r>
              <w:t xml:space="preserve"> </w:t>
            </w:r>
            <w:r>
              <w:rPr>
                <w:rStyle w:val="VerbatimChar"/>
              </w:rPr>
              <w:t xml:space="preserve">title_sort_key</w:t>
            </w:r>
            <w:r>
              <w:t xml:space="preserve">,</w:t>
            </w:r>
            <w:r>
              <w:t xml:space="preserve"> </w:t>
            </w:r>
            <w:r>
              <w:rPr>
                <w:rStyle w:val="VerbatimChar"/>
              </w:rPr>
              <w:t xml:space="preserve">name_sort_key</w:t>
            </w:r>
            <w:r>
              <w:t xml:space="preserve">, and relation to earlier/later script forms.</w:t>
            </w:r>
          </w:p>
        </w:tc>
      </w:tr>
      <w:tr>
        <w:tc>
          <w:tcPr/>
          <w:p>
            <w:pPr>
              <w:pStyle w:val="Compact"/>
            </w:pPr>
            <w:r>
              <w:t xml:space="preserve">Jawi / Rumi Malay</w:t>
            </w:r>
          </w:p>
        </w:tc>
        <w:tc>
          <w:tcPr/>
          <w:p>
            <w:pPr>
              <w:pStyle w:val="Compact"/>
            </w:pPr>
            <w:r>
              <w:t xml:space="preserve">Singapore / Malaysia / Indonesia / Brunei</w:t>
            </w:r>
          </w:p>
        </w:tc>
        <w:tc>
          <w:tcPr/>
          <w:p>
            <w:pPr>
              <w:pStyle w:val="Compact"/>
            </w:pPr>
            <w:r>
              <w:t xml:space="preserve">Add Jawi-script and Romanized Malay access forms; link old Malay titles across script change. Singapore’s own library materials explicitly discuss Jawi-to-rumi transliteration.</w:t>
            </w:r>
            <w:r>
              <w:t xml:space="preserve"> </w:t>
            </w:r>
            <w:hyperlink r:id="rId86">
              <w:r>
                <w:rPr>
                  <w:rStyle w:val="Hyperlink"/>
                </w:rPr>
                <w:t xml:space="preserve">[74]</w:t>
              </w:r>
            </w:hyperlink>
          </w:p>
        </w:tc>
        <w:tc>
          <w:tcPr/>
          <w:p>
            <w:pPr>
              <w:pStyle w:val="Compact"/>
            </w:pPr>
            <w:r>
              <w:t xml:space="preserve">Add script-pair normalization table and transliteration scheme flag.</w:t>
            </w:r>
          </w:p>
        </w:tc>
      </w:tr>
      <w:tr>
        <w:tc>
          <w:tcPr/>
          <w:p>
            <w:pPr>
              <w:pStyle w:val="Compact"/>
            </w:pPr>
            <w:r>
              <w:t xml:space="preserve">Māori and Indigenous language forms</w:t>
            </w:r>
          </w:p>
        </w:tc>
        <w:tc>
          <w:tcPr/>
          <w:p>
            <w:pPr>
              <w:pStyle w:val="Compact"/>
            </w:pPr>
            <w:r>
              <w:t xml:space="preserve">Aotearoa / Australia / Pacific / North America</w:t>
            </w:r>
          </w:p>
        </w:tc>
        <w:tc>
          <w:tcPr/>
          <w:p>
            <w:pPr>
              <w:pStyle w:val="Compact"/>
            </w:pPr>
            <w:r>
              <w:t xml:space="preserve">Preserve macrons/orthography; treat Indigenous language names and deadnames/deceased-name sensitivities as governance issues, not just spelling issues.</w:t>
            </w:r>
            <w:r>
              <w:t xml:space="preserve"> </w:t>
            </w:r>
            <w:hyperlink r:id="rId87">
              <w:r>
                <w:rPr>
                  <w:rStyle w:val="Hyperlink"/>
                </w:rPr>
                <w:t xml:space="preserve">[75]</w:t>
              </w:r>
            </w:hyperlink>
          </w:p>
        </w:tc>
        <w:tc>
          <w:tcPr/>
          <w:p>
            <w:pPr>
              <w:pStyle w:val="Compact"/>
            </w:pPr>
            <w:r>
              <w:t xml:space="preserve">Add community-preferred name fields, sensitivity flags, and notice/banner capability.</w:t>
            </w:r>
          </w:p>
        </w:tc>
      </w:tr>
      <w:tr>
        <w:tc>
          <w:tcPr/>
          <w:p>
            <w:pPr>
              <w:pStyle w:val="Compact"/>
            </w:pPr>
            <w:r>
              <w:t xml:space="preserve">Ge’ez / Amharic / Arabic overlap</w:t>
            </w:r>
          </w:p>
        </w:tc>
        <w:tc>
          <w:tcPr/>
          <w:p>
            <w:pPr>
              <w:pStyle w:val="Compact"/>
            </w:pPr>
            <w:r>
              <w:t xml:space="preserve">Horn of Africa</w:t>
            </w:r>
          </w:p>
        </w:tc>
        <w:tc>
          <w:tcPr/>
          <w:p>
            <w:pPr>
              <w:pStyle w:val="Compact"/>
            </w:pPr>
            <w:r>
              <w:t xml:space="preserve">Keep script and language separate; do not collapse Ethiopian materials into “Arabic script” handling.</w:t>
            </w:r>
            <w:r>
              <w:t xml:space="preserve"> </w:t>
            </w:r>
            <w:hyperlink r:id="rId35">
              <w:r>
                <w:rPr>
                  <w:rStyle w:val="Hyperlink"/>
                </w:rPr>
                <w:t xml:space="preserve">[12]</w:t>
              </w:r>
            </w:hyperlink>
          </w:p>
        </w:tc>
        <w:tc>
          <w:tcPr/>
          <w:p>
            <w:pPr>
              <w:pStyle w:val="Compact"/>
            </w:pPr>
            <w:r>
              <w:t xml:space="preserve">Add</w:t>
            </w:r>
            <w:r>
              <w:t xml:space="preserve"> </w:t>
            </w:r>
            <w:r>
              <w:rPr>
                <w:rStyle w:val="VerbatimChar"/>
              </w:rPr>
              <w:t xml:space="preserve">script_code</w:t>
            </w:r>
            <w:r>
              <w:t xml:space="preserve"> </w:t>
            </w:r>
            <w:r>
              <w:t xml:space="preserve">and</w:t>
            </w:r>
            <w:r>
              <w:t xml:space="preserve"> </w:t>
            </w:r>
            <w:r>
              <w:rPr>
                <w:rStyle w:val="VerbatimChar"/>
              </w:rPr>
              <w:t xml:space="preserve">language_code</w:t>
            </w:r>
            <w:r>
              <w:t xml:space="preserve"> </w:t>
            </w:r>
            <w:r>
              <w:t xml:space="preserve">as required fields for non-Latin records.</w:t>
            </w:r>
          </w:p>
        </w:tc>
      </w:tr>
    </w:tbl>
    <w:bookmarkEnd w:id="88"/>
    <w:bookmarkEnd w:id="89"/>
    <w:bookmarkStart w:id="104" w:name="rights-protocol-and-methodology-risks"/>
    <w:p>
      <w:pPr>
        <w:pStyle w:val="Heading2"/>
      </w:pPr>
      <w:r>
        <w:t xml:space="preserve">Rights, Protocol, and Methodology Risks</w:t>
      </w:r>
    </w:p>
    <w:bookmarkStart w:id="100" w:name="rights-and-protocol-risks"/>
    <w:p>
      <w:pPr>
        <w:pStyle w:val="Heading3"/>
      </w:pPr>
      <w:r>
        <w:t xml:space="preserve">Rights and protocol risks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 area</w:t>
            </w:r>
          </w:p>
        </w:tc>
        <w:tc>
          <w:tcPr/>
          <w:p>
            <w:pPr>
              <w:pStyle w:val="Compact"/>
            </w:pPr>
            <w:r>
              <w:t xml:space="preserve">Affected materials</w:t>
            </w:r>
          </w:p>
        </w:tc>
        <w:tc>
          <w:tcPr/>
          <w:p>
            <w:pPr>
              <w:pStyle w:val="Compact"/>
            </w:pPr>
            <w:r>
              <w:t xml:space="preserve">Recommended indexing policy</w:t>
            </w:r>
          </w:p>
        </w:tc>
        <w:tc>
          <w:tcPr/>
          <w:p>
            <w:pPr>
              <w:pStyle w:val="Compact"/>
            </w:pPr>
            <w:r>
              <w:t xml:space="preserve">Image-zone implication</w:t>
            </w:r>
          </w:p>
        </w:tc>
      </w:tr>
      <w:tr>
        <w:tc>
          <w:tcPr/>
          <w:p>
            <w:pPr>
              <w:pStyle w:val="Compact"/>
            </w:pPr>
            <w:r>
              <w:t xml:space="preserve">In-copyright twentieth- and twenty-first-century posters, magazine covers, packaging, and interfaces</w:t>
            </w:r>
          </w:p>
        </w:tc>
        <w:tc>
          <w:tcPr/>
          <w:p>
            <w:pPr>
              <w:pStyle w:val="Compact"/>
            </w:pPr>
            <w:r>
              <w:t xml:space="preserve">Most modern design works</w:t>
            </w:r>
          </w:p>
        </w:tc>
        <w:tc>
          <w:tcPr/>
          <w:p>
            <w:pPr>
              <w:pStyle w:val="Compact"/>
            </w:pPr>
            <w:r>
              <w:t xml:space="preserve">Require a rights URI and rights basis on every image-bearing record; where rights are merely “in copyright,” default to no open image unless permission or IIIF terms allow otherwise.</w:t>
            </w:r>
            <w:r>
              <w:t xml:space="preserve"> </w:t>
            </w:r>
            <w:hyperlink r:id="rId90">
              <w:r>
                <w:rPr>
                  <w:rStyle w:val="Hyperlink"/>
                </w:rPr>
                <w:t xml:space="preserve">[76]</w:t>
              </w:r>
            </w:hyperlink>
          </w:p>
        </w:tc>
        <w:tc>
          <w:tcPr/>
          <w:p>
            <w:pPr>
              <w:pStyle w:val="Compact"/>
            </w:pPr>
            <w:r>
              <w:t xml:space="preserve">Default</w:t>
            </w:r>
            <w:r>
              <w:t xml:space="preserve"> </w:t>
            </w:r>
            <w:r>
              <w:rPr>
                <w:rStyle w:val="VerbatimChar"/>
              </w:rPr>
              <w:t xml:space="preserve">IMG-0</w:t>
            </w:r>
            <w:r>
              <w:t xml:space="preserve"> </w:t>
            </w:r>
            <w:r>
              <w:t xml:space="preserve">or</w:t>
            </w:r>
            <w:r>
              <w:t xml:space="preserve"> </w:t>
            </w:r>
            <w:r>
              <w:rPr>
                <w:rStyle w:val="VerbatimChar"/>
              </w:rPr>
              <w:t xml:space="preserve">IMG-1</w:t>
            </w:r>
          </w:p>
        </w:tc>
      </w:tr>
      <w:tr>
        <w:tc>
          <w:tcPr/>
          <w:p>
            <w:pPr>
              <w:pStyle w:val="Compact"/>
            </w:pPr>
            <w:r>
              <w:t xml:space="preserve">Institution-controlled digital surrogates with IIIF</w:t>
            </w:r>
          </w:p>
        </w:tc>
        <w:tc>
          <w:tcPr/>
          <w:p>
            <w:pPr>
              <w:pStyle w:val="Compact"/>
            </w:pPr>
            <w:r>
              <w:t xml:space="preserve">Libraries, museums, newspapers</w:t>
            </w:r>
          </w:p>
        </w:tc>
        <w:tc>
          <w:tcPr/>
          <w:p>
            <w:pPr>
              <w:pStyle w:val="Compact"/>
            </w:pPr>
            <w:r>
              <w:t xml:space="preserve">If an institution supplies IIIF plus a rights statement, prefer linked manifest/canvas embeds rather than local copies; record</w:t>
            </w:r>
            <w:r>
              <w:t xml:space="preserve"> </w:t>
            </w:r>
            <w:r>
              <w:rPr>
                <w:rStyle w:val="VerbatimChar"/>
              </w:rPr>
              <w:t xml:space="preserve">requiredStatement</w:t>
            </w:r>
            <w:r>
              <w:t xml:space="preserve"> </w:t>
            </w:r>
            <w:r>
              <w:t xml:space="preserve">text when present.</w:t>
            </w:r>
            <w:r>
              <w:t xml:space="preserve"> </w:t>
            </w:r>
            <w:hyperlink r:id="rId91">
              <w:r>
                <w:rPr>
                  <w:rStyle w:val="Hyperlink"/>
                </w:rPr>
                <w:t xml:space="preserve">[77]</w:t>
              </w:r>
            </w:hyperlink>
          </w:p>
        </w:tc>
        <w:tc>
          <w:tcPr/>
          <w:p>
            <w:pPr>
              <w:pStyle w:val="Compact"/>
            </w:pPr>
            <w:r>
              <w:rPr>
                <w:rStyle w:val="VerbatimChar"/>
              </w:rPr>
              <w:t xml:space="preserve">IMG-2</w:t>
            </w:r>
          </w:p>
        </w:tc>
      </w:tr>
      <w:tr>
        <w:tc>
          <w:tcPr/>
          <w:p>
            <w:pPr>
              <w:pStyle w:val="Compact"/>
            </w:pPr>
            <w:r>
              <w:t xml:space="preserve">Public-domain works with non-copyright restrictions</w:t>
            </w:r>
          </w:p>
        </w:tc>
        <w:tc>
          <w:tcPr/>
          <w:p>
            <w:pPr>
              <w:pStyle w:val="Compact"/>
            </w:pPr>
            <w:r>
              <w:t xml:space="preserve">Indigenous materials, privacy-limited photos, culturally restricted heritage</w:t>
            </w:r>
          </w:p>
        </w:tc>
        <w:tc>
          <w:tcPr/>
          <w:p>
            <w:pPr>
              <w:pStyle w:val="Compact"/>
            </w:pPr>
            <w:r>
              <w:t xml:space="preserve">Use</w:t>
            </w:r>
            <w:r>
              <w:t xml:space="preserve"> </w:t>
            </w:r>
            <w:r>
              <w:rPr>
                <w:rStyle w:val="VerbatimChar"/>
              </w:rPr>
              <w:t xml:space="preserve">NoC-OKLR</w:t>
            </w:r>
            <w:r>
              <w:t xml:space="preserve"> </w:t>
            </w:r>
            <w:r>
              <w:t xml:space="preserve">or equivalent internal state and capture the specific legal/protocol restriction source.</w:t>
            </w:r>
            <w:r>
              <w:t xml:space="preserve"> </w:t>
            </w:r>
            <w:hyperlink r:id="rId92">
              <w:r>
                <w:rPr>
                  <w:rStyle w:val="Hyperlink"/>
                </w:rPr>
                <w:t xml:space="preserve">[78]</w:t>
              </w:r>
            </w:hyperlink>
          </w:p>
        </w:tc>
        <w:tc>
          <w:tcPr/>
          <w:p>
            <w:pPr>
              <w:pStyle w:val="Compact"/>
            </w:pPr>
            <w:r>
              <w:rPr>
                <w:rStyle w:val="VerbatimChar"/>
              </w:rPr>
              <w:t xml:space="preserve">IMG-0</w:t>
            </w:r>
            <w:r>
              <w:t xml:space="preserve"> </w:t>
            </w:r>
            <w:r>
              <w:t xml:space="preserve">or restrictive</w:t>
            </w:r>
            <w:r>
              <w:t xml:space="preserve"> </w:t>
            </w:r>
            <w:r>
              <w:rPr>
                <w:rStyle w:val="VerbatimChar"/>
              </w:rPr>
              <w:t xml:space="preserve">IMG-1</w:t>
            </w:r>
          </w:p>
        </w:tc>
      </w:tr>
      <w:tr>
        <w:tc>
          <w:tcPr/>
          <w:p>
            <w:pPr>
              <w:pStyle w:val="Compact"/>
            </w:pPr>
            <w:r>
              <w:t xml:space="preserve">Unclear or incomplete rights status</w:t>
            </w:r>
          </w:p>
        </w:tc>
        <w:tc>
          <w:tcPr/>
          <w:p>
            <w:pPr>
              <w:pStyle w:val="Compact"/>
            </w:pPr>
            <w:r>
              <w:t xml:space="preserve">Orphan works, uncertain periodicals, unattributed posters</w:t>
            </w:r>
          </w:p>
        </w:tc>
        <w:tc>
          <w:tcPr/>
          <w:p>
            <w:pPr>
              <w:pStyle w:val="Compact"/>
            </w:pPr>
            <w:r>
              <w:t xml:space="preserve">Do not treat absence of information as openness. Use a dedicated “rights unknown / unresolved” state and suppress embedding. RightsStatements.org supports standardized machine-readable communication for such cases.</w:t>
            </w:r>
            <w:r>
              <w:t xml:space="preserve"> </w:t>
            </w:r>
            <w:hyperlink r:id="rId93">
              <w:r>
                <w:rPr>
                  <w:rStyle w:val="Hyperlink"/>
                </w:rPr>
                <w:t xml:space="preserve">[79]</w:t>
              </w:r>
            </w:hyperlink>
          </w:p>
        </w:tc>
        <w:tc>
          <w:tcPr/>
          <w:p>
            <w:pPr>
              <w:pStyle w:val="Compact"/>
            </w:pPr>
            <w:r>
              <w:rPr>
                <w:rStyle w:val="VerbatimChar"/>
              </w:rPr>
              <w:t xml:space="preserve">IMG-0</w:t>
            </w:r>
          </w:p>
        </w:tc>
      </w:tr>
      <w:tr>
        <w:tc>
          <w:tcPr/>
          <w:p>
            <w:pPr>
              <w:pStyle w:val="Compact"/>
            </w:pPr>
            <w:r>
              <w:t xml:space="preserve">Indigenous Cultural and Intellectual Property</w:t>
            </w:r>
          </w:p>
        </w:tc>
        <w:tc>
          <w:tcPr/>
          <w:p>
            <w:pPr>
              <w:pStyle w:val="Compact"/>
            </w:pPr>
            <w:r>
              <w:t xml:space="preserve">Aboriginal, Torres Strait Islander, Māori, Native, First Nations, Pacific community materials</w:t>
            </w:r>
          </w:p>
        </w:tc>
        <w:tc>
          <w:tcPr/>
          <w:p>
            <w:pPr>
              <w:pStyle w:val="Compact"/>
            </w:pPr>
            <w:r>
              <w:t xml:space="preserve">Add protocol layer beyond copyright: TK Labels / Notices, community-preferred names, and “do not display image publicly” logic where required. AIATSIS and Local Contexts make clear that cultural authority can exceed copyright status.</w:t>
            </w:r>
            <w:r>
              <w:t xml:space="preserve"> </w:t>
            </w:r>
            <w:hyperlink r:id="rId94">
              <w:r>
                <w:rPr>
                  <w:rStyle w:val="Hyperlink"/>
                </w:rPr>
                <w:t xml:space="preserve">[80]</w:t>
              </w:r>
            </w:hyperlink>
          </w:p>
        </w:tc>
        <w:tc>
          <w:tcPr/>
          <w:p>
            <w:pPr>
              <w:pStyle w:val="Compact"/>
            </w:pPr>
            <w:r>
              <w:t xml:space="preserve">often</w:t>
            </w:r>
            <w:r>
              <w:t xml:space="preserve"> </w:t>
            </w:r>
            <w:r>
              <w:rPr>
                <w:rStyle w:val="VerbatimChar"/>
              </w:rPr>
              <w:t xml:space="preserve">IMG-0</w:t>
            </w:r>
            <w:r>
              <w:t xml:space="preserve">; occasionally</w:t>
            </w:r>
            <w:r>
              <w:t xml:space="preserve"> </w:t>
            </w:r>
            <w:r>
              <w:rPr>
                <w:rStyle w:val="VerbatimChar"/>
              </w:rPr>
              <w:t xml:space="preserve">IMG-1</w:t>
            </w:r>
          </w:p>
        </w:tc>
      </w:tr>
      <w:tr>
        <w:tc>
          <w:tcPr/>
          <w:p>
            <w:pPr>
              <w:pStyle w:val="Compact"/>
            </w:pPr>
            <w:r>
              <w:t xml:space="preserve">Community-restricted archives and culturally specific access</w:t>
            </w:r>
          </w:p>
        </w:tc>
        <w:tc>
          <w:tcPr/>
          <w:p>
            <w:pPr>
              <w:pStyle w:val="Compact"/>
            </w:pPr>
            <w:r>
              <w:t xml:space="preserve">Mukurtu-style or community-governed records</w:t>
            </w:r>
          </w:p>
        </w:tc>
        <w:tc>
          <w:tcPr/>
          <w:p>
            <w:pPr>
              <w:pStyle w:val="Compact"/>
            </w:pPr>
            <w:r>
              <w:t xml:space="preserve">Allow metadata discovery with media restriction; separate item visibility from media visibility; record protocol membership and sharing settings.</w:t>
            </w:r>
            <w:r>
              <w:t xml:space="preserve"> </w:t>
            </w:r>
            <w:hyperlink r:id="rId95">
              <w:r>
                <w:rPr>
                  <w:rStyle w:val="Hyperlink"/>
                </w:rPr>
                <w:t xml:space="preserve">[81]</w:t>
              </w:r>
            </w:hyperlink>
          </w:p>
        </w:tc>
        <w:tc>
          <w:tcPr/>
          <w:p>
            <w:pPr>
              <w:pStyle w:val="Compact"/>
            </w:pPr>
            <w:r>
              <w:t xml:space="preserve">metadata visible, image locked:</w:t>
            </w:r>
            <w:r>
              <w:t xml:space="preserve"> </w:t>
            </w:r>
            <w:r>
              <w:rPr>
                <w:rStyle w:val="VerbatimChar"/>
              </w:rPr>
              <w:t xml:space="preserve">IMG-0</w:t>
            </w:r>
          </w:p>
        </w:tc>
      </w:tr>
      <w:tr>
        <w:tc>
          <w:tcPr/>
          <w:p>
            <w:pPr>
              <w:pStyle w:val="Compact"/>
            </w:pPr>
            <w:r>
              <w:t xml:space="preserve">Newspaper archives with mixed home/on-site access</w:t>
            </w:r>
          </w:p>
        </w:tc>
        <w:tc>
          <w:tcPr/>
          <w:p>
            <w:pPr>
              <w:pStyle w:val="Compact"/>
            </w:pPr>
            <w:r>
              <w:t xml:space="preserve">Newspapers, magazines, digitized periodicals</w:t>
            </w:r>
          </w:p>
        </w:tc>
        <w:tc>
          <w:tcPr/>
          <w:p>
            <w:pPr>
              <w:pStyle w:val="Compact"/>
            </w:pPr>
            <w:r>
              <w:t xml:space="preserve">Record access mode separately from copyright. Some archives provide only partial remote access or watermarked home access.</w:t>
            </w:r>
            <w:r>
              <w:t xml:space="preserve"> </w:t>
            </w:r>
            <w:hyperlink r:id="rId96">
              <w:r>
                <w:rPr>
                  <w:rStyle w:val="Hyperlink"/>
                </w:rPr>
                <w:t xml:space="preserve">[82]</w:t>
              </w:r>
            </w:hyperlink>
          </w:p>
        </w:tc>
        <w:tc>
          <w:tcPr/>
          <w:p>
            <w:pPr>
              <w:pStyle w:val="Compact"/>
            </w:pPr>
            <w:r>
              <w:t xml:space="preserve">Usually</w:t>
            </w:r>
            <w:r>
              <w:t xml:space="preserve"> </w:t>
            </w:r>
            <w:r>
              <w:rPr>
                <w:rStyle w:val="VerbatimChar"/>
              </w:rPr>
              <w:t xml:space="preserve">IMG-1</w:t>
            </w:r>
            <w:r>
              <w:t xml:space="preserve">; sometimes</w:t>
            </w:r>
            <w:r>
              <w:t xml:space="preserve"> </w:t>
            </w:r>
            <w:r>
              <w:rPr>
                <w:rStyle w:val="VerbatimChar"/>
              </w:rPr>
              <w:t xml:space="preserve">IMG-0</w:t>
            </w:r>
          </w:p>
        </w:tc>
      </w:tr>
      <w:tr>
        <w:tc>
          <w:tcPr/>
          <w:p>
            <w:pPr>
              <w:pStyle w:val="Compact"/>
            </w:pPr>
            <w:r>
              <w:t xml:space="preserve">Web captures and platform screenshots</w:t>
            </w:r>
          </w:p>
        </w:tc>
        <w:tc>
          <w:tcPr/>
          <w:p>
            <w:pPr>
              <w:pStyle w:val="Compact"/>
            </w:pPr>
            <w:r>
              <w:t xml:space="preserve">Websites, interfaces, platform graphics</w:t>
            </w:r>
          </w:p>
        </w:tc>
        <w:tc>
          <w:tcPr/>
          <w:p>
            <w:pPr>
              <w:pStyle w:val="Compact"/>
            </w:pPr>
            <w:r>
              <w:t xml:space="preserve">Index captures as archival surrogates; keep canonical source URL, capture timestamp, and archive provider; avoid treating screenshots as open assets unless the archive terms allow it.</w:t>
            </w:r>
            <w:r>
              <w:t xml:space="preserve"> </w:t>
            </w:r>
            <w:hyperlink r:id="rId97">
              <w:r>
                <w:rPr>
                  <w:rStyle w:val="Hyperlink"/>
                </w:rPr>
                <w:t xml:space="preserve">[83]</w:t>
              </w:r>
            </w:hyperlink>
          </w:p>
        </w:tc>
        <w:tc>
          <w:tcPr/>
          <w:p>
            <w:pPr>
              <w:pStyle w:val="Compact"/>
            </w:pPr>
            <w:r>
              <w:rPr>
                <w:rStyle w:val="VerbatimChar"/>
              </w:rPr>
              <w:t xml:space="preserve">IMG-0</w:t>
            </w:r>
            <w:r>
              <w:t xml:space="preserve"> </w:t>
            </w:r>
            <w:r>
              <w:t xml:space="preserve">or tightly controlled</w:t>
            </w:r>
            <w:r>
              <w:t xml:space="preserve"> </w:t>
            </w:r>
            <w:r>
              <w:rPr>
                <w:rStyle w:val="VerbatimChar"/>
              </w:rPr>
              <w:t xml:space="preserve">IMG-1</w:t>
            </w:r>
          </w:p>
        </w:tc>
      </w:tr>
      <w:tr>
        <w:tc>
          <w:tcPr/>
          <w:p>
            <w:pPr>
              <w:pStyle w:val="Compact"/>
            </w:pPr>
            <w:r>
              <w:t xml:space="preserve">Reuse of openly licensed images</w:t>
            </w:r>
          </w:p>
        </w:tc>
        <w:tc>
          <w:tcPr/>
          <w:p>
            <w:pPr>
              <w:pStyle w:val="Compact"/>
            </w:pPr>
            <w:r>
              <w:t xml:space="preserve">Collections under CC licenses</w:t>
            </w:r>
          </w:p>
        </w:tc>
        <w:tc>
          <w:tcPr/>
          <w:p>
            <w:pPr>
              <w:pStyle w:val="Compact"/>
            </w:pPr>
            <w:r>
              <w:t xml:space="preserve">Store the exact CC URI and TASL attribution components.</w:t>
            </w:r>
            <w:r>
              <w:t xml:space="preserve"> </w:t>
            </w:r>
            <w:hyperlink r:id="rId98">
              <w:r>
                <w:rPr>
                  <w:rStyle w:val="Hyperlink"/>
                </w:rPr>
                <w:t xml:space="preserve">[84]</w:t>
              </w:r>
            </w:hyperlink>
          </w:p>
        </w:tc>
        <w:tc>
          <w:tcPr/>
          <w:p>
            <w:pPr>
              <w:pStyle w:val="Compact"/>
            </w:pPr>
            <w:r>
              <w:rPr>
                <w:rStyle w:val="VerbatimChar"/>
              </w:rPr>
              <w:t xml:space="preserve">IMG-3</w:t>
            </w:r>
            <w:r>
              <w:t xml:space="preserve"> </w:t>
            </w:r>
            <w:r>
              <w:t xml:space="preserve">where clearly open</w:t>
            </w:r>
          </w:p>
        </w:tc>
      </w:tr>
      <w:tr>
        <w:tc>
          <w:tcPr/>
          <w:p>
            <w:pPr>
              <w:pStyle w:val="Compact"/>
            </w:pPr>
            <w:r>
              <w:t xml:space="preserve">Sensitive names, deceased persons, ethnographic imagery</w:t>
            </w:r>
          </w:p>
        </w:tc>
        <w:tc>
          <w:tcPr/>
          <w:p>
            <w:pPr>
              <w:pStyle w:val="Compact"/>
            </w:pPr>
            <w:r>
              <w:t xml:space="preserve">Indigenous and community archives; some colonial collections</w:t>
            </w:r>
          </w:p>
        </w:tc>
        <w:tc>
          <w:tcPr/>
          <w:p>
            <w:pPr>
              <w:pStyle w:val="Compact"/>
            </w:pPr>
            <w:r>
              <w:t xml:space="preserve">Add warning / notice layer and community-review option even when items are already public.</w:t>
            </w:r>
            <w:r>
              <w:t xml:space="preserve"> </w:t>
            </w:r>
            <w:hyperlink r:id="rId99">
              <w:r>
                <w:rPr>
                  <w:rStyle w:val="Hyperlink"/>
                </w:rPr>
                <w:t xml:space="preserve">[85]</w:t>
              </w:r>
            </w:hyperlink>
          </w:p>
        </w:tc>
        <w:tc>
          <w:tcPr/>
          <w:p>
            <w:pPr>
              <w:pStyle w:val="Compact"/>
            </w:pPr>
            <w:r>
              <w:rPr>
                <w:rStyle w:val="VerbatimChar"/>
              </w:rPr>
              <w:t xml:space="preserve">IMG-0</w:t>
            </w:r>
            <w:r>
              <w:t xml:space="preserve"> </w:t>
            </w:r>
            <w:r>
              <w:t xml:space="preserve">or</w:t>
            </w:r>
            <w:r>
              <w:t xml:space="preserve"> </w:t>
            </w:r>
            <w:r>
              <w:rPr>
                <w:rStyle w:val="VerbatimChar"/>
              </w:rPr>
              <w:t xml:space="preserve">IMG-1</w:t>
            </w:r>
          </w:p>
        </w:tc>
      </w:tr>
    </w:tbl>
    <w:bookmarkEnd w:id="100"/>
    <w:bookmarkStart w:id="103" w:name="bias-and-methodology-warnings"/>
    <w:p>
      <w:pPr>
        <w:pStyle w:val="Heading3"/>
      </w:pPr>
      <w:r>
        <w:t xml:space="preserve">Bias and methodology warnings</w:t>
      </w:r>
    </w:p>
    <w:p>
      <w:pPr>
        <w:pStyle w:val="FirstParagraph"/>
      </w:pPr>
      <w:r>
        <w:t xml:space="preserve">The current skeleton is at real risk of reproducing a</w:t>
      </w:r>
      <w:r>
        <w:t xml:space="preserve"> </w:t>
      </w:r>
      <w:r>
        <w:rPr>
          <w:b/>
          <w:bCs/>
        </w:rPr>
        <w:t xml:space="preserve">Europe/U.S.-first narrative</w:t>
      </w:r>
      <w:r>
        <w:t xml:space="preserve"> </w:t>
      </w:r>
      <w:r>
        <w:t xml:space="preserve">unless the next seed pass deliberately thickens the areas above. Scholarship on global design history has repeatedly pointed out that “global” frameworks still end up mediated by Euro-American institutions when local expertise, local source families, and local categories are missing. That warning applies directly here.</w:t>
      </w:r>
      <w:r>
        <w:t xml:space="preserve"> </w:t>
      </w:r>
      <w:hyperlink r:id="rId23">
        <w:r>
          <w:rPr>
            <w:rStyle w:val="Hyperlink"/>
          </w:rPr>
          <w:t xml:space="preserve">[86]</w:t>
        </w:r>
      </w:hyperlink>
    </w:p>
    <w:p>
      <w:pPr>
        <w:pStyle w:val="BodyText"/>
      </w:pPr>
      <w:r>
        <w:t xml:space="preserve">The framework also risks becoming</w:t>
      </w:r>
      <w:r>
        <w:t xml:space="preserve"> </w:t>
      </w:r>
      <w:r>
        <w:rPr>
          <w:b/>
          <w:bCs/>
        </w:rPr>
        <w:t xml:space="preserve">museum-centric</w:t>
      </w:r>
      <w:r>
        <w:t xml:space="preserve">. Design history has often been canonized through museum exhibition logics, especially those associated with institutions like MoMA, which helped set standards of “good graphic design.” If your database privileges museum collections over newspaper archives, commercial print, state ephemera, and community archives, the same canon will quietly reappear in database form.</w:t>
      </w:r>
      <w:r>
        <w:t xml:space="preserve"> </w:t>
      </w:r>
      <w:hyperlink r:id="rId101">
        <w:r>
          <w:rPr>
            <w:rStyle w:val="Hyperlink"/>
          </w:rPr>
          <w:t xml:space="preserve">[87]</w:t>
        </w:r>
      </w:hyperlink>
    </w:p>
    <w:p>
      <w:pPr>
        <w:pStyle w:val="BodyText"/>
      </w:pPr>
      <w:r>
        <w:t xml:space="preserve">There is a strong risk of becoming</w:t>
      </w:r>
      <w:r>
        <w:t xml:space="preserve"> </w:t>
      </w:r>
      <w:r>
        <w:rPr>
          <w:b/>
          <w:bCs/>
        </w:rPr>
        <w:t xml:space="preserve">poster-centric</w:t>
      </w:r>
      <w:r>
        <w:t xml:space="preserve">. Many of the most visible open holdings are indeed poster-heavy—SAHA, Medu-related collections, ICAIC poster holdings, Singapore campaign posters—which makes posters easy to index first. But if posters become the dominant image-bearing type, the archive will underrepresent newspapers, magazines, packaging, retail graphics, administrative print, TV/film branding, music graphics, street signage, and interfaces.</w:t>
      </w:r>
      <w:r>
        <w:t xml:space="preserve"> </w:t>
      </w:r>
      <w:hyperlink r:id="rId36">
        <w:r>
          <w:rPr>
            <w:rStyle w:val="Hyperlink"/>
          </w:rPr>
          <w:t xml:space="preserve">[88]</w:t>
        </w:r>
      </w:hyperlink>
    </w:p>
    <w:p>
      <w:pPr>
        <w:pStyle w:val="BodyText"/>
      </w:pPr>
      <w:r>
        <w:t xml:space="preserve">A further risk is</w:t>
      </w:r>
      <w:r>
        <w:t xml:space="preserve"> </w:t>
      </w:r>
      <w:r>
        <w:rPr>
          <w:b/>
          <w:bCs/>
        </w:rPr>
        <w:t xml:space="preserve">flattening large regions into convenience buckets</w:t>
      </w:r>
      <w:r>
        <w:t xml:space="preserve">. East Asia, Africa, Latin America, South Asia, Southeast Asia, MENA, and the Pacific all have enough institutional and documentary density to demand subregional geographies at launch, not later. The existence of mature resources in Armenia, Georgia, Azerbaijan, Korea, Vietnam, Jamaica, South Africa, Ethiopia, Singapore, New Zealand, and the Pacific is direct evidence that the project can and should seed these distinctions now.</w:t>
      </w:r>
      <w:r>
        <w:t xml:space="preserve"> </w:t>
      </w:r>
      <w:hyperlink r:id="rId28">
        <w:r>
          <w:rPr>
            <w:rStyle w:val="Hyperlink"/>
          </w:rPr>
          <w:t xml:space="preserve">[89]</w:t>
        </w:r>
      </w:hyperlink>
    </w:p>
    <w:p>
      <w:pPr>
        <w:pStyle w:val="BodyText"/>
      </w:pPr>
      <w:r>
        <w:t xml:space="preserve">Finally, there are two methodological dangers that should be explicit in the schema. One is</w:t>
      </w:r>
      <w:r>
        <w:t xml:space="preserve"> </w:t>
      </w:r>
      <w:r>
        <w:rPr>
          <w:b/>
          <w:bCs/>
        </w:rPr>
        <w:t xml:space="preserve">confusing visual resemblance with documented relation</w:t>
      </w:r>
      <w:r>
        <w:t xml:space="preserve">. The database needs relation qualifiers that distinguish “formal similarity,” “inferred circulation,” “documented influence,” “shared institution,” and “shared political network.” The other is</w:t>
      </w:r>
      <w:r>
        <w:t xml:space="preserve"> </w:t>
      </w:r>
      <w:r>
        <w:rPr>
          <w:b/>
          <w:bCs/>
        </w:rPr>
        <w:t xml:space="preserve">confusing source availability with historical importance</w:t>
      </w:r>
      <w:r>
        <w:t xml:space="preserve">. Newspaper backfiles, web archives, and national libraries are unevenly digitized, but uneven digitization should not dictate the historical spine.</w:t>
      </w:r>
      <w:r>
        <w:t xml:space="preserve"> </w:t>
      </w:r>
      <w:hyperlink r:id="rId102">
        <w:r>
          <w:rPr>
            <w:rStyle w:val="Hyperlink"/>
          </w:rPr>
          <w:t xml:space="preserve">[90]</w:t>
        </w:r>
      </w:hyperlink>
    </w:p>
    <w:bookmarkEnd w:id="103"/>
    <w:bookmarkEnd w:id="104"/>
    <w:bookmarkStart w:id="107" w:name="concrete-patch-recommendations"/>
    <w:p>
      <w:pPr>
        <w:pStyle w:val="Heading2"/>
      </w:pPr>
      <w:r>
        <w:t xml:space="preserve">Concrete Patch Recommendations</w:t>
      </w:r>
    </w:p>
    <w:bookmarkStart w:id="105" w:name="X783d32cb36ffded02d3e534fd2c5b13015bd810"/>
    <w:p>
      <w:pPr>
        <w:pStyle w:val="Heading3"/>
      </w:pPr>
      <w:r>
        <w:t xml:space="preserve">Machine-usable recommendations grouped by target file</w:t>
      </w:r>
    </w:p>
    <w:p>
      <w:pPr>
        <w:pStyle w:val="FirstParagraph"/>
      </w:pPr>
      <w:r>
        <w:rPr>
          <w:rStyle w:val="VerbatimChar"/>
          <w:b/>
          <w:bCs/>
        </w:rPr>
        <w:t xml:space="preserve">data/geographies.csv</w:t>
      </w:r>
    </w:p>
    <w:p>
      <w:pPr>
        <w:pStyle w:val="Compact"/>
        <w:numPr>
          <w:ilvl w:val="0"/>
          <w:numId w:val="1001"/>
        </w:numPr>
      </w:pPr>
      <w:r>
        <w:t xml:space="preserve">add</w:t>
      </w:r>
      <w:r>
        <w:t xml:space="preserve"> </w:t>
      </w:r>
      <w:r>
        <w:rPr>
          <w:rStyle w:val="VerbatimChar"/>
        </w:rPr>
        <w:t xml:space="preserve">central_asia</w:t>
      </w:r>
      <w:r>
        <w:t xml:space="preserve"> </w:t>
      </w:r>
      <w:r>
        <w:t xml:space="preserve">child rows:</w:t>
      </w:r>
      <w:r>
        <w:t xml:space="preserve"> </w:t>
      </w:r>
      <w:r>
        <w:rPr>
          <w:rStyle w:val="VerbatimChar"/>
        </w:rPr>
        <w:t xml:space="preserve">kazakhstan_modern_print</w:t>
      </w:r>
      <w:r>
        <w:t xml:space="preserve">,</w:t>
      </w:r>
      <w:r>
        <w:t xml:space="preserve"> </w:t>
      </w:r>
      <w:r>
        <w:rPr>
          <w:rStyle w:val="VerbatimChar"/>
        </w:rPr>
        <w:t xml:space="preserve">uzbekistan_print_and_script</w:t>
      </w:r>
      <w:r>
        <w:t xml:space="preserve">,</w:t>
      </w:r>
      <w:r>
        <w:t xml:space="preserve"> </w:t>
      </w:r>
      <w:r>
        <w:rPr>
          <w:rStyle w:val="VerbatimChar"/>
        </w:rPr>
        <w:t xml:space="preserve">kyrgyzstan_public_graphics</w:t>
      </w:r>
      <w:r>
        <w:t xml:space="preserve">,</w:t>
      </w:r>
      <w:r>
        <w:t xml:space="preserve"> </w:t>
      </w:r>
      <w:r>
        <w:rPr>
          <w:rStyle w:val="VerbatimChar"/>
        </w:rPr>
        <w:t xml:space="preserve">tajikistan_persian_cyrillic_transition</w:t>
      </w:r>
      <w:r>
        <w:t xml:space="preserve">,</w:t>
      </w:r>
      <w:r>
        <w:t xml:space="preserve"> </w:t>
      </w:r>
      <w:r>
        <w:rPr>
          <w:rStyle w:val="VerbatimChar"/>
        </w:rPr>
        <w:t xml:space="preserve">turkmenistan_state_print</w:t>
      </w:r>
    </w:p>
    <w:p>
      <w:pPr>
        <w:pStyle w:val="Compact"/>
        <w:numPr>
          <w:ilvl w:val="0"/>
          <w:numId w:val="1001"/>
        </w:numPr>
      </w:pPr>
      <w:r>
        <w:t xml:space="preserve">add</w:t>
      </w:r>
      <w:r>
        <w:t xml:space="preserve"> </w:t>
      </w:r>
      <w:r>
        <w:rPr>
          <w:rStyle w:val="VerbatimChar"/>
        </w:rPr>
        <w:t xml:space="preserve">caucasus</w:t>
      </w:r>
      <w:r>
        <w:t xml:space="preserve"> </w:t>
      </w:r>
      <w:r>
        <w:t xml:space="preserve">child rows:</w:t>
      </w:r>
      <w:r>
        <w:t xml:space="preserve"> </w:t>
      </w:r>
      <w:r>
        <w:rPr>
          <w:rStyle w:val="VerbatimChar"/>
        </w:rPr>
        <w:t xml:space="preserve">armenia_print_and_poster</w:t>
      </w:r>
      <w:r>
        <w:t xml:space="preserve">,</w:t>
      </w:r>
      <w:r>
        <w:t xml:space="preserve"> </w:t>
      </w:r>
      <w:r>
        <w:rPr>
          <w:rStyle w:val="VerbatimChar"/>
        </w:rPr>
        <w:t xml:space="preserve">georgia_periodical_and_book_culture</w:t>
      </w:r>
      <w:r>
        <w:t xml:space="preserve">,</w:t>
      </w:r>
      <w:r>
        <w:t xml:space="preserve"> </w:t>
      </w:r>
      <w:r>
        <w:rPr>
          <w:rStyle w:val="VerbatimChar"/>
        </w:rPr>
        <w:t xml:space="preserve">azerbaijan_periodical_and_music_print</w:t>
      </w:r>
      <w:r>
        <w:t xml:space="preserve">,</w:t>
      </w:r>
      <w:r>
        <w:t xml:space="preserve"> </w:t>
      </w:r>
      <w:r>
        <w:rPr>
          <w:rStyle w:val="VerbatimChar"/>
        </w:rPr>
        <w:t xml:space="preserve">caucasus_diaspora_routes</w:t>
      </w:r>
    </w:p>
    <w:p>
      <w:pPr>
        <w:pStyle w:val="Compact"/>
        <w:numPr>
          <w:ilvl w:val="0"/>
          <w:numId w:val="1001"/>
        </w:numPr>
      </w:pPr>
      <w:r>
        <w:t xml:space="preserve">add</w:t>
      </w:r>
      <w:r>
        <w:t xml:space="preserve"> </w:t>
      </w:r>
      <w:r>
        <w:rPr>
          <w:rStyle w:val="VerbatimChar"/>
        </w:rPr>
        <w:t xml:space="preserve">iran_persian_print_modernity</w:t>
      </w:r>
    </w:p>
    <w:p>
      <w:pPr>
        <w:pStyle w:val="Compact"/>
        <w:numPr>
          <w:ilvl w:val="0"/>
          <w:numId w:val="1001"/>
        </w:numPr>
      </w:pPr>
      <w:r>
        <w:t xml:space="preserve">add</w:t>
      </w:r>
      <w:r>
        <w:t xml:space="preserve"> </w:t>
      </w:r>
      <w:r>
        <w:rPr>
          <w:rStyle w:val="VerbatimChar"/>
        </w:rPr>
        <w:t xml:space="preserve">mandatory_palestine_print</w:t>
      </w:r>
      <w:r>
        <w:t xml:space="preserve">,</w:t>
      </w:r>
      <w:r>
        <w:t xml:space="preserve"> </w:t>
      </w:r>
      <w:r>
        <w:rPr>
          <w:rStyle w:val="VerbatimChar"/>
        </w:rPr>
        <w:t xml:space="preserve">palestinian_poster_and_periodical_networks</w:t>
      </w:r>
      <w:r>
        <w:t xml:space="preserve">,</w:t>
      </w:r>
      <w:r>
        <w:t xml:space="preserve"> </w:t>
      </w:r>
      <w:r>
        <w:rPr>
          <w:rStyle w:val="VerbatimChar"/>
        </w:rPr>
        <w:t xml:space="preserve">israel_hebrew_arabic_press</w:t>
      </w:r>
    </w:p>
    <w:p>
      <w:pPr>
        <w:pStyle w:val="Compact"/>
        <w:numPr>
          <w:ilvl w:val="0"/>
          <w:numId w:val="1001"/>
        </w:numPr>
      </w:pPr>
      <w:r>
        <w:t xml:space="preserve">split</w:t>
      </w:r>
      <w:r>
        <w:t xml:space="preserve"> </w:t>
      </w:r>
      <w:r>
        <w:rPr>
          <w:rStyle w:val="VerbatimChar"/>
        </w:rPr>
        <w:t xml:space="preserve">latin_america_and_caribbean</w:t>
      </w:r>
      <w:r>
        <w:t xml:space="preserve"> </w:t>
      </w:r>
      <w:r>
        <w:t xml:space="preserve">with child rows for</w:t>
      </w:r>
      <w:r>
        <w:t xml:space="preserve"> </w:t>
      </w:r>
      <w:r>
        <w:rPr>
          <w:rStyle w:val="VerbatimChar"/>
        </w:rPr>
        <w:t xml:space="preserve">jamaica</w:t>
      </w:r>
      <w:r>
        <w:t xml:space="preserve">,</w:t>
      </w:r>
      <w:r>
        <w:t xml:space="preserve"> </w:t>
      </w:r>
      <w:r>
        <w:rPr>
          <w:rStyle w:val="VerbatimChar"/>
        </w:rPr>
        <w:t xml:space="preserve">cuba</w:t>
      </w:r>
      <w:r>
        <w:t xml:space="preserve">,</w:t>
      </w:r>
      <w:r>
        <w:t xml:space="preserve"> </w:t>
      </w:r>
      <w:r>
        <w:rPr>
          <w:rStyle w:val="VerbatimChar"/>
        </w:rPr>
        <w:t xml:space="preserve">trinidad_and_tobago</w:t>
      </w:r>
      <w:r>
        <w:t xml:space="preserve">,</w:t>
      </w:r>
      <w:r>
        <w:t xml:space="preserve"> </w:t>
      </w:r>
      <w:r>
        <w:rPr>
          <w:rStyle w:val="VerbatimChar"/>
        </w:rPr>
        <w:t xml:space="preserve">haiti</w:t>
      </w:r>
      <w:r>
        <w:t xml:space="preserve">,</w:t>
      </w:r>
      <w:r>
        <w:t xml:space="preserve"> </w:t>
      </w:r>
      <w:r>
        <w:rPr>
          <w:rStyle w:val="VerbatimChar"/>
        </w:rPr>
        <w:t xml:space="preserve">dominican_republic</w:t>
      </w:r>
      <w:r>
        <w:t xml:space="preserve">, plus</w:t>
      </w:r>
      <w:r>
        <w:t xml:space="preserve"> </w:t>
      </w:r>
      <w:r>
        <w:rPr>
          <w:rStyle w:val="VerbatimChar"/>
        </w:rPr>
        <w:t xml:space="preserve">caribbean_diaspora_routes</w:t>
      </w:r>
    </w:p>
    <w:p>
      <w:pPr>
        <w:pStyle w:val="Compact"/>
        <w:numPr>
          <w:ilvl w:val="0"/>
          <w:numId w:val="1001"/>
        </w:numPr>
      </w:pPr>
      <w:r>
        <w:t xml:space="preserve">split</w:t>
      </w:r>
      <w:r>
        <w:t xml:space="preserve"> </w:t>
      </w:r>
      <w:r>
        <w:rPr>
          <w:rStyle w:val="VerbatimChar"/>
        </w:rPr>
        <w:t xml:space="preserve">south_asia</w:t>
      </w:r>
      <w:r>
        <w:t xml:space="preserve"> </w:t>
      </w:r>
      <w:r>
        <w:t xml:space="preserve">with child rows for</w:t>
      </w:r>
      <w:r>
        <w:t xml:space="preserve"> </w:t>
      </w:r>
      <w:r>
        <w:rPr>
          <w:rStyle w:val="VerbatimChar"/>
        </w:rPr>
        <w:t xml:space="preserve">pakistan</w:t>
      </w:r>
      <w:r>
        <w:t xml:space="preserve">,</w:t>
      </w:r>
      <w:r>
        <w:t xml:space="preserve"> </w:t>
      </w:r>
      <w:r>
        <w:rPr>
          <w:rStyle w:val="VerbatimChar"/>
        </w:rPr>
        <w:t xml:space="preserve">bangladesh</w:t>
      </w:r>
      <w:r>
        <w:t xml:space="preserve">,</w:t>
      </w:r>
      <w:r>
        <w:t xml:space="preserve"> </w:t>
      </w:r>
      <w:r>
        <w:rPr>
          <w:rStyle w:val="VerbatimChar"/>
        </w:rPr>
        <w:t xml:space="preserve">sri_lanka</w:t>
      </w:r>
      <w:r>
        <w:t xml:space="preserve">,</w:t>
      </w:r>
      <w:r>
        <w:t xml:space="preserve"> </w:t>
      </w:r>
      <w:r>
        <w:rPr>
          <w:rStyle w:val="VerbatimChar"/>
        </w:rPr>
        <w:t xml:space="preserve">nepal</w:t>
      </w:r>
    </w:p>
    <w:p>
      <w:pPr>
        <w:pStyle w:val="Compact"/>
        <w:numPr>
          <w:ilvl w:val="0"/>
          <w:numId w:val="1001"/>
        </w:numPr>
      </w:pPr>
      <w:r>
        <w:t xml:space="preserve">split</w:t>
      </w:r>
      <w:r>
        <w:t xml:space="preserve"> </w:t>
      </w:r>
      <w:r>
        <w:rPr>
          <w:rStyle w:val="VerbatimChar"/>
        </w:rPr>
        <w:t xml:space="preserve">southeast_asia</w:t>
      </w:r>
      <w:r>
        <w:t xml:space="preserve"> </w:t>
      </w:r>
      <w:r>
        <w:t xml:space="preserve">with child rows for</w:t>
      </w:r>
      <w:r>
        <w:t xml:space="preserve"> </w:t>
      </w:r>
      <w:r>
        <w:rPr>
          <w:rStyle w:val="VerbatimChar"/>
        </w:rPr>
        <w:t xml:space="preserve">indonesia</w:t>
      </w:r>
      <w:r>
        <w:t xml:space="preserve">,</w:t>
      </w:r>
      <w:r>
        <w:t xml:space="preserve"> </w:t>
      </w:r>
      <w:r>
        <w:rPr>
          <w:rStyle w:val="VerbatimChar"/>
        </w:rPr>
        <w:t xml:space="preserve">vietnam</w:t>
      </w:r>
      <w:r>
        <w:t xml:space="preserve">,</w:t>
      </w:r>
      <w:r>
        <w:t xml:space="preserve"> </w:t>
      </w:r>
      <w:r>
        <w:rPr>
          <w:rStyle w:val="VerbatimChar"/>
        </w:rPr>
        <w:t xml:space="preserve">philippines</w:t>
      </w:r>
      <w:r>
        <w:t xml:space="preserve">,</w:t>
      </w:r>
      <w:r>
        <w:t xml:space="preserve"> </w:t>
      </w:r>
      <w:r>
        <w:rPr>
          <w:rStyle w:val="VerbatimChar"/>
        </w:rPr>
        <w:t xml:space="preserve">thailand</w:t>
      </w:r>
      <w:r>
        <w:t xml:space="preserve">,</w:t>
      </w:r>
      <w:r>
        <w:t xml:space="preserve"> </w:t>
      </w:r>
      <w:r>
        <w:rPr>
          <w:rStyle w:val="VerbatimChar"/>
        </w:rPr>
        <w:t xml:space="preserve">cambodia</w:t>
      </w:r>
      <w:r>
        <w:t xml:space="preserve">,</w:t>
      </w:r>
      <w:r>
        <w:t xml:space="preserve"> </w:t>
      </w:r>
      <w:r>
        <w:rPr>
          <w:rStyle w:val="VerbatimChar"/>
        </w:rPr>
        <w:t xml:space="preserve">myanmar</w:t>
      </w:r>
      <w:r>
        <w:t xml:space="preserve">,</w:t>
      </w:r>
      <w:r>
        <w:t xml:space="preserve"> </w:t>
      </w:r>
      <w:r>
        <w:rPr>
          <w:rStyle w:val="VerbatimChar"/>
        </w:rPr>
        <w:t xml:space="preserve">singapore_malaya</w:t>
      </w:r>
    </w:p>
    <w:p>
      <w:pPr>
        <w:pStyle w:val="Compact"/>
        <w:numPr>
          <w:ilvl w:val="0"/>
          <w:numId w:val="1001"/>
        </w:numPr>
      </w:pPr>
      <w:r>
        <w:t xml:space="preserve">split</w:t>
      </w:r>
      <w:r>
        <w:t xml:space="preserve"> </w:t>
      </w:r>
      <w:r>
        <w:rPr>
          <w:rStyle w:val="VerbatimChar"/>
        </w:rPr>
        <w:t xml:space="preserve">africa</w:t>
      </w:r>
      <w:r>
        <w:t xml:space="preserve"> </w:t>
      </w:r>
      <w:r>
        <w:t xml:space="preserve">with child rows for</w:t>
      </w:r>
      <w:r>
        <w:t xml:space="preserve"> </w:t>
      </w:r>
      <w:r>
        <w:rPr>
          <w:rStyle w:val="VerbatimChar"/>
        </w:rPr>
        <w:t xml:space="preserve">west_africa</w:t>
      </w:r>
      <w:r>
        <w:t xml:space="preserve">,</w:t>
      </w:r>
      <w:r>
        <w:t xml:space="preserve"> </w:t>
      </w:r>
      <w:r>
        <w:rPr>
          <w:rStyle w:val="VerbatimChar"/>
        </w:rPr>
        <w:t xml:space="preserve">horn_of_africa</w:t>
      </w:r>
      <w:r>
        <w:t xml:space="preserve">,</w:t>
      </w:r>
      <w:r>
        <w:t xml:space="preserve"> </w:t>
      </w:r>
      <w:r>
        <w:rPr>
          <w:rStyle w:val="VerbatimChar"/>
        </w:rPr>
        <w:t xml:space="preserve">southern_africa</w:t>
      </w:r>
      <w:r>
        <w:t xml:space="preserve">, and country rows where source density already warrants it</w:t>
      </w:r>
    </w:p>
    <w:p>
      <w:pPr>
        <w:pStyle w:val="Compact"/>
        <w:numPr>
          <w:ilvl w:val="0"/>
          <w:numId w:val="1001"/>
        </w:numPr>
      </w:pPr>
      <w:r>
        <w:t xml:space="preserve">add</w:t>
      </w:r>
      <w:r>
        <w:t xml:space="preserve"> </w:t>
      </w:r>
      <w:r>
        <w:rPr>
          <w:rStyle w:val="VerbatimChar"/>
        </w:rPr>
        <w:t xml:space="preserve">aboriginal_australia</w:t>
      </w:r>
      <w:r>
        <w:t xml:space="preserve">,</w:t>
      </w:r>
      <w:r>
        <w:t xml:space="preserve"> </w:t>
      </w:r>
      <w:r>
        <w:rPr>
          <w:rStyle w:val="VerbatimChar"/>
        </w:rPr>
        <w:t xml:space="preserve">torres_strait_islander_australia</w:t>
      </w:r>
      <w:r>
        <w:t xml:space="preserve">,</w:t>
      </w:r>
      <w:r>
        <w:t xml:space="preserve"> </w:t>
      </w:r>
      <w:r>
        <w:rPr>
          <w:rStyle w:val="VerbatimChar"/>
        </w:rPr>
        <w:t xml:space="preserve">aotearoa_new_zealand</w:t>
      </w:r>
      <w:r>
        <w:t xml:space="preserve">,</w:t>
      </w:r>
      <w:r>
        <w:t xml:space="preserve"> </w:t>
      </w:r>
      <w:r>
        <w:rPr>
          <w:rStyle w:val="VerbatimChar"/>
        </w:rPr>
        <w:t xml:space="preserve">maori_print</w:t>
      </w:r>
      <w:r>
        <w:t xml:space="preserve">,</w:t>
      </w:r>
      <w:r>
        <w:t xml:space="preserve"> </w:t>
      </w:r>
      <w:r>
        <w:rPr>
          <w:rStyle w:val="VerbatimChar"/>
        </w:rPr>
        <w:t xml:space="preserve">melanesia</w:t>
      </w:r>
      <w:r>
        <w:t xml:space="preserve">,</w:t>
      </w:r>
      <w:r>
        <w:t xml:space="preserve"> </w:t>
      </w:r>
      <w:r>
        <w:rPr>
          <w:rStyle w:val="VerbatimChar"/>
        </w:rPr>
        <w:t xml:space="preserve">polynesia</w:t>
      </w:r>
      <w:r>
        <w:t xml:space="preserve">,</w:t>
      </w:r>
      <w:r>
        <w:t xml:space="preserve"> </w:t>
      </w:r>
      <w:r>
        <w:rPr>
          <w:rStyle w:val="VerbatimChar"/>
        </w:rPr>
        <w:t xml:space="preserve">micronesia</w:t>
      </w:r>
    </w:p>
    <w:p>
      <w:pPr>
        <w:pStyle w:val="Compact"/>
        <w:numPr>
          <w:ilvl w:val="0"/>
          <w:numId w:val="1001"/>
        </w:numPr>
      </w:pPr>
      <w:r>
        <w:t xml:space="preserve">add</w:t>
      </w:r>
      <w:r>
        <w:t xml:space="preserve"> </w:t>
      </w:r>
      <w:r>
        <w:rPr>
          <w:rStyle w:val="VerbatimChar"/>
        </w:rPr>
        <w:t xml:space="preserve">indigenous_north_america_print</w:t>
      </w:r>
    </w:p>
    <w:p>
      <w:pPr>
        <w:pStyle w:val="FirstParagraph"/>
      </w:pPr>
      <w:r>
        <w:rPr>
          <w:rStyle w:val="VerbatimChar"/>
          <w:b/>
          <w:bCs/>
        </w:rPr>
        <w:t xml:space="preserve">data/regional_movements.csv</w:t>
      </w:r>
    </w:p>
    <w:p>
      <w:pPr>
        <w:pStyle w:val="Compact"/>
        <w:numPr>
          <w:ilvl w:val="0"/>
          <w:numId w:val="1002"/>
        </w:numPr>
      </w:pPr>
      <w:r>
        <w:t xml:space="preserve">add rows for</w:t>
      </w:r>
      <w:r>
        <w:t xml:space="preserve"> </w:t>
      </w:r>
      <w:r>
        <w:rPr>
          <w:rStyle w:val="VerbatimChar"/>
        </w:rPr>
        <w:t xml:space="preserve">arabic_periodical_modernity</w:t>
      </w:r>
    </w:p>
    <w:p>
      <w:pPr>
        <w:pStyle w:val="Compact"/>
        <w:numPr>
          <w:ilvl w:val="0"/>
          <w:numId w:val="1002"/>
        </w:numPr>
      </w:pPr>
      <w:r>
        <w:t xml:space="preserve">add rows for</w:t>
      </w:r>
      <w:r>
        <w:t xml:space="preserve"> </w:t>
      </w:r>
      <w:r>
        <w:rPr>
          <w:rStyle w:val="VerbatimChar"/>
        </w:rPr>
        <w:t xml:space="preserve">iran_modern_graphic_design</w:t>
      </w:r>
      <w:r>
        <w:t xml:space="preserve"> </w:t>
      </w:r>
      <w:r>
        <w:t xml:space="preserve">and</w:t>
      </w:r>
      <w:r>
        <w:t xml:space="preserve"> </w:t>
      </w:r>
      <w:r>
        <w:rPr>
          <w:rStyle w:val="VerbatimChar"/>
        </w:rPr>
        <w:t xml:space="preserve">iran_postrevolutionary_public_graphics</w:t>
      </w:r>
    </w:p>
    <w:p>
      <w:pPr>
        <w:pStyle w:val="Compact"/>
        <w:numPr>
          <w:ilvl w:val="0"/>
          <w:numId w:val="1002"/>
        </w:numPr>
      </w:pPr>
      <w:r>
        <w:t xml:space="preserve">add rows for</w:t>
      </w:r>
      <w:r>
        <w:t xml:space="preserve"> </w:t>
      </w:r>
      <w:r>
        <w:rPr>
          <w:rStyle w:val="VerbatimChar"/>
        </w:rPr>
        <w:t xml:space="preserve">soviet_script_reform_central_asia</w:t>
      </w:r>
    </w:p>
    <w:p>
      <w:pPr>
        <w:pStyle w:val="Compact"/>
        <w:numPr>
          <w:ilvl w:val="0"/>
          <w:numId w:val="1002"/>
        </w:numPr>
      </w:pPr>
      <w:r>
        <w:t xml:space="preserve">add rows for</w:t>
      </w:r>
      <w:r>
        <w:t xml:space="preserve"> </w:t>
      </w:r>
      <w:r>
        <w:rPr>
          <w:rStyle w:val="VerbatimChar"/>
        </w:rPr>
        <w:t xml:space="preserve">pakistan_urdu_commercial_graphics</w:t>
      </w:r>
    </w:p>
    <w:p>
      <w:pPr>
        <w:pStyle w:val="Compact"/>
        <w:numPr>
          <w:ilvl w:val="0"/>
          <w:numId w:val="1002"/>
        </w:numPr>
      </w:pPr>
      <w:r>
        <w:t xml:space="preserve">add rows for</w:t>
      </w:r>
      <w:r>
        <w:t xml:space="preserve"> </w:t>
      </w:r>
      <w:r>
        <w:rPr>
          <w:rStyle w:val="VerbatimChar"/>
        </w:rPr>
        <w:t xml:space="preserve">bangladesh_language_movement_graphics</w:t>
      </w:r>
    </w:p>
    <w:p>
      <w:pPr>
        <w:pStyle w:val="Compact"/>
        <w:numPr>
          <w:ilvl w:val="0"/>
          <w:numId w:val="1002"/>
        </w:numPr>
      </w:pPr>
      <w:r>
        <w:t xml:space="preserve">add rows for</w:t>
      </w:r>
      <w:r>
        <w:t xml:space="preserve"> </w:t>
      </w:r>
      <w:r>
        <w:rPr>
          <w:rStyle w:val="VerbatimChar"/>
        </w:rPr>
        <w:t xml:space="preserve">south_asia_vernacular_packaging_and_magazines</w:t>
      </w:r>
    </w:p>
    <w:p>
      <w:pPr>
        <w:pStyle w:val="Compact"/>
        <w:numPr>
          <w:ilvl w:val="0"/>
          <w:numId w:val="1002"/>
        </w:numPr>
      </w:pPr>
      <w:r>
        <w:t xml:space="preserve">add rows for</w:t>
      </w:r>
      <w:r>
        <w:t xml:space="preserve"> </w:t>
      </w:r>
      <w:r>
        <w:rPr>
          <w:rStyle w:val="VerbatimChar"/>
        </w:rPr>
        <w:t xml:space="preserve">singapore_campaign_poster_regime</w:t>
      </w:r>
    </w:p>
    <w:p>
      <w:pPr>
        <w:pStyle w:val="Compact"/>
        <w:numPr>
          <w:ilvl w:val="0"/>
          <w:numId w:val="1002"/>
        </w:numPr>
      </w:pPr>
      <w:r>
        <w:t xml:space="preserve">add rows for</w:t>
      </w:r>
      <w:r>
        <w:t xml:space="preserve"> </w:t>
      </w:r>
      <w:r>
        <w:rPr>
          <w:rStyle w:val="VerbatimChar"/>
        </w:rPr>
        <w:t xml:space="preserve">jawi_rumi_malay_print_transition</w:t>
      </w:r>
    </w:p>
    <w:p>
      <w:pPr>
        <w:pStyle w:val="Compact"/>
        <w:numPr>
          <w:ilvl w:val="0"/>
          <w:numId w:val="1002"/>
        </w:numPr>
      </w:pPr>
      <w:r>
        <w:t xml:space="preserve">add rows for</w:t>
      </w:r>
      <w:r>
        <w:t xml:space="preserve"> </w:t>
      </w:r>
      <w:r>
        <w:rPr>
          <w:rStyle w:val="VerbatimChar"/>
        </w:rPr>
        <w:t xml:space="preserve">vietnam_propaganda_to_doi_moi_design</w:t>
      </w:r>
    </w:p>
    <w:p>
      <w:pPr>
        <w:pStyle w:val="Compact"/>
        <w:numPr>
          <w:ilvl w:val="0"/>
          <w:numId w:val="1002"/>
        </w:numPr>
      </w:pPr>
      <w:r>
        <w:t xml:space="preserve">add rows for</w:t>
      </w:r>
      <w:r>
        <w:t xml:space="preserve"> </w:t>
      </w:r>
      <w:r>
        <w:rPr>
          <w:rStyle w:val="VerbatimChar"/>
        </w:rPr>
        <w:t xml:space="preserve">indonesia_revolutionary_and_state_graphics</w:t>
      </w:r>
    </w:p>
    <w:p>
      <w:pPr>
        <w:pStyle w:val="Compact"/>
        <w:numPr>
          <w:ilvl w:val="0"/>
          <w:numId w:val="1002"/>
        </w:numPr>
      </w:pPr>
      <w:r>
        <w:t xml:space="preserve">add rows for</w:t>
      </w:r>
      <w:r>
        <w:t xml:space="preserve"> </w:t>
      </w:r>
      <w:r>
        <w:rPr>
          <w:rStyle w:val="VerbatimChar"/>
        </w:rPr>
        <w:t xml:space="preserve">philippines_komiks_and_film_print</w:t>
      </w:r>
    </w:p>
    <w:p>
      <w:pPr>
        <w:pStyle w:val="Compact"/>
        <w:numPr>
          <w:ilvl w:val="0"/>
          <w:numId w:val="1002"/>
        </w:numPr>
      </w:pPr>
      <w:r>
        <w:t xml:space="preserve">add rows for</w:t>
      </w:r>
      <w:r>
        <w:t xml:space="preserve"> </w:t>
      </w:r>
      <w:r>
        <w:rPr>
          <w:rStyle w:val="VerbatimChar"/>
        </w:rPr>
        <w:t xml:space="preserve">tgp_mexican_popular_print</w:t>
      </w:r>
    </w:p>
    <w:p>
      <w:pPr>
        <w:pStyle w:val="Compact"/>
        <w:numPr>
          <w:ilvl w:val="0"/>
          <w:numId w:val="1002"/>
        </w:numPr>
      </w:pPr>
      <w:r>
        <w:t xml:space="preserve">add rows for</w:t>
      </w:r>
      <w:r>
        <w:t xml:space="preserve"> </w:t>
      </w:r>
      <w:r>
        <w:rPr>
          <w:rStyle w:val="VerbatimChar"/>
        </w:rPr>
        <w:t xml:space="preserve">chilean_editorial_and_film_magazine_design</w:t>
      </w:r>
    </w:p>
    <w:p>
      <w:pPr>
        <w:pStyle w:val="Compact"/>
        <w:numPr>
          <w:ilvl w:val="0"/>
          <w:numId w:val="1002"/>
        </w:numPr>
      </w:pPr>
      <w:r>
        <w:t xml:space="preserve">add rows for</w:t>
      </w:r>
      <w:r>
        <w:t xml:space="preserve"> </w:t>
      </w:r>
      <w:r>
        <w:rPr>
          <w:rStyle w:val="VerbatimChar"/>
        </w:rPr>
        <w:t xml:space="preserve">caribbean_music_carnival_tourism_graphics</w:t>
      </w:r>
    </w:p>
    <w:p>
      <w:pPr>
        <w:pStyle w:val="Compact"/>
        <w:numPr>
          <w:ilvl w:val="0"/>
          <w:numId w:val="1002"/>
        </w:numPr>
      </w:pPr>
      <w:r>
        <w:t xml:space="preserve">add rows for</w:t>
      </w:r>
      <w:r>
        <w:t xml:space="preserve"> </w:t>
      </w:r>
      <w:r>
        <w:rPr>
          <w:rStyle w:val="VerbatimChar"/>
        </w:rPr>
        <w:t xml:space="preserve">southern_africa_antiapartheid_workshop_graphics</w:t>
      </w:r>
    </w:p>
    <w:p>
      <w:pPr>
        <w:pStyle w:val="Compact"/>
        <w:numPr>
          <w:ilvl w:val="0"/>
          <w:numId w:val="1002"/>
        </w:numPr>
      </w:pPr>
      <w:r>
        <w:t xml:space="preserve">add rows for</w:t>
      </w:r>
      <w:r>
        <w:t xml:space="preserve"> </w:t>
      </w:r>
      <w:r>
        <w:rPr>
          <w:rStyle w:val="VerbatimChar"/>
        </w:rPr>
        <w:t xml:space="preserve">maori_niupepa_and_language_print</w:t>
      </w:r>
    </w:p>
    <w:p>
      <w:pPr>
        <w:pStyle w:val="Compact"/>
        <w:numPr>
          <w:ilvl w:val="0"/>
          <w:numId w:val="1002"/>
        </w:numPr>
      </w:pPr>
      <w:r>
        <w:t xml:space="preserve">add rows for</w:t>
      </w:r>
      <w:r>
        <w:t xml:space="preserve"> </w:t>
      </w:r>
      <w:r>
        <w:rPr>
          <w:rStyle w:val="VerbatimChar"/>
        </w:rPr>
        <w:t xml:space="preserve">aboriginal_rights_graphics</w:t>
      </w:r>
    </w:p>
    <w:p>
      <w:pPr>
        <w:pStyle w:val="Compact"/>
        <w:numPr>
          <w:ilvl w:val="0"/>
          <w:numId w:val="1002"/>
        </w:numPr>
      </w:pPr>
      <w:r>
        <w:t xml:space="preserve">add rows for</w:t>
      </w:r>
      <w:r>
        <w:t xml:space="preserve"> </w:t>
      </w:r>
      <w:r>
        <w:rPr>
          <w:rStyle w:val="VerbatimChar"/>
        </w:rPr>
        <w:t xml:space="preserve">east_asia_editorial_and_platform_design</w:t>
      </w:r>
    </w:p>
    <w:p>
      <w:pPr>
        <w:pStyle w:val="FirstParagraph"/>
      </w:pPr>
      <w:r>
        <w:rPr>
          <w:rStyle w:val="VerbatimChar"/>
          <w:b/>
          <w:bCs/>
        </w:rPr>
        <w:t xml:space="preserve">data/regional_event_nodes.csv</w:t>
      </w:r>
    </w:p>
    <w:p>
      <w:pPr>
        <w:pStyle w:val="Compact"/>
        <w:numPr>
          <w:ilvl w:val="0"/>
          <w:numId w:val="1003"/>
        </w:numPr>
      </w:pPr>
      <w:r>
        <w:t xml:space="preserve">add</w:t>
      </w:r>
      <w:r>
        <w:t xml:space="preserve"> </w:t>
      </w:r>
      <w:r>
        <w:rPr>
          <w:rStyle w:val="VerbatimChar"/>
        </w:rPr>
        <w:t xml:space="preserve">1937_tgp_founded_mexico_city</w:t>
      </w:r>
    </w:p>
    <w:p>
      <w:pPr>
        <w:pStyle w:val="Compact"/>
        <w:numPr>
          <w:ilvl w:val="0"/>
          <w:numId w:val="1003"/>
        </w:numPr>
      </w:pPr>
      <w:r>
        <w:t xml:space="preserve">add</w:t>
      </w:r>
      <w:r>
        <w:t xml:space="preserve"> </w:t>
      </w:r>
      <w:r>
        <w:rPr>
          <w:rStyle w:val="VerbatimChar"/>
        </w:rPr>
        <w:t xml:space="preserve">1952_bangla_language_movement</w:t>
      </w:r>
    </w:p>
    <w:p>
      <w:pPr>
        <w:pStyle w:val="Compact"/>
        <w:numPr>
          <w:ilvl w:val="0"/>
          <w:numId w:val="1003"/>
        </w:numPr>
      </w:pPr>
      <w:r>
        <w:t xml:space="preserve">add</w:t>
      </w:r>
      <w:r>
        <w:t xml:space="preserve"> </w:t>
      </w:r>
      <w:r>
        <w:rPr>
          <w:rStyle w:val="VerbatimChar"/>
        </w:rPr>
        <w:t xml:space="preserve">1955_bandung_conference</w:t>
      </w:r>
    </w:p>
    <w:p>
      <w:pPr>
        <w:pStyle w:val="Compact"/>
        <w:numPr>
          <w:ilvl w:val="0"/>
          <w:numId w:val="1003"/>
        </w:numPr>
      </w:pPr>
      <w:r>
        <w:t xml:space="preserve">add</w:t>
      </w:r>
      <w:r>
        <w:t xml:space="preserve"> </w:t>
      </w:r>
      <w:r>
        <w:rPr>
          <w:rStyle w:val="VerbatimChar"/>
        </w:rPr>
        <w:t xml:space="preserve">1959_icaic_foundation</w:t>
      </w:r>
    </w:p>
    <w:p>
      <w:pPr>
        <w:pStyle w:val="Compact"/>
        <w:numPr>
          <w:ilvl w:val="0"/>
          <w:numId w:val="1003"/>
        </w:numPr>
      </w:pPr>
      <w:r>
        <w:t xml:space="preserve">add</w:t>
      </w:r>
      <w:r>
        <w:t xml:space="preserve"> </w:t>
      </w:r>
      <w:r>
        <w:rPr>
          <w:rStyle w:val="VerbatimChar"/>
        </w:rPr>
        <w:t xml:space="preserve">1961_nid_established</w:t>
      </w:r>
    </w:p>
    <w:p>
      <w:pPr>
        <w:pStyle w:val="Compact"/>
        <w:numPr>
          <w:ilvl w:val="0"/>
          <w:numId w:val="1003"/>
        </w:numPr>
      </w:pPr>
      <w:r>
        <w:t xml:space="preserve">add</w:t>
      </w:r>
      <w:r>
        <w:t xml:space="preserve"> </w:t>
      </w:r>
      <w:r>
        <w:rPr>
          <w:rStyle w:val="VerbatimChar"/>
        </w:rPr>
        <w:t xml:space="preserve">1965_singapore_campaign_poster_phase</w:t>
      </w:r>
    </w:p>
    <w:p>
      <w:pPr>
        <w:pStyle w:val="Compact"/>
        <w:numPr>
          <w:ilvl w:val="0"/>
          <w:numId w:val="1003"/>
        </w:numPr>
      </w:pPr>
      <w:r>
        <w:t xml:space="preserve">add</w:t>
      </w:r>
      <w:r>
        <w:t xml:space="preserve"> </w:t>
      </w:r>
      <w:r>
        <w:rPr>
          <w:rStyle w:val="VerbatimChar"/>
        </w:rPr>
        <w:t xml:space="preserve">1905_zigzag_launch_chile</w:t>
      </w:r>
    </w:p>
    <w:p>
      <w:pPr>
        <w:pStyle w:val="Compact"/>
        <w:numPr>
          <w:ilvl w:val="0"/>
          <w:numId w:val="1003"/>
        </w:numPr>
      </w:pPr>
      <w:r>
        <w:t xml:space="preserve">add</w:t>
      </w:r>
      <w:r>
        <w:t xml:space="preserve"> </w:t>
      </w:r>
      <w:r>
        <w:rPr>
          <w:rStyle w:val="VerbatimChar"/>
        </w:rPr>
        <w:t xml:space="preserve">1972_aboriginal_tent_embassy</w:t>
      </w:r>
    </w:p>
    <w:p>
      <w:pPr>
        <w:pStyle w:val="Compact"/>
        <w:numPr>
          <w:ilvl w:val="0"/>
          <w:numId w:val="1003"/>
        </w:numPr>
      </w:pPr>
      <w:r>
        <w:t xml:space="preserve">add</w:t>
      </w:r>
      <w:r>
        <w:t xml:space="preserve"> </w:t>
      </w:r>
      <w:r>
        <w:rPr>
          <w:rStyle w:val="VerbatimChar"/>
        </w:rPr>
        <w:t xml:space="preserve">1982_medu_culture_and_resistance_network</w:t>
      </w:r>
    </w:p>
    <w:p>
      <w:pPr>
        <w:pStyle w:val="Compact"/>
        <w:numPr>
          <w:ilvl w:val="0"/>
          <w:numId w:val="1003"/>
        </w:numPr>
      </w:pPr>
      <w:r>
        <w:t xml:space="preserve">add</w:t>
      </w:r>
      <w:r>
        <w:t xml:space="preserve"> </w:t>
      </w:r>
      <w:r>
        <w:rPr>
          <w:rStyle w:val="VerbatimChar"/>
        </w:rPr>
        <w:t xml:space="preserve">1979_iranian_revolution_public_graphics</w:t>
      </w:r>
    </w:p>
    <w:p>
      <w:pPr>
        <w:pStyle w:val="Compact"/>
        <w:numPr>
          <w:ilvl w:val="0"/>
          <w:numId w:val="1003"/>
        </w:numPr>
      </w:pPr>
      <w:r>
        <w:t xml:space="preserve">add</w:t>
      </w:r>
      <w:r>
        <w:t xml:space="preserve"> </w:t>
      </w:r>
      <w:r>
        <w:rPr>
          <w:rStyle w:val="VerbatimChar"/>
        </w:rPr>
        <w:t xml:space="preserve">1986_doi_moi_media_transition</w:t>
      </w:r>
    </w:p>
    <w:p>
      <w:pPr>
        <w:pStyle w:val="Compact"/>
        <w:numPr>
          <w:ilvl w:val="0"/>
          <w:numId w:val="1003"/>
        </w:numPr>
      </w:pPr>
      <w:r>
        <w:t xml:space="preserve">add</w:t>
      </w:r>
      <w:r>
        <w:t xml:space="preserve"> </w:t>
      </w:r>
      <w:r>
        <w:rPr>
          <w:rStyle w:val="VerbatimChar"/>
        </w:rPr>
        <w:t xml:space="preserve">2004_korea_oasis_web_archiving</w:t>
      </w:r>
    </w:p>
    <w:p>
      <w:pPr>
        <w:pStyle w:val="Compact"/>
        <w:numPr>
          <w:ilvl w:val="0"/>
          <w:numId w:val="1003"/>
        </w:numPr>
      </w:pPr>
      <w:r>
        <w:t xml:space="preserve">add</w:t>
      </w:r>
      <w:r>
        <w:t xml:space="preserve"> </w:t>
      </w:r>
      <w:r>
        <w:rPr>
          <w:rStyle w:val="VerbatimChar"/>
        </w:rPr>
        <w:t xml:space="preserve">1842_early_maori_newspaper_phase</w:t>
      </w:r>
    </w:p>
    <w:p>
      <w:pPr>
        <w:pStyle w:val="FirstParagraph"/>
      </w:pPr>
      <w:r>
        <w:rPr>
          <w:rStyle w:val="VerbatimChar"/>
          <w:b/>
          <w:bCs/>
        </w:rPr>
        <w:t xml:space="preserve">data/source_registry.csv</w:t>
      </w:r>
    </w:p>
    <w:p>
      <w:pPr>
        <w:pStyle w:val="Compact"/>
        <w:numPr>
          <w:ilvl w:val="0"/>
          <w:numId w:val="1004"/>
        </w:numPr>
      </w:pPr>
      <w:r>
        <w:t xml:space="preserve">add official-source rows for:</w:t>
      </w:r>
    </w:p>
    <w:p>
      <w:pPr>
        <w:pStyle w:val="Compact"/>
        <w:numPr>
          <w:ilvl w:val="0"/>
          <w:numId w:val="1004"/>
        </w:numPr>
      </w:pPr>
      <w:r>
        <w:rPr>
          <w:rStyle w:val="VerbatimChar"/>
        </w:rPr>
        <w:t xml:space="preserve">ndl_japan</w:t>
      </w:r>
      <w:r>
        <w:t xml:space="preserve">,</w:t>
      </w:r>
      <w:r>
        <w:t xml:space="preserve"> </w:t>
      </w:r>
      <w:r>
        <w:rPr>
          <w:rStyle w:val="VerbatimChar"/>
        </w:rPr>
        <w:t xml:space="preserve">ndlk_search</w:t>
      </w:r>
      <w:r>
        <w:t xml:space="preserve">,</w:t>
      </w:r>
      <w:r>
        <w:t xml:space="preserve"> </w:t>
      </w:r>
      <w:r>
        <w:rPr>
          <w:rStyle w:val="VerbatimChar"/>
        </w:rPr>
        <w:t xml:space="preserve">ndl_image_bank</w:t>
      </w:r>
    </w:p>
    <w:p>
      <w:pPr>
        <w:pStyle w:val="Compact"/>
        <w:numPr>
          <w:ilvl w:val="0"/>
          <w:numId w:val="1004"/>
        </w:numPr>
      </w:pPr>
      <w:r>
        <w:rPr>
          <w:rStyle w:val="VerbatimChar"/>
        </w:rPr>
        <w:t xml:space="preserve">nlk_korea</w:t>
      </w:r>
      <w:r>
        <w:t xml:space="preserve">,</w:t>
      </w:r>
      <w:r>
        <w:t xml:space="preserve"> </w:t>
      </w:r>
      <w:r>
        <w:rPr>
          <w:rStyle w:val="VerbatimChar"/>
        </w:rPr>
        <w:t xml:space="preserve">korean_newspaper_archive</w:t>
      </w:r>
      <w:r>
        <w:t xml:space="preserve">,</w:t>
      </w:r>
      <w:r>
        <w:t xml:space="preserve"> </w:t>
      </w:r>
      <w:r>
        <w:rPr>
          <w:rStyle w:val="VerbatimChar"/>
        </w:rPr>
        <w:t xml:space="preserve">oasis_korea</w:t>
      </w:r>
    </w:p>
    <w:p>
      <w:pPr>
        <w:pStyle w:val="Compact"/>
        <w:numPr>
          <w:ilvl w:val="0"/>
          <w:numId w:val="1004"/>
        </w:numPr>
      </w:pPr>
      <w:r>
        <w:rPr>
          <w:rStyle w:val="VerbatimChar"/>
        </w:rPr>
        <w:t xml:space="preserve">nlc_china</w:t>
      </w:r>
      <w:r>
        <w:t xml:space="preserve">,</w:t>
      </w:r>
      <w:r>
        <w:t xml:space="preserve"> </w:t>
      </w:r>
      <w:r>
        <w:rPr>
          <w:rStyle w:val="VerbatimChar"/>
        </w:rPr>
        <w:t xml:space="preserve">cadal</w:t>
      </w:r>
    </w:p>
    <w:p>
      <w:pPr>
        <w:pStyle w:val="Compact"/>
        <w:numPr>
          <w:ilvl w:val="0"/>
          <w:numId w:val="1004"/>
        </w:numPr>
      </w:pPr>
      <w:r>
        <w:rPr>
          <w:rStyle w:val="VerbatimChar"/>
        </w:rPr>
        <w:t xml:space="preserve">hong_kong_memory</w:t>
      </w:r>
      <w:r>
        <w:t xml:space="preserve">,</w:t>
      </w:r>
      <w:r>
        <w:t xml:space="preserve"> </w:t>
      </w:r>
      <w:r>
        <w:rPr>
          <w:rStyle w:val="VerbatimChar"/>
        </w:rPr>
        <w:t xml:space="preserve">grs_hong_kong</w:t>
      </w:r>
      <w:r>
        <w:t xml:space="preserve">,</w:t>
      </w:r>
      <w:r>
        <w:t xml:space="preserve"> </w:t>
      </w:r>
      <w:r>
        <w:rPr>
          <w:rStyle w:val="VerbatimChar"/>
        </w:rPr>
        <w:t xml:space="preserve">cuhk_digital_repository</w:t>
      </w:r>
    </w:p>
    <w:p>
      <w:pPr>
        <w:pStyle w:val="Compact"/>
        <w:numPr>
          <w:ilvl w:val="0"/>
          <w:numId w:val="1004"/>
        </w:numPr>
      </w:pPr>
      <w:r>
        <w:rPr>
          <w:rStyle w:val="VerbatimChar"/>
        </w:rPr>
        <w:t xml:space="preserve">ncl_taiwan</w:t>
      </w:r>
      <w:r>
        <w:t xml:space="preserve">,</w:t>
      </w:r>
      <w:r>
        <w:t xml:space="preserve"> </w:t>
      </w:r>
      <w:r>
        <w:rPr>
          <w:rStyle w:val="VerbatimChar"/>
        </w:rPr>
        <w:t xml:space="preserve">taiwan_memory</w:t>
      </w:r>
    </w:p>
    <w:p>
      <w:pPr>
        <w:pStyle w:val="Compact"/>
        <w:numPr>
          <w:ilvl w:val="0"/>
          <w:numId w:val="1004"/>
        </w:numPr>
      </w:pPr>
      <w:r>
        <w:rPr>
          <w:rStyle w:val="VerbatimChar"/>
        </w:rPr>
        <w:t xml:space="preserve">newspaper_sg</w:t>
      </w:r>
      <w:r>
        <w:t xml:space="preserve">,</w:t>
      </w:r>
      <w:r>
        <w:t xml:space="preserve"> </w:t>
      </w:r>
      <w:r>
        <w:rPr>
          <w:rStyle w:val="VerbatimChar"/>
        </w:rPr>
        <w:t xml:space="preserve">nlb_poster_collection</w:t>
      </w:r>
      <w:r>
        <w:t xml:space="preserve">,</w:t>
      </w:r>
      <w:r>
        <w:t xml:space="preserve"> </w:t>
      </w:r>
      <w:r>
        <w:rPr>
          <w:rStyle w:val="VerbatimChar"/>
        </w:rPr>
        <w:t xml:space="preserve">nas_singapore</w:t>
      </w:r>
    </w:p>
    <w:p>
      <w:pPr>
        <w:pStyle w:val="Compact"/>
        <w:numPr>
          <w:ilvl w:val="0"/>
          <w:numId w:val="1004"/>
        </w:numPr>
      </w:pPr>
      <w:r>
        <w:rPr>
          <w:rStyle w:val="VerbatimChar"/>
        </w:rPr>
        <w:t xml:space="preserve">nlv_vietnam</w:t>
      </w:r>
      <w:r>
        <w:t xml:space="preserve">,</w:t>
      </w:r>
      <w:r>
        <w:t xml:space="preserve"> </w:t>
      </w:r>
      <w:r>
        <w:rPr>
          <w:rStyle w:val="VerbatimChar"/>
        </w:rPr>
        <w:t xml:space="preserve">vnmh_poster_collection</w:t>
      </w:r>
    </w:p>
    <w:p>
      <w:pPr>
        <w:pStyle w:val="Compact"/>
        <w:numPr>
          <w:ilvl w:val="0"/>
          <w:numId w:val="1004"/>
        </w:numPr>
      </w:pPr>
      <w:r>
        <w:rPr>
          <w:rStyle w:val="VerbatimChar"/>
        </w:rPr>
        <w:t xml:space="preserve">perpusnas_indonesia</w:t>
      </w:r>
    </w:p>
    <w:p>
      <w:pPr>
        <w:pStyle w:val="Compact"/>
        <w:numPr>
          <w:ilvl w:val="0"/>
          <w:numId w:val="1004"/>
        </w:numPr>
      </w:pPr>
      <w:r>
        <w:rPr>
          <w:rStyle w:val="VerbatimChar"/>
        </w:rPr>
        <w:t xml:space="preserve">nlp_philippines</w:t>
      </w:r>
    </w:p>
    <w:p>
      <w:pPr>
        <w:pStyle w:val="Compact"/>
        <w:numPr>
          <w:ilvl w:val="0"/>
          <w:numId w:val="1004"/>
        </w:numPr>
      </w:pPr>
      <w:r>
        <w:rPr>
          <w:rStyle w:val="VerbatimChar"/>
        </w:rPr>
        <w:t xml:space="preserve">dsal</w:t>
      </w:r>
      <w:r>
        <w:t xml:space="preserve">,</w:t>
      </w:r>
      <w:r>
        <w:t xml:space="preserve"> </w:t>
      </w:r>
      <w:r>
        <w:rPr>
          <w:rStyle w:val="VerbatimChar"/>
        </w:rPr>
        <w:t xml:space="preserve">nid_archives</w:t>
      </w:r>
      <w:r>
        <w:t xml:space="preserve">,</w:t>
      </w:r>
      <w:r>
        <w:t xml:space="preserve"> </w:t>
      </w:r>
      <w:r>
        <w:rPr>
          <w:rStyle w:val="VerbatimChar"/>
        </w:rPr>
        <w:t xml:space="preserve">nca_archives</w:t>
      </w:r>
      <w:r>
        <w:t xml:space="preserve">,</w:t>
      </w:r>
      <w:r>
        <w:t xml:space="preserve"> </w:t>
      </w:r>
      <w:r>
        <w:rPr>
          <w:rStyle w:val="VerbatimChar"/>
        </w:rPr>
        <w:t xml:space="preserve">national_library_pakistan</w:t>
      </w:r>
      <w:r>
        <w:t xml:space="preserve">,</w:t>
      </w:r>
      <w:r>
        <w:t xml:space="preserve"> </w:t>
      </w:r>
      <w:r>
        <w:rPr>
          <w:rStyle w:val="VerbatimChar"/>
        </w:rPr>
        <w:t xml:space="preserve">punjab_public_library</w:t>
      </w:r>
      <w:r>
        <w:t xml:space="preserve">,</w:t>
      </w:r>
      <w:r>
        <w:t xml:space="preserve"> </w:t>
      </w:r>
      <w:r>
        <w:rPr>
          <w:rStyle w:val="VerbatimChar"/>
        </w:rPr>
        <w:t xml:space="preserve">sri_lanka_national_archives</w:t>
      </w:r>
    </w:p>
    <w:p>
      <w:pPr>
        <w:pStyle w:val="Compact"/>
        <w:numPr>
          <w:ilvl w:val="0"/>
          <w:numId w:val="1004"/>
        </w:numPr>
      </w:pPr>
      <w:r>
        <w:rPr>
          <w:rStyle w:val="VerbatimChar"/>
        </w:rPr>
        <w:t xml:space="preserve">jrayed</w:t>
      </w:r>
      <w:r>
        <w:t xml:space="preserve">,</w:t>
      </w:r>
      <w:r>
        <w:t xml:space="preserve"> </w:t>
      </w:r>
      <w:r>
        <w:rPr>
          <w:rStyle w:val="VerbatimChar"/>
        </w:rPr>
        <w:t xml:space="preserve">nli_arabic_press</w:t>
      </w:r>
      <w:r>
        <w:t xml:space="preserve">,</w:t>
      </w:r>
      <w:r>
        <w:t xml:space="preserve"> </w:t>
      </w:r>
      <w:r>
        <w:rPr>
          <w:rStyle w:val="VerbatimChar"/>
        </w:rPr>
        <w:t xml:space="preserve">qatar_digital_library</w:t>
      </w:r>
      <w:r>
        <w:t xml:space="preserve">,</w:t>
      </w:r>
      <w:r>
        <w:t xml:space="preserve"> </w:t>
      </w:r>
      <w:r>
        <w:rPr>
          <w:rStyle w:val="VerbatimChar"/>
        </w:rPr>
        <w:t xml:space="preserve">bibliotheca_alexandrina_dar</w:t>
      </w:r>
      <w:r>
        <w:t xml:space="preserve">,</w:t>
      </w:r>
      <w:r>
        <w:t xml:space="preserve"> </w:t>
      </w:r>
      <w:r>
        <w:rPr>
          <w:rStyle w:val="VerbatimChar"/>
        </w:rPr>
        <w:t xml:space="preserve">nlai_iran</w:t>
      </w:r>
      <w:r>
        <w:t xml:space="preserve">,</w:t>
      </w:r>
      <w:r>
        <w:t xml:space="preserve"> </w:t>
      </w:r>
      <w:r>
        <w:rPr>
          <w:rStyle w:val="VerbatimChar"/>
        </w:rPr>
        <w:t xml:space="preserve">arab_image_foundation</w:t>
      </w:r>
    </w:p>
    <w:p>
      <w:pPr>
        <w:pStyle w:val="Compact"/>
        <w:numPr>
          <w:ilvl w:val="0"/>
          <w:numId w:val="1004"/>
        </w:numPr>
      </w:pPr>
      <w:r>
        <w:rPr>
          <w:rStyle w:val="VerbatimChar"/>
        </w:rPr>
        <w:t xml:space="preserve">nlsa_repository</w:t>
      </w:r>
      <w:r>
        <w:t xml:space="preserve">,</w:t>
      </w:r>
      <w:r>
        <w:t xml:space="preserve"> </w:t>
      </w:r>
      <w:r>
        <w:rPr>
          <w:rStyle w:val="VerbatimChar"/>
        </w:rPr>
        <w:t xml:space="preserve">saha</w:t>
      </w:r>
      <w:r>
        <w:t xml:space="preserve">,</w:t>
      </w:r>
      <w:r>
        <w:t xml:space="preserve"> </w:t>
      </w:r>
      <w:r>
        <w:rPr>
          <w:rStyle w:val="VerbatimChar"/>
        </w:rPr>
        <w:t xml:space="preserve">nelson_mandela_foundation_collection</w:t>
      </w:r>
      <w:r>
        <w:t xml:space="preserve">,</w:t>
      </w:r>
      <w:r>
        <w:t xml:space="preserve"> </w:t>
      </w:r>
      <w:r>
        <w:rPr>
          <w:rStyle w:val="VerbatimChar"/>
        </w:rPr>
        <w:t xml:space="preserve">disa</w:t>
      </w:r>
      <w:r>
        <w:t xml:space="preserve">,</w:t>
      </w:r>
      <w:r>
        <w:t xml:space="preserve"> </w:t>
      </w:r>
      <w:r>
        <w:rPr>
          <w:rStyle w:val="VerbatimChar"/>
        </w:rPr>
        <w:t xml:space="preserve">national_library_nigeria</w:t>
      </w:r>
      <w:r>
        <w:t xml:space="preserve">,</w:t>
      </w:r>
      <w:r>
        <w:t xml:space="preserve"> </w:t>
      </w:r>
      <w:r>
        <w:rPr>
          <w:rStyle w:val="VerbatimChar"/>
        </w:rPr>
        <w:t xml:space="preserve">kenya_national_library_service</w:t>
      </w:r>
      <w:r>
        <w:t xml:space="preserve">,</w:t>
      </w:r>
      <w:r>
        <w:t xml:space="preserve"> </w:t>
      </w:r>
      <w:r>
        <w:rPr>
          <w:rStyle w:val="VerbatimChar"/>
        </w:rPr>
        <w:t xml:space="preserve">ethiopian_nala</w:t>
      </w:r>
      <w:r>
        <w:t xml:space="preserve">,</w:t>
      </w:r>
      <w:r>
        <w:t xml:space="preserve"> </w:t>
      </w:r>
      <w:r>
        <w:rPr>
          <w:rStyle w:val="VerbatimChar"/>
        </w:rPr>
        <w:t xml:space="preserve">african_activist_archive</w:t>
      </w:r>
    </w:p>
    <w:p>
      <w:pPr>
        <w:pStyle w:val="Compact"/>
        <w:numPr>
          <w:ilvl w:val="0"/>
          <w:numId w:val="1004"/>
        </w:numPr>
      </w:pPr>
      <w:r>
        <w:rPr>
          <w:rStyle w:val="VerbatimChar"/>
        </w:rPr>
        <w:t xml:space="preserve">hemeroteca_digital_brasileira</w:t>
      </w:r>
      <w:r>
        <w:t xml:space="preserve">,</w:t>
      </w:r>
      <w:r>
        <w:t xml:space="preserve"> </w:t>
      </w:r>
      <w:r>
        <w:rPr>
          <w:rStyle w:val="VerbatimChar"/>
        </w:rPr>
        <w:t xml:space="preserve">memoria_chilena</w:t>
      </w:r>
      <w:r>
        <w:t xml:space="preserve">,</w:t>
      </w:r>
      <w:r>
        <w:t xml:space="preserve"> </w:t>
      </w:r>
      <w:r>
        <w:rPr>
          <w:rStyle w:val="VerbatimChar"/>
        </w:rPr>
        <w:t xml:space="preserve">bnmm_hemeroteca_digital</w:t>
      </w:r>
      <w:r>
        <w:t xml:space="preserve">,</w:t>
      </w:r>
      <w:r>
        <w:t xml:space="preserve"> </w:t>
      </w:r>
      <w:r>
        <w:rPr>
          <w:rStyle w:val="VerbatimChar"/>
        </w:rPr>
        <w:t xml:space="preserve">dloc</w:t>
      </w:r>
      <w:r>
        <w:t xml:space="preserve">,</w:t>
      </w:r>
      <w:r>
        <w:t xml:space="preserve"> </w:t>
      </w:r>
      <w:r>
        <w:rPr>
          <w:rStyle w:val="VerbatimChar"/>
        </w:rPr>
        <w:t xml:space="preserve">nlj_digital</w:t>
      </w:r>
    </w:p>
    <w:p>
      <w:pPr>
        <w:pStyle w:val="Compact"/>
        <w:numPr>
          <w:ilvl w:val="0"/>
          <w:numId w:val="1004"/>
        </w:numPr>
      </w:pPr>
      <w:r>
        <w:rPr>
          <w:rStyle w:val="VerbatimChar"/>
        </w:rPr>
        <w:t xml:space="preserve">nla_armenia</w:t>
      </w:r>
      <w:r>
        <w:t xml:space="preserve">,</w:t>
      </w:r>
      <w:r>
        <w:t xml:space="preserve"> </w:t>
      </w:r>
      <w:r>
        <w:rPr>
          <w:rStyle w:val="VerbatimChar"/>
        </w:rPr>
        <w:t xml:space="preserve">iverieli_georgia</w:t>
      </w:r>
      <w:r>
        <w:t xml:space="preserve">,</w:t>
      </w:r>
      <w:r>
        <w:t xml:space="preserve"> </w:t>
      </w:r>
      <w:r>
        <w:rPr>
          <w:rStyle w:val="VerbatimChar"/>
        </w:rPr>
        <w:t xml:space="preserve">azerbaijan_national_library</w:t>
      </w:r>
    </w:p>
    <w:p>
      <w:pPr>
        <w:pStyle w:val="Compact"/>
        <w:numPr>
          <w:ilvl w:val="0"/>
          <w:numId w:val="1004"/>
        </w:numPr>
      </w:pPr>
      <w:r>
        <w:rPr>
          <w:rStyle w:val="VerbatimChar"/>
        </w:rPr>
        <w:t xml:space="preserve">trove</w:t>
      </w:r>
      <w:r>
        <w:t xml:space="preserve">,</w:t>
      </w:r>
      <w:r>
        <w:t xml:space="preserve"> </w:t>
      </w:r>
      <w:r>
        <w:rPr>
          <w:rStyle w:val="VerbatimChar"/>
        </w:rPr>
        <w:t xml:space="preserve">papers_past</w:t>
      </w:r>
      <w:r>
        <w:t xml:space="preserve">,</w:t>
      </w:r>
      <w:r>
        <w:t xml:space="preserve"> </w:t>
      </w:r>
      <w:r>
        <w:rPr>
          <w:rStyle w:val="VerbatimChar"/>
        </w:rPr>
        <w:t xml:space="preserve">aiatsis</w:t>
      </w:r>
      <w:r>
        <w:t xml:space="preserve">,</w:t>
      </w:r>
      <w:r>
        <w:t xml:space="preserve"> </w:t>
      </w:r>
      <w:r>
        <w:rPr>
          <w:rStyle w:val="VerbatimChar"/>
        </w:rPr>
        <w:t xml:space="preserve">pacific_digital_library</w:t>
      </w:r>
    </w:p>
    <w:p>
      <w:pPr>
        <w:pStyle w:val="Compact"/>
        <w:numPr>
          <w:ilvl w:val="0"/>
          <w:numId w:val="1004"/>
        </w:numPr>
      </w:pPr>
      <w:r>
        <w:rPr>
          <w:rStyle w:val="VerbatimChar"/>
        </w:rPr>
        <w:t xml:space="preserve">getty_aat</w:t>
      </w:r>
      <w:r>
        <w:t xml:space="preserve">,</w:t>
      </w:r>
      <w:r>
        <w:t xml:space="preserve"> </w:t>
      </w:r>
      <w:r>
        <w:rPr>
          <w:rStyle w:val="VerbatimChar"/>
        </w:rPr>
        <w:t xml:space="preserve">getty_tgn</w:t>
      </w:r>
      <w:r>
        <w:t xml:space="preserve">,</w:t>
      </w:r>
      <w:r>
        <w:t xml:space="preserve"> </w:t>
      </w:r>
      <w:r>
        <w:rPr>
          <w:rStyle w:val="VerbatimChar"/>
        </w:rPr>
        <w:t xml:space="preserve">getty_ulan</w:t>
      </w:r>
      <w:r>
        <w:t xml:space="preserve">,</w:t>
      </w:r>
      <w:r>
        <w:t xml:space="preserve"> </w:t>
      </w:r>
      <w:r>
        <w:rPr>
          <w:rStyle w:val="VerbatimChar"/>
        </w:rPr>
        <w:t xml:space="preserve">viaf</w:t>
      </w:r>
      <w:r>
        <w:t xml:space="preserve">,</w:t>
      </w:r>
      <w:r>
        <w:t xml:space="preserve"> </w:t>
      </w:r>
      <w:r>
        <w:rPr>
          <w:rStyle w:val="VerbatimChar"/>
        </w:rPr>
        <w:t xml:space="preserve">lc_linked_data</w:t>
      </w:r>
      <w:r>
        <w:t xml:space="preserve">,</w:t>
      </w:r>
      <w:r>
        <w:t xml:space="preserve"> </w:t>
      </w:r>
      <w:r>
        <w:rPr>
          <w:rStyle w:val="VerbatimChar"/>
        </w:rPr>
        <w:t xml:space="preserve">archive_it</w:t>
      </w:r>
      <w:r>
        <w:t xml:space="preserve">,</w:t>
      </w:r>
      <w:r>
        <w:t xml:space="preserve"> </w:t>
      </w:r>
      <w:r>
        <w:rPr>
          <w:rStyle w:val="VerbatimChar"/>
        </w:rPr>
        <w:t xml:space="preserve">wayback_machine</w:t>
      </w:r>
    </w:p>
    <w:p>
      <w:pPr>
        <w:pStyle w:val="FirstParagraph"/>
      </w:pPr>
      <w:r>
        <w:rPr>
          <w:rStyle w:val="VerbatimChar"/>
          <w:b/>
          <w:bCs/>
        </w:rPr>
        <w:t xml:space="preserve">data/search_vocabulary.csv</w:t>
      </w:r>
    </w:p>
    <w:p>
      <w:pPr>
        <w:pStyle w:val="Compact"/>
        <w:numPr>
          <w:ilvl w:val="0"/>
          <w:numId w:val="1005"/>
        </w:numPr>
      </w:pPr>
      <w:r>
        <w:t xml:space="preserve">add columns:</w:t>
      </w:r>
      <w:r>
        <w:t xml:space="preserve"> </w:t>
      </w:r>
      <w:r>
        <w:rPr>
          <w:rStyle w:val="VerbatimChar"/>
        </w:rPr>
        <w:t xml:space="preserve">preferred_label</w:t>
      </w:r>
      <w:r>
        <w:t xml:space="preserve">,</w:t>
      </w:r>
      <w:r>
        <w:t xml:space="preserve"> </w:t>
      </w:r>
      <w:r>
        <w:rPr>
          <w:rStyle w:val="VerbatimChar"/>
        </w:rPr>
        <w:t xml:space="preserve">variant_label</w:t>
      </w:r>
      <w:r>
        <w:t xml:space="preserve">,</w:t>
      </w:r>
      <w:r>
        <w:t xml:space="preserve"> </w:t>
      </w:r>
      <w:r>
        <w:rPr>
          <w:rStyle w:val="VerbatimChar"/>
        </w:rPr>
        <w:t xml:space="preserve">script_code</w:t>
      </w:r>
      <w:r>
        <w:t xml:space="preserve">,</w:t>
      </w:r>
      <w:r>
        <w:t xml:space="preserve"> </w:t>
      </w:r>
      <w:r>
        <w:rPr>
          <w:rStyle w:val="VerbatimChar"/>
        </w:rPr>
        <w:t xml:space="preserve">language_tag</w:t>
      </w:r>
      <w:r>
        <w:t xml:space="preserve">,</w:t>
      </w:r>
      <w:r>
        <w:t xml:space="preserve"> </w:t>
      </w:r>
      <w:r>
        <w:rPr>
          <w:rStyle w:val="VerbatimChar"/>
        </w:rPr>
        <w:t xml:space="preserve">transliteration_scheme</w:t>
      </w:r>
      <w:r>
        <w:t xml:space="preserve">,</w:t>
      </w:r>
      <w:r>
        <w:t xml:space="preserve"> </w:t>
      </w:r>
      <w:r>
        <w:rPr>
          <w:rStyle w:val="VerbatimChar"/>
        </w:rPr>
        <w:t xml:space="preserve">normalization_rule</w:t>
      </w:r>
      <w:r>
        <w:t xml:space="preserve">,</w:t>
      </w:r>
      <w:r>
        <w:t xml:space="preserve"> </w:t>
      </w:r>
      <w:r>
        <w:rPr>
          <w:rStyle w:val="VerbatimChar"/>
        </w:rPr>
        <w:t xml:space="preserve">authority_source</w:t>
      </w:r>
      <w:r>
        <w:t xml:space="preserve">,</w:t>
      </w:r>
      <w:r>
        <w:t xml:space="preserve"> </w:t>
      </w:r>
      <w:r>
        <w:rPr>
          <w:rStyle w:val="VerbatimChar"/>
        </w:rPr>
        <w:t xml:space="preserve">region_scope</w:t>
      </w:r>
    </w:p>
    <w:p>
      <w:pPr>
        <w:pStyle w:val="Compact"/>
        <w:numPr>
          <w:ilvl w:val="0"/>
          <w:numId w:val="1005"/>
        </w:numPr>
      </w:pPr>
      <w:r>
        <w:t xml:space="preserve">add seed rows for:</w:t>
      </w:r>
    </w:p>
    <w:p>
      <w:pPr>
        <w:pStyle w:val="Compact"/>
        <w:numPr>
          <w:ilvl w:val="0"/>
          <w:numId w:val="1005"/>
        </w:numPr>
      </w:pPr>
      <w:r>
        <w:t xml:space="preserve">simplified/traditional Chinese equivalents</w:t>
      </w:r>
    </w:p>
    <w:p>
      <w:pPr>
        <w:pStyle w:val="Compact"/>
        <w:numPr>
          <w:ilvl w:val="0"/>
          <w:numId w:val="1005"/>
        </w:numPr>
      </w:pPr>
      <w:r>
        <w:t xml:space="preserve">Japanese native title + rōmaji + optional furigana</w:t>
      </w:r>
    </w:p>
    <w:p>
      <w:pPr>
        <w:pStyle w:val="Compact"/>
        <w:numPr>
          <w:ilvl w:val="0"/>
          <w:numId w:val="1005"/>
        </w:numPr>
      </w:pPr>
      <w:r>
        <w:t xml:space="preserve">Hangul/Hanja title variants</w:t>
      </w:r>
    </w:p>
    <w:p>
      <w:pPr>
        <w:pStyle w:val="Compact"/>
        <w:numPr>
          <w:ilvl w:val="0"/>
          <w:numId w:val="1005"/>
        </w:numPr>
      </w:pPr>
      <w:r>
        <w:t xml:space="preserve">Arabic/Persian/Hebrew transliteration variants</w:t>
      </w:r>
    </w:p>
    <w:p>
      <w:pPr>
        <w:pStyle w:val="Compact"/>
        <w:numPr>
          <w:ilvl w:val="0"/>
          <w:numId w:val="1005"/>
        </w:numPr>
      </w:pPr>
      <w:r>
        <w:t xml:space="preserve">Bengali language-movement synonyms</w:t>
      </w:r>
    </w:p>
    <w:p>
      <w:pPr>
        <w:pStyle w:val="Compact"/>
        <w:numPr>
          <w:ilvl w:val="0"/>
          <w:numId w:val="1005"/>
        </w:numPr>
      </w:pPr>
      <w:r>
        <w:t xml:space="preserve">Jawi–Rumi paired forms</w:t>
      </w:r>
    </w:p>
    <w:p>
      <w:pPr>
        <w:pStyle w:val="Compact"/>
        <w:numPr>
          <w:ilvl w:val="0"/>
          <w:numId w:val="1005"/>
        </w:numPr>
      </w:pPr>
      <w:r>
        <w:t xml:space="preserve">Māori macron/no-macron search variants</w:t>
      </w:r>
    </w:p>
    <w:p>
      <w:pPr>
        <w:pStyle w:val="Compact"/>
        <w:numPr>
          <w:ilvl w:val="0"/>
          <w:numId w:val="1005"/>
        </w:numPr>
      </w:pPr>
      <w:r>
        <w:t xml:space="preserve">Indigenous community-preferred names and historical exonyms</w:t>
      </w:r>
    </w:p>
    <w:p>
      <w:pPr>
        <w:pStyle w:val="Compact"/>
        <w:numPr>
          <w:ilvl w:val="0"/>
          <w:numId w:val="1005"/>
        </w:numPr>
      </w:pPr>
      <w:r>
        <w:t xml:space="preserve">Cyrillic/Latin dual forms for ex-USSR geographies</w:t>
      </w:r>
    </w:p>
    <w:p>
      <w:pPr>
        <w:pStyle w:val="Compact"/>
        <w:numPr>
          <w:ilvl w:val="0"/>
          <w:numId w:val="1005"/>
        </w:numPr>
      </w:pPr>
      <w:r>
        <w:t xml:space="preserve">add an explicit authority strategy field referencing Getty / VIAF / LC / local institution when available.</w:t>
      </w:r>
      <w:r>
        <w:t xml:space="preserve"> </w:t>
      </w:r>
      <w:hyperlink r:id="rId74">
        <w:r>
          <w:rPr>
            <w:rStyle w:val="Hyperlink"/>
          </w:rPr>
          <w:t xml:space="preserve">[91]</w:t>
        </w:r>
      </w:hyperlink>
    </w:p>
    <w:p>
      <w:pPr>
        <w:pStyle w:val="FirstParagraph"/>
      </w:pPr>
      <w:r>
        <w:rPr>
          <w:rStyle w:val="VerbatimChar"/>
          <w:b/>
          <w:bCs/>
        </w:rPr>
        <w:t xml:space="preserve">db/schema</w:t>
      </w:r>
      <w:r>
        <w:rPr>
          <w:b/>
          <w:bCs/>
        </w:rPr>
        <w:t xml:space="preserve"> </w:t>
      </w:r>
      <w:r>
        <w:rPr>
          <w:b/>
          <w:bCs/>
        </w:rPr>
        <w:t xml:space="preserve">or API</w:t>
      </w:r>
    </w:p>
    <w:p>
      <w:pPr>
        <w:pStyle w:val="Compact"/>
        <w:numPr>
          <w:ilvl w:val="0"/>
          <w:numId w:val="1006"/>
        </w:numPr>
      </w:pPr>
      <w:r>
        <w:t xml:space="preserve">add</w:t>
      </w:r>
      <w:r>
        <w:t xml:space="preserve"> </w:t>
      </w:r>
      <w:r>
        <w:rPr>
          <w:rStyle w:val="VerbatimChar"/>
        </w:rPr>
        <w:t xml:space="preserve">language_tag_bcp47</w:t>
      </w:r>
      <w:r>
        <w:t xml:space="preserve"> </w:t>
      </w:r>
      <w:r>
        <w:t xml:space="preserve">and</w:t>
      </w:r>
      <w:r>
        <w:t xml:space="preserve"> </w:t>
      </w:r>
      <w:r>
        <w:rPr>
          <w:rStyle w:val="VerbatimChar"/>
        </w:rPr>
        <w:t xml:space="preserve">script_code_iso15924</w:t>
      </w:r>
      <w:r>
        <w:t xml:space="preserve"> </w:t>
      </w:r>
      <w:r>
        <w:t xml:space="preserve">as first-class fields, not derived text</w:t>
      </w:r>
    </w:p>
    <w:p>
      <w:pPr>
        <w:pStyle w:val="Compact"/>
        <w:numPr>
          <w:ilvl w:val="0"/>
          <w:numId w:val="1006"/>
        </w:numPr>
      </w:pPr>
      <w:r>
        <w:t xml:space="preserve">add</w:t>
      </w:r>
      <w:r>
        <w:t xml:space="preserve"> </w:t>
      </w:r>
      <w:r>
        <w:rPr>
          <w:rStyle w:val="VerbatimChar"/>
        </w:rPr>
        <w:t xml:space="preserve">title_original</w:t>
      </w:r>
      <w:r>
        <w:t xml:space="preserve">,</w:t>
      </w:r>
      <w:r>
        <w:t xml:space="preserve"> </w:t>
      </w:r>
      <w:r>
        <w:rPr>
          <w:rStyle w:val="VerbatimChar"/>
        </w:rPr>
        <w:t xml:space="preserve">title_transliterated</w:t>
      </w:r>
      <w:r>
        <w:t xml:space="preserve">,</w:t>
      </w:r>
      <w:r>
        <w:t xml:space="preserve"> </w:t>
      </w:r>
      <w:r>
        <w:rPr>
          <w:rStyle w:val="VerbatimChar"/>
        </w:rPr>
        <w:t xml:space="preserve">title_translated_en</w:t>
      </w:r>
      <w:r>
        <w:t xml:space="preserve">, and</w:t>
      </w:r>
      <w:r>
        <w:t xml:space="preserve"> </w:t>
      </w:r>
      <w:r>
        <w:rPr>
          <w:rStyle w:val="VerbatimChar"/>
        </w:rPr>
        <w:t xml:space="preserve">title_sort_key</w:t>
      </w:r>
    </w:p>
    <w:p>
      <w:pPr>
        <w:pStyle w:val="Compact"/>
        <w:numPr>
          <w:ilvl w:val="0"/>
          <w:numId w:val="1006"/>
        </w:numPr>
      </w:pPr>
      <w:r>
        <w:t xml:space="preserve">add</w:t>
      </w:r>
      <w:r>
        <w:t xml:space="preserve"> </w:t>
      </w:r>
      <w:r>
        <w:rPr>
          <w:rStyle w:val="VerbatimChar"/>
        </w:rPr>
        <w:t xml:space="preserve">name_original</w:t>
      </w:r>
      <w:r>
        <w:t xml:space="preserve">,</w:t>
      </w:r>
      <w:r>
        <w:t xml:space="preserve"> </w:t>
      </w:r>
      <w:r>
        <w:rPr>
          <w:rStyle w:val="VerbatimChar"/>
        </w:rPr>
        <w:t xml:space="preserve">name_variant</w:t>
      </w:r>
      <w:r>
        <w:t xml:space="preserve">,</w:t>
      </w:r>
      <w:r>
        <w:t xml:space="preserve"> </w:t>
      </w:r>
      <w:r>
        <w:rPr>
          <w:rStyle w:val="VerbatimChar"/>
        </w:rPr>
        <w:t xml:space="preserve">name_preferred_by_community</w:t>
      </w:r>
    </w:p>
    <w:p>
      <w:pPr>
        <w:pStyle w:val="Compact"/>
        <w:numPr>
          <w:ilvl w:val="0"/>
          <w:numId w:val="1006"/>
        </w:numPr>
      </w:pPr>
      <w:r>
        <w:t xml:space="preserve">add</w:t>
      </w:r>
      <w:r>
        <w:t xml:space="preserve"> </w:t>
      </w:r>
      <w:r>
        <w:rPr>
          <w:rStyle w:val="VerbatimChar"/>
        </w:rPr>
        <w:t xml:space="preserve">transliteration_scheme</w:t>
      </w:r>
      <w:r>
        <w:t xml:space="preserve"> </w:t>
      </w:r>
      <w:r>
        <w:t xml:space="preserve">with controlled values</w:t>
      </w:r>
    </w:p>
    <w:p>
      <w:pPr>
        <w:pStyle w:val="Compact"/>
        <w:numPr>
          <w:ilvl w:val="0"/>
          <w:numId w:val="1006"/>
        </w:numPr>
      </w:pPr>
      <w:r>
        <w:t xml:space="preserve">add</w:t>
      </w:r>
      <w:r>
        <w:t xml:space="preserve"> </w:t>
      </w:r>
      <w:r>
        <w:rPr>
          <w:rStyle w:val="VerbatimChar"/>
        </w:rPr>
        <w:t xml:space="preserve">rights_uri</w:t>
      </w:r>
      <w:r>
        <w:t xml:space="preserve">,</w:t>
      </w:r>
      <w:r>
        <w:t xml:space="preserve"> </w:t>
      </w:r>
      <w:r>
        <w:rPr>
          <w:rStyle w:val="VerbatimChar"/>
        </w:rPr>
        <w:t xml:space="preserve">rights_basis</w:t>
      </w:r>
      <w:r>
        <w:t xml:space="preserve">,</w:t>
      </w:r>
      <w:r>
        <w:t xml:space="preserve"> </w:t>
      </w:r>
      <w:r>
        <w:rPr>
          <w:rStyle w:val="VerbatimChar"/>
        </w:rPr>
        <w:t xml:space="preserve">rights_reviewed_at</w:t>
      </w:r>
      <w:r>
        <w:t xml:space="preserve">,</w:t>
      </w:r>
      <w:r>
        <w:t xml:space="preserve"> </w:t>
      </w:r>
      <w:r>
        <w:rPr>
          <w:rStyle w:val="VerbatimChar"/>
        </w:rPr>
        <w:t xml:space="preserve">rights_notes</w:t>
      </w:r>
      <w:r>
        <w:t xml:space="preserve">,</w:t>
      </w:r>
      <w:r>
        <w:t xml:space="preserve"> </w:t>
      </w:r>
      <w:r>
        <w:rPr>
          <w:rStyle w:val="VerbatimChar"/>
        </w:rPr>
        <w:t xml:space="preserve">display_zone_max</w:t>
      </w:r>
    </w:p>
    <w:p>
      <w:pPr>
        <w:pStyle w:val="Compact"/>
        <w:numPr>
          <w:ilvl w:val="0"/>
          <w:numId w:val="1006"/>
        </w:numPr>
      </w:pPr>
      <w:r>
        <w:t xml:space="preserve">add</w:t>
      </w:r>
      <w:r>
        <w:t xml:space="preserve"> </w:t>
      </w:r>
      <w:r>
        <w:rPr>
          <w:rStyle w:val="VerbatimChar"/>
        </w:rPr>
        <w:t xml:space="preserve">iiif_manifest_url</w:t>
      </w:r>
      <w:r>
        <w:t xml:space="preserve">,</w:t>
      </w:r>
      <w:r>
        <w:t xml:space="preserve"> </w:t>
      </w:r>
      <w:r>
        <w:rPr>
          <w:rStyle w:val="VerbatimChar"/>
        </w:rPr>
        <w:t xml:space="preserve">iiif_canvas_id</w:t>
      </w:r>
      <w:r>
        <w:t xml:space="preserve">,</w:t>
      </w:r>
      <w:r>
        <w:t xml:space="preserve"> </w:t>
      </w:r>
      <w:r>
        <w:rPr>
          <w:rStyle w:val="VerbatimChar"/>
        </w:rPr>
        <w:t xml:space="preserve">iiif_rights</w:t>
      </w:r>
      <w:r>
        <w:t xml:space="preserve">,</w:t>
      </w:r>
      <w:r>
        <w:t xml:space="preserve"> </w:t>
      </w:r>
      <w:r>
        <w:rPr>
          <w:rStyle w:val="VerbatimChar"/>
        </w:rPr>
        <w:t xml:space="preserve">required_statement</w:t>
      </w:r>
    </w:p>
    <w:p>
      <w:pPr>
        <w:pStyle w:val="Compact"/>
        <w:numPr>
          <w:ilvl w:val="0"/>
          <w:numId w:val="1006"/>
        </w:numPr>
      </w:pPr>
      <w:r>
        <w:t xml:space="preserve">add</w:t>
      </w:r>
      <w:r>
        <w:t xml:space="preserve"> </w:t>
      </w:r>
      <w:r>
        <w:rPr>
          <w:rStyle w:val="VerbatimChar"/>
        </w:rPr>
        <w:t xml:space="preserve">protocol_notice</w:t>
      </w:r>
      <w:r>
        <w:t xml:space="preserve">,</w:t>
      </w:r>
      <w:r>
        <w:t xml:space="preserve"> </w:t>
      </w:r>
      <w:r>
        <w:rPr>
          <w:rStyle w:val="VerbatimChar"/>
        </w:rPr>
        <w:t xml:space="preserve">tk_label</w:t>
      </w:r>
      <w:r>
        <w:t xml:space="preserve">,</w:t>
      </w:r>
      <w:r>
        <w:t xml:space="preserve"> </w:t>
      </w:r>
      <w:r>
        <w:rPr>
          <w:rStyle w:val="VerbatimChar"/>
        </w:rPr>
        <w:t xml:space="preserve">community_access_flag</w:t>
      </w:r>
      <w:r>
        <w:t xml:space="preserve">,</w:t>
      </w:r>
      <w:r>
        <w:t xml:space="preserve"> </w:t>
      </w:r>
      <w:r>
        <w:rPr>
          <w:rStyle w:val="VerbatimChar"/>
        </w:rPr>
        <w:t xml:space="preserve">sensitivity_flag</w:t>
      </w:r>
      <w:r>
        <w:t xml:space="preserve">,</w:t>
      </w:r>
      <w:r>
        <w:t xml:space="preserve"> </w:t>
      </w:r>
      <w:r>
        <w:rPr>
          <w:rStyle w:val="VerbatimChar"/>
        </w:rPr>
        <w:t xml:space="preserve">deceased_name_warning</w:t>
      </w:r>
    </w:p>
    <w:p>
      <w:pPr>
        <w:pStyle w:val="Compact"/>
        <w:numPr>
          <w:ilvl w:val="0"/>
          <w:numId w:val="1006"/>
        </w:numPr>
      </w:pPr>
      <w:r>
        <w:t xml:space="preserve">add relation qualifiers:</w:t>
      </w:r>
      <w:r>
        <w:t xml:space="preserve"> </w:t>
      </w:r>
      <w:r>
        <w:rPr>
          <w:rStyle w:val="VerbatimChar"/>
        </w:rPr>
        <w:t xml:space="preserve">documented_influence</w:t>
      </w:r>
      <w:r>
        <w:t xml:space="preserve">,</w:t>
      </w:r>
      <w:r>
        <w:t xml:space="preserve"> </w:t>
      </w:r>
      <w:r>
        <w:rPr>
          <w:rStyle w:val="VerbatimChar"/>
        </w:rPr>
        <w:t xml:space="preserve">shared_institution</w:t>
      </w:r>
      <w:r>
        <w:t xml:space="preserve">,</w:t>
      </w:r>
      <w:r>
        <w:t xml:space="preserve"> </w:t>
      </w:r>
      <w:r>
        <w:rPr>
          <w:rStyle w:val="VerbatimChar"/>
        </w:rPr>
        <w:t xml:space="preserve">shared_political_network</w:t>
      </w:r>
      <w:r>
        <w:t xml:space="preserve">,</w:t>
      </w:r>
      <w:r>
        <w:t xml:space="preserve"> </w:t>
      </w:r>
      <w:r>
        <w:rPr>
          <w:rStyle w:val="VerbatimChar"/>
        </w:rPr>
        <w:t xml:space="preserve">distribution_route</w:t>
      </w:r>
      <w:r>
        <w:t xml:space="preserve">,</w:t>
      </w:r>
      <w:r>
        <w:t xml:space="preserve"> </w:t>
      </w:r>
      <w:r>
        <w:rPr>
          <w:rStyle w:val="VerbatimChar"/>
        </w:rPr>
        <w:t xml:space="preserve">formal_similarity_only</w:t>
      </w:r>
    </w:p>
    <w:p>
      <w:pPr>
        <w:pStyle w:val="Compact"/>
        <w:numPr>
          <w:ilvl w:val="0"/>
          <w:numId w:val="1006"/>
        </w:numPr>
      </w:pPr>
      <w:r>
        <w:t xml:space="preserve">add source classification enums:</w:t>
      </w:r>
      <w:r>
        <w:t xml:space="preserve"> </w:t>
      </w:r>
      <w:r>
        <w:rPr>
          <w:rStyle w:val="VerbatimChar"/>
        </w:rPr>
        <w:t xml:space="preserve">national_library</w:t>
      </w:r>
      <w:r>
        <w:t xml:space="preserve">,</w:t>
      </w:r>
      <w:r>
        <w:t xml:space="preserve"> </w:t>
      </w:r>
      <w:r>
        <w:rPr>
          <w:rStyle w:val="VerbatimChar"/>
        </w:rPr>
        <w:t xml:space="preserve">design_archive</w:t>
      </w:r>
      <w:r>
        <w:t xml:space="preserve">,</w:t>
      </w:r>
      <w:r>
        <w:t xml:space="preserve"> </w:t>
      </w:r>
      <w:r>
        <w:rPr>
          <w:rStyle w:val="VerbatimChar"/>
        </w:rPr>
        <w:t xml:space="preserve">poster_archive</w:t>
      </w:r>
      <w:r>
        <w:t xml:space="preserve">,</w:t>
      </w:r>
      <w:r>
        <w:t xml:space="preserve"> </w:t>
      </w:r>
      <w:r>
        <w:rPr>
          <w:rStyle w:val="VerbatimChar"/>
        </w:rPr>
        <w:t xml:space="preserve">periodical_archive</w:t>
      </w:r>
      <w:r>
        <w:t xml:space="preserve">,</w:t>
      </w:r>
      <w:r>
        <w:t xml:space="preserve"> </w:t>
      </w:r>
      <w:r>
        <w:rPr>
          <w:rStyle w:val="VerbatimChar"/>
        </w:rPr>
        <w:t xml:space="preserve">community_archive</w:t>
      </w:r>
      <w:r>
        <w:t xml:space="preserve">,</w:t>
      </w:r>
      <w:r>
        <w:t xml:space="preserve"> </w:t>
      </w:r>
      <w:r>
        <w:rPr>
          <w:rStyle w:val="VerbatimChar"/>
        </w:rPr>
        <w:t xml:space="preserve">web_archive</w:t>
      </w:r>
      <w:r>
        <w:t xml:space="preserve">,</w:t>
      </w:r>
      <w:r>
        <w:t xml:space="preserve"> </w:t>
      </w:r>
      <w:r>
        <w:rPr>
          <w:rStyle w:val="VerbatimChar"/>
        </w:rPr>
        <w:t xml:space="preserve">authority_source</w:t>
      </w:r>
      <w:r>
        <w:t xml:space="preserve">,</w:t>
      </w:r>
      <w:r>
        <w:t xml:space="preserve"> </w:t>
      </w:r>
      <w:r>
        <w:rPr>
          <w:rStyle w:val="VerbatimChar"/>
        </w:rPr>
        <w:t xml:space="preserve">digitized_book_platform</w:t>
      </w:r>
    </w:p>
    <w:p>
      <w:pPr>
        <w:pStyle w:val="Compact"/>
        <w:numPr>
          <w:ilvl w:val="0"/>
          <w:numId w:val="1006"/>
        </w:numPr>
      </w:pPr>
      <w:r>
        <w:t xml:space="preserve">add</w:t>
      </w:r>
      <w:r>
        <w:t xml:space="preserve"> </w:t>
      </w:r>
      <w:r>
        <w:rPr>
          <w:rStyle w:val="VerbatimChar"/>
        </w:rPr>
        <w:t xml:space="preserve">access_mode</w:t>
      </w:r>
      <w:r>
        <w:t xml:space="preserve"> </w:t>
      </w:r>
      <w:r>
        <w:t xml:space="preserve">enum:</w:t>
      </w:r>
      <w:r>
        <w:t xml:space="preserve"> </w:t>
      </w:r>
      <w:r>
        <w:rPr>
          <w:rStyle w:val="VerbatimChar"/>
        </w:rPr>
        <w:t xml:space="preserve">open_remote</w:t>
      </w:r>
      <w:r>
        <w:t xml:space="preserve">,</w:t>
      </w:r>
      <w:r>
        <w:t xml:space="preserve"> </w:t>
      </w:r>
      <w:r>
        <w:rPr>
          <w:rStyle w:val="VerbatimChar"/>
        </w:rPr>
        <w:t xml:space="preserve">remote_limited</w:t>
      </w:r>
      <w:r>
        <w:t xml:space="preserve">,</w:t>
      </w:r>
      <w:r>
        <w:t xml:space="preserve"> </w:t>
      </w:r>
      <w:r>
        <w:rPr>
          <w:rStyle w:val="VerbatimChar"/>
        </w:rPr>
        <w:t xml:space="preserve">on_site_only</w:t>
      </w:r>
      <w:r>
        <w:t xml:space="preserve">,</w:t>
      </w:r>
      <w:r>
        <w:t xml:space="preserve"> </w:t>
      </w:r>
      <w:r>
        <w:rPr>
          <w:rStyle w:val="VerbatimChar"/>
        </w:rPr>
        <w:t xml:space="preserve">permission_required</w:t>
      </w:r>
    </w:p>
    <w:p>
      <w:pPr>
        <w:pStyle w:val="Compact"/>
        <w:numPr>
          <w:ilvl w:val="0"/>
          <w:numId w:val="1006"/>
        </w:numPr>
      </w:pPr>
      <w:r>
        <w:t xml:space="preserve">add</w:t>
      </w:r>
      <w:r>
        <w:t xml:space="preserve"> </w:t>
      </w:r>
      <w:r>
        <w:rPr>
          <w:rStyle w:val="VerbatimChar"/>
        </w:rPr>
        <w:t xml:space="preserve">confidence_level</w:t>
      </w:r>
      <w:r>
        <w:t xml:space="preserve"> </w:t>
      </w:r>
      <w:r>
        <w:t xml:space="preserve">for inferred historical links</w:t>
      </w:r>
    </w:p>
    <w:p>
      <w:pPr>
        <w:pStyle w:val="Compact"/>
        <w:numPr>
          <w:ilvl w:val="0"/>
          <w:numId w:val="1006"/>
        </w:numPr>
      </w:pPr>
      <w:r>
        <w:t xml:space="preserve">adjust API filters so folders can filter by</w:t>
      </w:r>
      <w:r>
        <w:t xml:space="preserve"> </w:t>
      </w:r>
      <w:r>
        <w:rPr>
          <w:rStyle w:val="VerbatimChar"/>
        </w:rPr>
        <w:t xml:space="preserve">geography</w:t>
      </w:r>
      <w:r>
        <w:t xml:space="preserve">,</w:t>
      </w:r>
      <w:r>
        <w:t xml:space="preserve"> </w:t>
      </w:r>
      <w:r>
        <w:rPr>
          <w:rStyle w:val="VerbatimChar"/>
        </w:rPr>
        <w:t xml:space="preserve">movement</w:t>
      </w:r>
      <w:r>
        <w:t xml:space="preserve">,</w:t>
      </w:r>
      <w:r>
        <w:t xml:space="preserve"> </w:t>
      </w:r>
      <w:r>
        <w:rPr>
          <w:rStyle w:val="VerbatimChar"/>
        </w:rPr>
        <w:t xml:space="preserve">event_node</w:t>
      </w:r>
      <w:r>
        <w:t xml:space="preserve">,</w:t>
      </w:r>
      <w:r>
        <w:t xml:space="preserve"> </w:t>
      </w:r>
      <w:r>
        <w:rPr>
          <w:rStyle w:val="VerbatimChar"/>
        </w:rPr>
        <w:t xml:space="preserve">language</w:t>
      </w:r>
      <w:r>
        <w:t xml:space="preserve">,</w:t>
      </w:r>
      <w:r>
        <w:t xml:space="preserve"> </w:t>
      </w:r>
      <w:r>
        <w:rPr>
          <w:rStyle w:val="VerbatimChar"/>
        </w:rPr>
        <w:t xml:space="preserve">script</w:t>
      </w:r>
      <w:r>
        <w:t xml:space="preserve">,</w:t>
      </w:r>
      <w:r>
        <w:t xml:space="preserve"> </w:t>
      </w:r>
      <w:r>
        <w:rPr>
          <w:rStyle w:val="VerbatimChar"/>
        </w:rPr>
        <w:t xml:space="preserve">source_type</w:t>
      </w:r>
      <w:r>
        <w:t xml:space="preserve">,</w:t>
      </w:r>
      <w:r>
        <w:t xml:space="preserve"> </w:t>
      </w:r>
      <w:r>
        <w:rPr>
          <w:rStyle w:val="VerbatimChar"/>
        </w:rPr>
        <w:t xml:space="preserve">rights_zone</w:t>
      </w:r>
      <w:r>
        <w:t xml:space="preserve">, and</w:t>
      </w:r>
      <w:r>
        <w:t xml:space="preserve"> </w:t>
      </w:r>
      <w:r>
        <w:rPr>
          <w:rStyle w:val="VerbatimChar"/>
        </w:rPr>
        <w:t xml:space="preserve">protocol_flag</w:t>
      </w:r>
      <w:r>
        <w:t xml:space="preserve"> </w:t>
      </w:r>
      <w:r>
        <w:t xml:space="preserve">without duplicating corpora.</w:t>
      </w:r>
      <w:r>
        <w:t xml:space="preserve"> </w:t>
      </w:r>
      <w:hyperlink r:id="rId84">
        <w:r>
          <w:rPr>
            <w:rStyle w:val="Hyperlink"/>
          </w:rPr>
          <w:t xml:space="preserve">[92]</w:t>
        </w:r>
      </w:hyperlink>
    </w:p>
    <w:bookmarkEnd w:id="105"/>
    <w:bookmarkStart w:id="106" w:name="open-questions-and-limitations"/>
    <w:p>
      <w:pPr>
        <w:pStyle w:val="Heading3"/>
      </w:pPr>
      <w:r>
        <w:t xml:space="preserve">Open questions and limitations</w:t>
      </w:r>
    </w:p>
    <w:p>
      <w:pPr>
        <w:pStyle w:val="FirstParagraph"/>
      </w:pPr>
      <w:r>
        <w:t xml:space="preserve">This audit is high-confidence on the main structural gaps, on the multilingual/script issues, and on the need to grow regional source families before freeze. It is less complete on two fronts.</w:t>
      </w:r>
    </w:p>
    <w:p>
      <w:pPr>
        <w:pStyle w:val="BodyText"/>
      </w:pPr>
      <w:r>
        <w:t xml:space="preserve">First, several regions still need</w:t>
      </w:r>
      <w:r>
        <w:t xml:space="preserve"> </w:t>
      </w:r>
      <w:r>
        <w:rPr>
          <w:b/>
          <w:bCs/>
        </w:rPr>
        <w:t xml:space="preserve">deeper country-by-country source expansion</w:t>
      </w:r>
      <w:r>
        <w:t xml:space="preserve">, especially Central Asia, the Maghreb, francophone West Africa, the Levant beyond Palestine/Israel, and smaller Pacific states. The conclusion would not change, but the eventual</w:t>
      </w:r>
      <w:r>
        <w:t xml:space="preserve"> </w:t>
      </w:r>
      <w:r>
        <w:rPr>
          <w:rStyle w:val="VerbatimChar"/>
        </w:rPr>
        <w:t xml:space="preserve">source_registry.csv</w:t>
      </w:r>
      <w:r>
        <w:t xml:space="preserve"> </w:t>
      </w:r>
      <w:r>
        <w:t xml:space="preserve">should be made denser there.</w:t>
      </w:r>
    </w:p>
    <w:p>
      <w:pPr>
        <w:pStyle w:val="BodyText"/>
      </w:pPr>
      <w:r>
        <w:t xml:space="preserve">Second, this report proposes</w:t>
      </w:r>
      <w:r>
        <w:t xml:space="preserve"> </w:t>
      </w:r>
      <w:r>
        <w:rPr>
          <w:b/>
          <w:bCs/>
        </w:rPr>
        <w:t xml:space="preserve">HN mappings by function</w:t>
      </w:r>
      <w:r>
        <w:t xml:space="preserve"> </w:t>
      </w:r>
      <w:r>
        <w:t xml:space="preserve">because the exact names of your fifteen historical nodes were not provided. Before patching the seed files, I would align each proposed movement/event row to your canonical HN IDs so the additions remain machine-consistent.</w:t>
      </w:r>
    </w:p>
    <w:bookmarkEnd w:id="106"/>
    <w:bookmarkEnd w:id="107"/>
    <w:bookmarkStart w:id="108" w:name="freeze-decision"/>
    <w:p>
      <w:pPr>
        <w:pStyle w:val="Heading2"/>
      </w:pPr>
      <w:r>
        <w:t xml:space="preserve">Freeze Decision</w:t>
      </w:r>
    </w:p>
    <w:p>
      <w:pPr>
        <w:pStyle w:val="FirstParagraph"/>
      </w:pPr>
      <w:r>
        <w:t xml:space="preserve">The database concept is promising, but the current seed-and-schema layer still under-specifies the very things that determine whether a global archive index remains truly global: subregional geography, multilingual/script retrieval, non-museum/non-poster source families, and rights/protocol control. That is why the correct decision is still to hold the freeze.</w:t>
      </w:r>
      <w:r>
        <w:t xml:space="preserve"> </w:t>
      </w:r>
      <w:hyperlink r:id="rId21">
        <w:r>
          <w:rPr>
            <w:rStyle w:val="Hyperlink"/>
          </w:rPr>
          <w:t xml:space="preserve">[93]</w:t>
        </w:r>
      </w:hyperlink>
    </w:p>
    <w:p>
      <w:pPr>
        <w:pStyle w:val="BodyText"/>
      </w:pPr>
      <w:r>
        <w:rPr>
          <w:b/>
          <w:bCs/>
        </w:rPr>
        <w:t xml:space="preserve">FREEZE_READY: no</w:t>
      </w:r>
    </w:p>
    <w:p>
      <w:pPr>
        <w:pStyle w:val="BodyText"/>
      </w:pPr>
      <w:r>
        <w:rPr>
          <w:b/>
          <w:bCs/>
        </w:rPr>
        <w:t xml:space="preserve">BLOCKING_GAPS:</w:t>
      </w:r>
      <w:r>
        <w:br/>
      </w:r>
      <w:r>
        <w:t xml:space="preserve">multilingual/script schema not fully explicit; macro-regions still flatten key sovereign and Indigenous geographies; source registry is too small and too vulnerable to museum/poster bias; rights model needs protocol-aware handling for Indigenous/community materials and unresolved-rights items; event-node layer needs several dateable anti-colonial, state-formation, and digital-transition anchors.</w:t>
      </w:r>
    </w:p>
    <w:p>
      <w:pPr>
        <w:pStyle w:val="BodyText"/>
      </w:pPr>
      <w:r>
        <w:rPr>
          <w:b/>
          <w:bCs/>
        </w:rPr>
        <w:t xml:space="preserve">NEXT_DEEP_RESEARCH_NEEDED:</w:t>
      </w:r>
      <w:r>
        <w:br/>
      </w:r>
      <w:r>
        <w:t xml:space="preserve">country-level source expansion for Central Asia, Maghreb, West Africa, and Pacific Islands; exact mapping of proposed movements/events to your fifteen HN IDs; a dedicated audit of commercial vernaculars and interface/platform history by region; and a controlled-vocabulary pass for multilingual person/place/movement authorities.</w:t>
      </w:r>
    </w:p>
    <w:bookmarkEnd w:id="108"/>
    <w:bookmarkEnd w:id="109"/>
    <w:bookmarkEnd w:id="110"/>
    <w:p>
      <w:r>
        <w:pict>
          <v:rect style="width:0;height:1.5pt" o:hralign="center" o:hrstd="t" o:hr="t"/>
        </w:pict>
      </w:r>
    </w:p>
    <w:bookmarkStart w:id="111" w:name="citations"/>
    <w:p>
      <w:pPr>
        <w:pStyle w:val="FirstParagraph"/>
      </w:pPr>
      <w:hyperlink r:id="rId21">
        <w:r>
          <w:rPr>
            <w:rStyle w:val="Hyperlink"/>
          </w:rPr>
          <w:t xml:space="preserve">[1]</w:t>
        </w:r>
      </w:hyperlink>
      <w:r>
        <w:t xml:space="preserve"> </w:t>
      </w:r>
      <w:hyperlink r:id="rId21">
        <w:r>
          <w:rPr>
            <w:rStyle w:val="Hyperlink"/>
          </w:rPr>
          <w:t xml:space="preserve">[93]</w:t>
        </w:r>
      </w:hyperlink>
      <w:r>
        <w:t xml:space="preserve"> </w:t>
      </w:r>
      <w:r>
        <w:t xml:space="preserve">https://cris.brighton.ac.uk/ws/portalfiles/portal/375412/Introduction%2BFinal%2B12%2BSep.pdf</w:t>
      </w:r>
    </w:p>
    <w:p>
      <w:pPr>
        <w:pStyle w:val="BodyText"/>
      </w:pPr>
      <w:hyperlink r:id="rId21">
        <w:r>
          <w:rPr>
            <w:rStyle w:val="Hyperlink"/>
          </w:rPr>
          <w:t xml:space="preserve">https://cris.brighton.ac.uk/ws/portalfiles/portal/375412/Introduction%2BFinal%2B12%2BSep.pdf</w:t>
        </w:r>
      </w:hyperlink>
    </w:p>
    <w:p>
      <w:pPr>
        <w:pStyle w:val="BodyText"/>
      </w:pPr>
      <w:hyperlink r:id="rId22">
        <w:r>
          <w:rPr>
            <w:rStyle w:val="Hyperlink"/>
          </w:rPr>
          <w:t xml:space="preserve">[2]</w:t>
        </w:r>
      </w:hyperlink>
      <w:r>
        <w:t xml:space="preserve"> </w:t>
      </w:r>
      <w:hyperlink r:id="rId22">
        <w:r>
          <w:rPr>
            <w:rStyle w:val="Hyperlink"/>
          </w:rPr>
          <w:t xml:space="preserve">[20]</w:t>
        </w:r>
      </w:hyperlink>
      <w:r>
        <w:t xml:space="preserve"> </w:t>
      </w:r>
      <w:hyperlink r:id="rId22">
        <w:r>
          <w:rPr>
            <w:rStyle w:val="Hyperlink"/>
          </w:rPr>
          <w:t xml:space="preserve">[57]</w:t>
        </w:r>
      </w:hyperlink>
      <w:r>
        <w:t xml:space="preserve"> </w:t>
      </w:r>
      <w:r>
        <w:t xml:space="preserve">https://www.nli.org.il/en/discover/newspapers/jrayed</w:t>
      </w:r>
    </w:p>
    <w:p>
      <w:pPr>
        <w:pStyle w:val="BodyText"/>
      </w:pPr>
      <w:hyperlink r:id="rId22">
        <w:r>
          <w:rPr>
            <w:rStyle w:val="Hyperlink"/>
          </w:rPr>
          <w:t xml:space="preserve">https://www.nli.org.il/en/discover/newspapers/jrayed</w:t>
        </w:r>
      </w:hyperlink>
    </w:p>
    <w:p>
      <w:pPr>
        <w:pStyle w:val="BodyText"/>
      </w:pPr>
      <w:hyperlink r:id="rId23">
        <w:r>
          <w:rPr>
            <w:rStyle w:val="Hyperlink"/>
          </w:rPr>
          <w:t xml:space="preserve">[3]</w:t>
        </w:r>
      </w:hyperlink>
      <w:r>
        <w:t xml:space="preserve"> </w:t>
      </w:r>
      <w:hyperlink r:id="rId23">
        <w:r>
          <w:rPr>
            <w:rStyle w:val="Hyperlink"/>
          </w:rPr>
          <w:t xml:space="preserve">[86]</w:t>
        </w:r>
      </w:hyperlink>
      <w:r>
        <w:t xml:space="preserve"> </w:t>
      </w:r>
      <w:r>
        <w:t xml:space="preserve">https://www.jstor.org/stable/3527284</w:t>
      </w:r>
    </w:p>
    <w:p>
      <w:pPr>
        <w:pStyle w:val="BodyText"/>
      </w:pPr>
      <w:hyperlink r:id="rId23">
        <w:r>
          <w:rPr>
            <w:rStyle w:val="Hyperlink"/>
          </w:rPr>
          <w:t xml:space="preserve">https://www.jstor.org/stable/3527284</w:t>
        </w:r>
      </w:hyperlink>
    </w:p>
    <w:p>
      <w:pPr>
        <w:pStyle w:val="BodyText"/>
      </w:pPr>
      <w:hyperlink r:id="rId25">
        <w:r>
          <w:rPr>
            <w:rStyle w:val="Hyperlink"/>
          </w:rPr>
          <w:t xml:space="preserve">[4]</w:t>
        </w:r>
      </w:hyperlink>
      <w:r>
        <w:t xml:space="preserve"> </w:t>
      </w:r>
      <w:hyperlink r:id="rId25">
        <w:r>
          <w:rPr>
            <w:rStyle w:val="Hyperlink"/>
          </w:rPr>
          <w:t xml:space="preserve">[63]</w:t>
        </w:r>
      </w:hyperlink>
      <w:r>
        <w:t xml:space="preserve"> </w:t>
      </w:r>
      <w:r>
        <w:t xml:space="preserve">https://www.w3.org/International/articles/language-tags/</w:t>
      </w:r>
    </w:p>
    <w:p>
      <w:pPr>
        <w:pStyle w:val="BodyText"/>
      </w:pPr>
      <w:hyperlink r:id="rId25">
        <w:r>
          <w:rPr>
            <w:rStyle w:val="Hyperlink"/>
          </w:rPr>
          <w:t xml:space="preserve">https://www.w3.org/International/articles/language-tags/</w:t>
        </w:r>
      </w:hyperlink>
    </w:p>
    <w:p>
      <w:pPr>
        <w:pStyle w:val="BodyText"/>
      </w:pPr>
      <w:hyperlink r:id="rId28">
        <w:r>
          <w:rPr>
            <w:rStyle w:val="Hyperlink"/>
          </w:rPr>
          <w:t xml:space="preserve">[5]</w:t>
        </w:r>
      </w:hyperlink>
      <w:r>
        <w:t xml:space="preserve"> </w:t>
      </w:r>
      <w:hyperlink r:id="rId28">
        <w:r>
          <w:rPr>
            <w:rStyle w:val="Hyperlink"/>
          </w:rPr>
          <w:t xml:space="preserve">[17]</w:t>
        </w:r>
      </w:hyperlink>
      <w:r>
        <w:t xml:space="preserve"> </w:t>
      </w:r>
      <w:hyperlink r:id="rId28">
        <w:r>
          <w:rPr>
            <w:rStyle w:val="Hyperlink"/>
          </w:rPr>
          <w:t xml:space="preserve">[60]</w:t>
        </w:r>
      </w:hyperlink>
      <w:r>
        <w:t xml:space="preserve"> </w:t>
      </w:r>
      <w:hyperlink r:id="rId28">
        <w:r>
          <w:rPr>
            <w:rStyle w:val="Hyperlink"/>
          </w:rPr>
          <w:t xml:space="preserve">[89]</w:t>
        </w:r>
      </w:hyperlink>
      <w:r>
        <w:t xml:space="preserve"> </w:t>
      </w:r>
      <w:r>
        <w:t xml:space="preserve">NATIONAL LIBRARY OF ARMENIA</w:t>
      </w:r>
    </w:p>
    <w:p>
      <w:pPr>
        <w:pStyle w:val="BodyText"/>
      </w:pPr>
      <w:hyperlink r:id="rId28">
        <w:r>
          <w:rPr>
            <w:rStyle w:val="Hyperlink"/>
          </w:rPr>
          <w:t xml:space="preserve">https://nla.am/en_US?utm_source=chatgpt.com</w:t>
        </w:r>
      </w:hyperlink>
    </w:p>
    <w:p>
      <w:pPr>
        <w:pStyle w:val="BodyText"/>
      </w:pPr>
      <w:hyperlink r:id="rId29">
        <w:r>
          <w:rPr>
            <w:rStyle w:val="Hyperlink"/>
          </w:rPr>
          <w:t xml:space="preserve">[6]</w:t>
        </w:r>
      </w:hyperlink>
      <w:r>
        <w:t xml:space="preserve"> </w:t>
      </w:r>
      <w:hyperlink r:id="rId29">
        <w:r>
          <w:rPr>
            <w:rStyle w:val="Hyperlink"/>
          </w:rPr>
          <w:t xml:space="preserve">[18]</w:t>
        </w:r>
      </w:hyperlink>
      <w:r>
        <w:t xml:space="preserve"> </w:t>
      </w:r>
      <w:hyperlink r:id="rId29">
        <w:r>
          <w:rPr>
            <w:rStyle w:val="Hyperlink"/>
          </w:rPr>
          <w:t xml:space="preserve">[45]</w:t>
        </w:r>
      </w:hyperlink>
      <w:r>
        <w:t xml:space="preserve"> </w:t>
      </w:r>
      <w:r>
        <w:t xml:space="preserve">National Library and Archives of Iran</w:t>
      </w:r>
    </w:p>
    <w:p>
      <w:pPr>
        <w:pStyle w:val="BodyText"/>
      </w:pPr>
      <w:hyperlink r:id="rId29">
        <w:r>
          <w:rPr>
            <w:rStyle w:val="Hyperlink"/>
          </w:rPr>
          <w:t xml:space="preserve">https://portals.nlai.ir/en/?utm_source=chatgpt.com</w:t>
        </w:r>
      </w:hyperlink>
    </w:p>
    <w:p>
      <w:pPr>
        <w:pStyle w:val="BodyText"/>
      </w:pPr>
      <w:hyperlink r:id="rId30">
        <w:r>
          <w:rPr>
            <w:rStyle w:val="Hyperlink"/>
          </w:rPr>
          <w:t xml:space="preserve">[7]</w:t>
        </w:r>
      </w:hyperlink>
      <w:r>
        <w:t xml:space="preserve"> </w:t>
      </w:r>
      <w:r>
        <w:t xml:space="preserve">https://www.nli.org.il/en/discover/newspapers</w:t>
      </w:r>
    </w:p>
    <w:p>
      <w:pPr>
        <w:pStyle w:val="BodyText"/>
      </w:pPr>
      <w:hyperlink r:id="rId30">
        <w:r>
          <w:rPr>
            <w:rStyle w:val="Hyperlink"/>
          </w:rPr>
          <w:t xml:space="preserve">https://www.nli.org.il/en/discover/newspapers</w:t>
        </w:r>
      </w:hyperlink>
    </w:p>
    <w:p>
      <w:pPr>
        <w:pStyle w:val="BodyText"/>
      </w:pPr>
      <w:hyperlink r:id="rId31">
        <w:r>
          <w:rPr>
            <w:rStyle w:val="Hyperlink"/>
          </w:rPr>
          <w:t xml:space="preserve">[8]</w:t>
        </w:r>
      </w:hyperlink>
      <w:r>
        <w:t xml:space="preserve"> </w:t>
      </w:r>
      <w:hyperlink r:id="rId31">
        <w:r>
          <w:rPr>
            <w:rStyle w:val="Hyperlink"/>
          </w:rPr>
          <w:t xml:space="preserve">[31]</w:t>
        </w:r>
      </w:hyperlink>
      <w:r>
        <w:t xml:space="preserve"> </w:t>
      </w:r>
      <w:r>
        <w:t xml:space="preserve">https://dloc.com/</w:t>
      </w:r>
    </w:p>
    <w:p>
      <w:pPr>
        <w:pStyle w:val="BodyText"/>
      </w:pPr>
      <w:hyperlink r:id="rId31">
        <w:r>
          <w:rPr>
            <w:rStyle w:val="Hyperlink"/>
          </w:rPr>
          <w:t xml:space="preserve">https://dloc.com/</w:t>
        </w:r>
      </w:hyperlink>
    </w:p>
    <w:p>
      <w:pPr>
        <w:pStyle w:val="BodyText"/>
      </w:pPr>
      <w:hyperlink r:id="rId32">
        <w:r>
          <w:rPr>
            <w:rStyle w:val="Hyperlink"/>
          </w:rPr>
          <w:t xml:space="preserve">[9]</w:t>
        </w:r>
      </w:hyperlink>
      <w:r>
        <w:t xml:space="preserve"> </w:t>
      </w:r>
      <w:r>
        <w:t xml:space="preserve">https://dsal.uchicago.edu/bibliographic/unionlist/</w:t>
      </w:r>
    </w:p>
    <w:p>
      <w:pPr>
        <w:pStyle w:val="BodyText"/>
      </w:pPr>
      <w:hyperlink r:id="rId32">
        <w:r>
          <w:rPr>
            <w:rStyle w:val="Hyperlink"/>
          </w:rPr>
          <w:t xml:space="preserve">https://dsal.uchicago.edu/bibliographic/unionlist/</w:t>
        </w:r>
      </w:hyperlink>
    </w:p>
    <w:p>
      <w:pPr>
        <w:pStyle w:val="BodyText"/>
      </w:pPr>
      <w:hyperlink r:id="rId33">
        <w:r>
          <w:rPr>
            <w:rStyle w:val="Hyperlink"/>
          </w:rPr>
          <w:t xml:space="preserve">[10]</w:t>
        </w:r>
      </w:hyperlink>
      <w:r>
        <w:t xml:space="preserve"> </w:t>
      </w:r>
      <w:hyperlink r:id="rId33">
        <w:r>
          <w:rPr>
            <w:rStyle w:val="Hyperlink"/>
          </w:rPr>
          <w:t xml:space="preserve">[54]</w:t>
        </w:r>
      </w:hyperlink>
      <w:r>
        <w:t xml:space="preserve"> </w:t>
      </w:r>
      <w:r>
        <w:t xml:space="preserve">https://nlv.gov.vn/ef/</w:t>
      </w:r>
    </w:p>
    <w:p>
      <w:pPr>
        <w:pStyle w:val="BodyText"/>
      </w:pPr>
      <w:hyperlink r:id="rId33">
        <w:r>
          <w:rPr>
            <w:rStyle w:val="Hyperlink"/>
          </w:rPr>
          <w:t xml:space="preserve">https://nlv.gov.vn/ef/</w:t>
        </w:r>
      </w:hyperlink>
    </w:p>
    <w:p>
      <w:pPr>
        <w:pStyle w:val="BodyText"/>
      </w:pPr>
      <w:hyperlink r:id="rId34">
        <w:r>
          <w:rPr>
            <w:rStyle w:val="Hyperlink"/>
          </w:rPr>
          <w:t xml:space="preserve">[11]</w:t>
        </w:r>
      </w:hyperlink>
      <w:r>
        <w:t xml:space="preserve"> </w:t>
      </w:r>
      <w:r>
        <w:t xml:space="preserve">https://www.knls.ac.ke/who-we-are/</w:t>
      </w:r>
    </w:p>
    <w:p>
      <w:pPr>
        <w:pStyle w:val="BodyText"/>
      </w:pPr>
      <w:hyperlink r:id="rId34">
        <w:r>
          <w:rPr>
            <w:rStyle w:val="Hyperlink"/>
          </w:rPr>
          <w:t xml:space="preserve">https://www.knls.ac.ke/who-we-are/</w:t>
        </w:r>
      </w:hyperlink>
    </w:p>
    <w:p>
      <w:pPr>
        <w:pStyle w:val="BodyText"/>
      </w:pPr>
      <w:hyperlink r:id="rId35">
        <w:r>
          <w:rPr>
            <w:rStyle w:val="Hyperlink"/>
          </w:rPr>
          <w:t xml:space="preserve">[12]</w:t>
        </w:r>
      </w:hyperlink>
      <w:r>
        <w:t xml:space="preserve"> </w:t>
      </w:r>
      <w:r>
        <w:t xml:space="preserve">https://www.nala.gov.et/en</w:t>
      </w:r>
    </w:p>
    <w:p>
      <w:pPr>
        <w:pStyle w:val="BodyText"/>
      </w:pPr>
      <w:hyperlink r:id="rId35">
        <w:r>
          <w:rPr>
            <w:rStyle w:val="Hyperlink"/>
          </w:rPr>
          <w:t xml:space="preserve">https://www.nala.gov.et/en</w:t>
        </w:r>
      </w:hyperlink>
    </w:p>
    <w:p>
      <w:pPr>
        <w:pStyle w:val="BodyText"/>
      </w:pPr>
      <w:hyperlink r:id="rId36">
        <w:r>
          <w:rPr>
            <w:rStyle w:val="Hyperlink"/>
          </w:rPr>
          <w:t xml:space="preserve">[13]</w:t>
        </w:r>
      </w:hyperlink>
      <w:r>
        <w:t xml:space="preserve"> </w:t>
      </w:r>
      <w:hyperlink r:id="rId36">
        <w:r>
          <w:rPr>
            <w:rStyle w:val="Hyperlink"/>
          </w:rPr>
          <w:t xml:space="preserve">[32]</w:t>
        </w:r>
      </w:hyperlink>
      <w:r>
        <w:t xml:space="preserve"> </w:t>
      </w:r>
      <w:hyperlink r:id="rId36">
        <w:r>
          <w:rPr>
            <w:rStyle w:val="Hyperlink"/>
          </w:rPr>
          <w:t xml:space="preserve">[88]</w:t>
        </w:r>
      </w:hyperlink>
      <w:r>
        <w:t xml:space="preserve"> </w:t>
      </w:r>
      <w:r>
        <w:t xml:space="preserve">https://www.saha.org.za/downloadfile.php?path=al2446%2Fal2446_inventory.pdf</w:t>
      </w:r>
    </w:p>
    <w:p>
      <w:pPr>
        <w:pStyle w:val="BodyText"/>
      </w:pPr>
      <w:hyperlink r:id="rId36">
        <w:r>
          <w:rPr>
            <w:rStyle w:val="Hyperlink"/>
          </w:rPr>
          <w:t xml:space="preserve">https://www.saha.org.za/downloadfile.php?path=al2446%2Fal2446_inventory.pdf</w:t>
        </w:r>
      </w:hyperlink>
    </w:p>
    <w:p>
      <w:pPr>
        <w:pStyle w:val="BodyText"/>
      </w:pPr>
      <w:hyperlink r:id="rId37">
        <w:r>
          <w:rPr>
            <w:rStyle w:val="Hyperlink"/>
          </w:rPr>
          <w:t xml:space="preserve">[14]</w:t>
        </w:r>
      </w:hyperlink>
      <w:r>
        <w:t xml:space="preserve"> </w:t>
      </w:r>
      <w:r>
        <w:t xml:space="preserve">https://aiatsis.gov.au/</w:t>
      </w:r>
    </w:p>
    <w:p>
      <w:pPr>
        <w:pStyle w:val="BodyText"/>
      </w:pPr>
      <w:hyperlink r:id="rId37">
        <w:r>
          <w:rPr>
            <w:rStyle w:val="Hyperlink"/>
          </w:rPr>
          <w:t xml:space="preserve">https://aiatsis.gov.au/</w:t>
        </w:r>
      </w:hyperlink>
    </w:p>
    <w:p>
      <w:pPr>
        <w:pStyle w:val="BodyText"/>
      </w:pPr>
      <w:hyperlink r:id="rId38">
        <w:r>
          <w:rPr>
            <w:rStyle w:val="Hyperlink"/>
          </w:rPr>
          <w:t xml:space="preserve">[15]</w:t>
        </w:r>
      </w:hyperlink>
      <w:r>
        <w:t xml:space="preserve"> </w:t>
      </w:r>
      <w:r>
        <w:t xml:space="preserve">https://paperspast.natlib.govt.nz/newspapers</w:t>
      </w:r>
    </w:p>
    <w:p>
      <w:pPr>
        <w:pStyle w:val="BodyText"/>
      </w:pPr>
      <w:hyperlink r:id="rId38">
        <w:r>
          <w:rPr>
            <w:rStyle w:val="Hyperlink"/>
          </w:rPr>
          <w:t xml:space="preserve">https://paperspast.natlib.govt.nz/newspapers</w:t>
        </w:r>
      </w:hyperlink>
    </w:p>
    <w:p>
      <w:pPr>
        <w:pStyle w:val="BodyText"/>
      </w:pPr>
      <w:hyperlink r:id="rId39">
        <w:r>
          <w:rPr>
            <w:rStyle w:val="Hyperlink"/>
          </w:rPr>
          <w:t xml:space="preserve">[16]</w:t>
        </w:r>
      </w:hyperlink>
      <w:r>
        <w:t xml:space="preserve"> </w:t>
      </w:r>
      <w:r>
        <w:t xml:space="preserve">https://pacificdigitallibrary.org/</w:t>
      </w:r>
    </w:p>
    <w:p>
      <w:pPr>
        <w:pStyle w:val="BodyText"/>
      </w:pPr>
      <w:hyperlink r:id="rId39">
        <w:r>
          <w:rPr>
            <w:rStyle w:val="Hyperlink"/>
          </w:rPr>
          <w:t xml:space="preserve">https://pacificdigitallibrary.org/</w:t>
        </w:r>
      </w:hyperlink>
    </w:p>
    <w:p>
      <w:pPr>
        <w:pStyle w:val="BodyText"/>
      </w:pPr>
      <w:hyperlink r:id="rId41">
        <w:r>
          <w:rPr>
            <w:rStyle w:val="Hyperlink"/>
          </w:rPr>
          <w:t xml:space="preserve">[19]</w:t>
        </w:r>
      </w:hyperlink>
      <w:r>
        <w:t xml:space="preserve"> </w:t>
      </w:r>
      <w:r>
        <w:t xml:space="preserve">https://aucpress.com/9789774168918/</w:t>
      </w:r>
    </w:p>
    <w:p>
      <w:pPr>
        <w:pStyle w:val="BodyText"/>
      </w:pPr>
      <w:hyperlink r:id="rId41">
        <w:r>
          <w:rPr>
            <w:rStyle w:val="Hyperlink"/>
          </w:rPr>
          <w:t xml:space="preserve">https://aucpress.com/9789774168918/</w:t>
        </w:r>
      </w:hyperlink>
    </w:p>
    <w:p>
      <w:pPr>
        <w:pStyle w:val="BodyText"/>
      </w:pPr>
      <w:hyperlink r:id="rId42">
        <w:r>
          <w:rPr>
            <w:rStyle w:val="Hyperlink"/>
          </w:rPr>
          <w:t xml:space="preserve">[21]</w:t>
        </w:r>
      </w:hyperlink>
      <w:r>
        <w:t xml:space="preserve"> </w:t>
      </w:r>
      <w:hyperlink r:id="rId42">
        <w:r>
          <w:rPr>
            <w:rStyle w:val="Hyperlink"/>
          </w:rPr>
          <w:t xml:space="preserve">[56]</w:t>
        </w:r>
      </w:hyperlink>
      <w:r>
        <w:t xml:space="preserve"> </w:t>
      </w:r>
      <w:r>
        <w:t xml:space="preserve">https://dsal.uchicago.edu/</w:t>
      </w:r>
    </w:p>
    <w:p>
      <w:pPr>
        <w:pStyle w:val="BodyText"/>
      </w:pPr>
      <w:hyperlink r:id="rId42">
        <w:r>
          <w:rPr>
            <w:rStyle w:val="Hyperlink"/>
          </w:rPr>
          <w:t xml:space="preserve">https://dsal.uchicago.edu/</w:t>
        </w:r>
      </w:hyperlink>
    </w:p>
    <w:p>
      <w:pPr>
        <w:pStyle w:val="BodyText"/>
      </w:pPr>
      <w:hyperlink r:id="rId43">
        <w:r>
          <w:rPr>
            <w:rStyle w:val="Hyperlink"/>
          </w:rPr>
          <w:t xml:space="preserve">[22]</w:t>
        </w:r>
      </w:hyperlink>
      <w:r>
        <w:t xml:space="preserve"> </w:t>
      </w:r>
      <w:hyperlink r:id="rId43">
        <w:r>
          <w:rPr>
            <w:rStyle w:val="Hyperlink"/>
          </w:rPr>
          <w:t xml:space="preserve">[40]</w:t>
        </w:r>
      </w:hyperlink>
      <w:r>
        <w:t xml:space="preserve"> </w:t>
      </w:r>
      <w:r>
        <w:t xml:space="preserve">https://www.nid.edu/about/history-of-nid</w:t>
      </w:r>
    </w:p>
    <w:p>
      <w:pPr>
        <w:pStyle w:val="BodyText"/>
      </w:pPr>
      <w:hyperlink r:id="rId43">
        <w:r>
          <w:rPr>
            <w:rStyle w:val="Hyperlink"/>
          </w:rPr>
          <w:t xml:space="preserve">https://www.nid.edu/about/history-of-nid</w:t>
        </w:r>
      </w:hyperlink>
    </w:p>
    <w:p>
      <w:pPr>
        <w:pStyle w:val="BodyText"/>
      </w:pPr>
      <w:hyperlink r:id="rId44">
        <w:r>
          <w:rPr>
            <w:rStyle w:val="Hyperlink"/>
          </w:rPr>
          <w:t xml:space="preserve">[23]</w:t>
        </w:r>
      </w:hyperlink>
      <w:r>
        <w:t xml:space="preserve"> </w:t>
      </w:r>
      <w:r>
        <w:t xml:space="preserve">https://www.nca.edu.pk/redirect_to_attachment?id=1706</w:t>
      </w:r>
    </w:p>
    <w:p>
      <w:pPr>
        <w:pStyle w:val="BodyText"/>
      </w:pPr>
      <w:hyperlink r:id="rId44">
        <w:r>
          <w:rPr>
            <w:rStyle w:val="Hyperlink"/>
          </w:rPr>
          <w:t xml:space="preserve">https://www.nca.edu.pk/redirect_to_attachment?id=1706</w:t>
        </w:r>
      </w:hyperlink>
    </w:p>
    <w:p>
      <w:pPr>
        <w:pStyle w:val="BodyText"/>
      </w:pPr>
      <w:hyperlink r:id="rId45">
        <w:r>
          <w:rPr>
            <w:rStyle w:val="Hyperlink"/>
          </w:rPr>
          <w:t xml:space="preserve">[24]</w:t>
        </w:r>
      </w:hyperlink>
      <w:r>
        <w:t xml:space="preserve"> </w:t>
      </w:r>
      <w:r>
        <w:t xml:space="preserve">https://www.unesco.org/en/days/mother-language</w:t>
      </w:r>
    </w:p>
    <w:p>
      <w:pPr>
        <w:pStyle w:val="BodyText"/>
      </w:pPr>
      <w:hyperlink r:id="rId45">
        <w:r>
          <w:rPr>
            <w:rStyle w:val="Hyperlink"/>
          </w:rPr>
          <w:t xml:space="preserve">https://www.unesco.org/en/days/mother-language</w:t>
        </w:r>
      </w:hyperlink>
    </w:p>
    <w:p>
      <w:pPr>
        <w:pStyle w:val="BodyText"/>
      </w:pPr>
      <w:hyperlink r:id="rId46">
        <w:r>
          <w:rPr>
            <w:rStyle w:val="Hyperlink"/>
          </w:rPr>
          <w:t xml:space="preserve">[25]</w:t>
        </w:r>
      </w:hyperlink>
      <w:r>
        <w:t xml:space="preserve"> </w:t>
      </w:r>
      <w:r>
        <w:t xml:space="preserve">https://biblioasia.nlb.gov.sg/all-sections/vol-3-issue2-jul-2007-poster-collection-right-environment/</w:t>
      </w:r>
    </w:p>
    <w:p>
      <w:pPr>
        <w:pStyle w:val="BodyText"/>
      </w:pPr>
      <w:hyperlink r:id="rId46">
        <w:r>
          <w:rPr>
            <w:rStyle w:val="Hyperlink"/>
          </w:rPr>
          <w:t xml:space="preserve">https://biblioasia.nlb.gov.sg/all-sections/vol-3-issue2-jul-2007-poster-collection-right-environment/</w:t>
        </w:r>
      </w:hyperlink>
    </w:p>
    <w:p>
      <w:pPr>
        <w:pStyle w:val="BodyText"/>
      </w:pPr>
      <w:hyperlink r:id="rId47">
        <w:r>
          <w:rPr>
            <w:rStyle w:val="Hyperlink"/>
          </w:rPr>
          <w:t xml:space="preserve">[26]</w:t>
        </w:r>
      </w:hyperlink>
      <w:r>
        <w:t xml:space="preserve"> </w:t>
      </w:r>
      <w:r>
        <w:t xml:space="preserve">https://vnmh.com.vn/en/Articles/3181/72477/the-value-of-the-1945-1975-propaganda-painting-collection-of-the-vietnam-national-museum-of-history.html</w:t>
      </w:r>
    </w:p>
    <w:p>
      <w:pPr>
        <w:pStyle w:val="BodyText"/>
      </w:pPr>
      <w:hyperlink r:id="rId47">
        <w:r>
          <w:rPr>
            <w:rStyle w:val="Hyperlink"/>
          </w:rPr>
          <w:t xml:space="preserve">https://vnmh.com.vn/en/Articles/3181/72477/the-value-of-the-1945-1975-propaganda-painting-collection-of-the-vietnam-national-museum-of-history.html</w:t>
        </w:r>
      </w:hyperlink>
    </w:p>
    <w:p>
      <w:pPr>
        <w:pStyle w:val="BodyText"/>
      </w:pPr>
      <w:hyperlink r:id="rId48">
        <w:r>
          <w:rPr>
            <w:rStyle w:val="Hyperlink"/>
          </w:rPr>
          <w:t xml:space="preserve">[27]</w:t>
        </w:r>
      </w:hyperlink>
      <w:r>
        <w:t xml:space="preserve"> </w:t>
      </w:r>
      <w:r>
        <w:t xml:space="preserve">https://www.perpusnas.go.id/berita/online-library-service-of-national-library-of-indonesia-to-educate-people-facing-coronavirus-pandemic</w:t>
      </w:r>
    </w:p>
    <w:p>
      <w:pPr>
        <w:pStyle w:val="BodyText"/>
      </w:pPr>
      <w:hyperlink r:id="rId48">
        <w:r>
          <w:rPr>
            <w:rStyle w:val="Hyperlink"/>
          </w:rPr>
          <w:t xml:space="preserve">https://www.perpusnas.go.id/berita/online-library-service-of-national-library-of-indonesia-to-educate-people-facing-coronavirus-pandemic</w:t>
        </w:r>
      </w:hyperlink>
    </w:p>
    <w:p>
      <w:pPr>
        <w:pStyle w:val="BodyText"/>
      </w:pPr>
      <w:hyperlink r:id="rId49">
        <w:r>
          <w:rPr>
            <w:rStyle w:val="Hyperlink"/>
          </w:rPr>
          <w:t xml:space="preserve">[28]</w:t>
        </w:r>
      </w:hyperlink>
      <w:r>
        <w:t xml:space="preserve"> </w:t>
      </w:r>
      <w:hyperlink r:id="rId49">
        <w:r>
          <w:rPr>
            <w:rStyle w:val="Hyperlink"/>
          </w:rPr>
          <w:t xml:space="preserve">[55]</w:t>
        </w:r>
      </w:hyperlink>
      <w:r>
        <w:t xml:space="preserve"> </w:t>
      </w:r>
      <w:r>
        <w:t xml:space="preserve">https://web.nlp.gov.ph/digital-collections/</w:t>
      </w:r>
    </w:p>
    <w:p>
      <w:pPr>
        <w:pStyle w:val="BodyText"/>
      </w:pPr>
      <w:hyperlink r:id="rId49">
        <w:r>
          <w:rPr>
            <w:rStyle w:val="Hyperlink"/>
          </w:rPr>
          <w:t xml:space="preserve">https://web.nlp.gov.ph/digital-collections/</w:t>
        </w:r>
      </w:hyperlink>
    </w:p>
    <w:p>
      <w:pPr>
        <w:pStyle w:val="BodyText"/>
      </w:pPr>
      <w:hyperlink r:id="rId50">
        <w:r>
          <w:rPr>
            <w:rStyle w:val="Hyperlink"/>
          </w:rPr>
          <w:t xml:space="preserve">[29]</w:t>
        </w:r>
      </w:hyperlink>
      <w:r>
        <w:t xml:space="preserve"> </w:t>
      </w:r>
      <w:hyperlink r:id="rId50">
        <w:r>
          <w:rPr>
            <w:rStyle w:val="Hyperlink"/>
          </w:rPr>
          <w:t xml:space="preserve">[37]</w:t>
        </w:r>
      </w:hyperlink>
      <w:r>
        <w:t xml:space="preserve"> </w:t>
      </w:r>
      <w:r>
        <w:t xml:space="preserve">https://weatherspoonart.org/exhibitions_list/to-serve-the-people-prints-from-mexicos-taller-de-grafica-popular/</w:t>
      </w:r>
    </w:p>
    <w:p>
      <w:pPr>
        <w:pStyle w:val="BodyText"/>
      </w:pPr>
      <w:hyperlink r:id="rId50">
        <w:r>
          <w:rPr>
            <w:rStyle w:val="Hyperlink"/>
          </w:rPr>
          <w:t xml:space="preserve">https://weatherspoonart.org/exhibitions_list/to-serve-the-people-prints-from-mexicos-taller-de-grafica-popular/</w:t>
        </w:r>
      </w:hyperlink>
    </w:p>
    <w:p>
      <w:pPr>
        <w:pStyle w:val="BodyText"/>
      </w:pPr>
      <w:hyperlink r:id="rId51">
        <w:r>
          <w:rPr>
            <w:rStyle w:val="Hyperlink"/>
          </w:rPr>
          <w:t xml:space="preserve">[30]</w:t>
        </w:r>
      </w:hyperlink>
      <w:r>
        <w:t xml:space="preserve"> </w:t>
      </w:r>
      <w:hyperlink r:id="rId51">
        <w:r>
          <w:rPr>
            <w:rStyle w:val="Hyperlink"/>
          </w:rPr>
          <w:t xml:space="preserve">[42]</w:t>
        </w:r>
      </w:hyperlink>
      <w:r>
        <w:t xml:space="preserve"> </w:t>
      </w:r>
      <w:r>
        <w:t xml:space="preserve">https://www.memoriachilena.gob.cl/602/w3-article-63558.html</w:t>
      </w:r>
    </w:p>
    <w:p>
      <w:pPr>
        <w:pStyle w:val="BodyText"/>
      </w:pPr>
      <w:hyperlink r:id="rId51">
        <w:r>
          <w:rPr>
            <w:rStyle w:val="Hyperlink"/>
          </w:rPr>
          <w:t xml:space="preserve">https://www.memoriachilena.gob.cl/602/w3-article-63558.html</w:t>
        </w:r>
      </w:hyperlink>
    </w:p>
    <w:p>
      <w:pPr>
        <w:pStyle w:val="BodyText"/>
      </w:pPr>
      <w:hyperlink r:id="rId52">
        <w:r>
          <w:rPr>
            <w:rStyle w:val="Hyperlink"/>
          </w:rPr>
          <w:t xml:space="preserve">[33]</w:t>
        </w:r>
      </w:hyperlink>
      <w:r>
        <w:t xml:space="preserve"> </w:t>
      </w:r>
      <w:r>
        <w:t xml:space="preserve">https://nln.gov.ng/</w:t>
      </w:r>
    </w:p>
    <w:p>
      <w:pPr>
        <w:pStyle w:val="BodyText"/>
      </w:pPr>
      <w:hyperlink r:id="rId52">
        <w:r>
          <w:rPr>
            <w:rStyle w:val="Hyperlink"/>
          </w:rPr>
          <w:t xml:space="preserve">https://nln.gov.ng/</w:t>
        </w:r>
      </w:hyperlink>
    </w:p>
    <w:p>
      <w:pPr>
        <w:pStyle w:val="BodyText"/>
      </w:pPr>
      <w:hyperlink r:id="rId53">
        <w:r>
          <w:rPr>
            <w:rStyle w:val="Hyperlink"/>
          </w:rPr>
          <w:t xml:space="preserve">[34]</w:t>
        </w:r>
      </w:hyperlink>
      <w:r>
        <w:t xml:space="preserve"> </w:t>
      </w:r>
      <w:hyperlink r:id="rId53">
        <w:r>
          <w:rPr>
            <w:rStyle w:val="Hyperlink"/>
          </w:rPr>
          <w:t xml:space="preserve">[47]</w:t>
        </w:r>
      </w:hyperlink>
      <w:r>
        <w:t xml:space="preserve"> </w:t>
      </w:r>
      <w:r>
        <w:t xml:space="preserve">https://paperspast.natlib.govt.nz/newspapers/maori-messenger-te-karere-maori</w:t>
      </w:r>
    </w:p>
    <w:p>
      <w:pPr>
        <w:pStyle w:val="BodyText"/>
      </w:pPr>
      <w:hyperlink r:id="rId53">
        <w:r>
          <w:rPr>
            <w:rStyle w:val="Hyperlink"/>
          </w:rPr>
          <w:t xml:space="preserve">https://paperspast.natlib.govt.nz/newspapers/maori-messenger-te-karere-maori</w:t>
        </w:r>
      </w:hyperlink>
    </w:p>
    <w:p>
      <w:pPr>
        <w:pStyle w:val="BodyText"/>
      </w:pPr>
      <w:hyperlink r:id="rId54">
        <w:r>
          <w:rPr>
            <w:rStyle w:val="Hyperlink"/>
          </w:rPr>
          <w:t xml:space="preserve">[35]</w:t>
        </w:r>
      </w:hyperlink>
      <w:r>
        <w:t xml:space="preserve"> </w:t>
      </w:r>
      <w:r>
        <w:t xml:space="preserve">https://aiatsis.gov.au/collections/item/P0000343</w:t>
      </w:r>
    </w:p>
    <w:p>
      <w:pPr>
        <w:pStyle w:val="BodyText"/>
      </w:pPr>
      <w:hyperlink r:id="rId54">
        <w:r>
          <w:rPr>
            <w:rStyle w:val="Hyperlink"/>
          </w:rPr>
          <w:t xml:space="preserve">https://aiatsis.gov.au/collections/item/P0000343</w:t>
        </w:r>
      </w:hyperlink>
    </w:p>
    <w:p>
      <w:pPr>
        <w:pStyle w:val="BodyText"/>
      </w:pPr>
      <w:hyperlink r:id="rId55">
        <w:r>
          <w:rPr>
            <w:rStyle w:val="Hyperlink"/>
          </w:rPr>
          <w:t xml:space="preserve">[36]</w:t>
        </w:r>
      </w:hyperlink>
      <w:r>
        <w:t xml:space="preserve"> </w:t>
      </w:r>
      <w:r>
        <w:t xml:space="preserve">https://www.ndl.go.jp/en/dlib</w:t>
      </w:r>
    </w:p>
    <w:p>
      <w:pPr>
        <w:pStyle w:val="BodyText"/>
      </w:pPr>
      <w:hyperlink r:id="rId55">
        <w:r>
          <w:rPr>
            <w:rStyle w:val="Hyperlink"/>
          </w:rPr>
          <w:t xml:space="preserve">https://www.ndl.go.jp/en/dlib</w:t>
        </w:r>
      </w:hyperlink>
    </w:p>
    <w:p>
      <w:pPr>
        <w:pStyle w:val="BodyText"/>
      </w:pPr>
      <w:hyperlink r:id="rId57">
        <w:r>
          <w:rPr>
            <w:rStyle w:val="Hyperlink"/>
          </w:rPr>
          <w:t xml:space="preserve">[38]</w:t>
        </w:r>
      </w:hyperlink>
      <w:r>
        <w:t xml:space="preserve"> </w:t>
      </w:r>
      <w:r>
        <w:t xml:space="preserve">https://www.unesco.org/en/memory-world/asian-african-conference-archives</w:t>
      </w:r>
    </w:p>
    <w:p>
      <w:pPr>
        <w:pStyle w:val="BodyText"/>
      </w:pPr>
      <w:hyperlink r:id="rId57">
        <w:r>
          <w:rPr>
            <w:rStyle w:val="Hyperlink"/>
          </w:rPr>
          <w:t xml:space="preserve">https://www.unesco.org/en/memory-world/asian-african-conference-archives</w:t>
        </w:r>
      </w:hyperlink>
    </w:p>
    <w:p>
      <w:pPr>
        <w:pStyle w:val="BodyText"/>
      </w:pPr>
      <w:hyperlink r:id="rId58">
        <w:r>
          <w:rPr>
            <w:rStyle w:val="Hyperlink"/>
          </w:rPr>
          <w:t xml:space="preserve">[39]</w:t>
        </w:r>
      </w:hyperlink>
      <w:r>
        <w:t xml:space="preserve"> </w:t>
      </w:r>
      <w:r>
        <w:t xml:space="preserve">https://www.moma.org/collection/works/192651</w:t>
      </w:r>
    </w:p>
    <w:p>
      <w:pPr>
        <w:pStyle w:val="BodyText"/>
      </w:pPr>
      <w:hyperlink r:id="rId58">
        <w:r>
          <w:rPr>
            <w:rStyle w:val="Hyperlink"/>
          </w:rPr>
          <w:t xml:space="preserve">https://www.moma.org/collection/works/192651</w:t>
        </w:r>
      </w:hyperlink>
    </w:p>
    <w:p>
      <w:pPr>
        <w:pStyle w:val="BodyText"/>
      </w:pPr>
      <w:hyperlink r:id="rId59">
        <w:r>
          <w:rPr>
            <w:rStyle w:val="Hyperlink"/>
          </w:rPr>
          <w:t xml:space="preserve">[41]</w:t>
        </w:r>
      </w:hyperlink>
      <w:r>
        <w:t xml:space="preserve"> </w:t>
      </w:r>
      <w:r>
        <w:t xml:space="preserve">https://eresources.nlb.gov.sg/linkeddata/primary-entity/topic/e373960b-224e-4e43-a2b8-ac9107f60ff3</w:t>
      </w:r>
    </w:p>
    <w:p>
      <w:pPr>
        <w:pStyle w:val="BodyText"/>
      </w:pPr>
      <w:hyperlink r:id="rId59">
        <w:r>
          <w:rPr>
            <w:rStyle w:val="Hyperlink"/>
          </w:rPr>
          <w:t xml:space="preserve">https://eresources.nlb.gov.sg/linkeddata/primary-entity/topic/e373960b-224e-4e43-a2b8-ac9107f60ff3</w:t>
        </w:r>
      </w:hyperlink>
    </w:p>
    <w:p>
      <w:pPr>
        <w:pStyle w:val="BodyText"/>
      </w:pPr>
      <w:hyperlink r:id="rId60">
        <w:r>
          <w:rPr>
            <w:rStyle w:val="Hyperlink"/>
          </w:rPr>
          <w:t xml:space="preserve">[43]</w:t>
        </w:r>
      </w:hyperlink>
      <w:r>
        <w:t xml:space="preserve"> </w:t>
      </w:r>
      <w:r>
        <w:t xml:space="preserve">https://aiatsis.gov.au/collections/item/r000048163064</w:t>
      </w:r>
    </w:p>
    <w:p>
      <w:pPr>
        <w:pStyle w:val="BodyText"/>
      </w:pPr>
      <w:hyperlink r:id="rId60">
        <w:r>
          <w:rPr>
            <w:rStyle w:val="Hyperlink"/>
          </w:rPr>
          <w:t xml:space="preserve">https://aiatsis.gov.au/collections/item/r000048163064</w:t>
        </w:r>
      </w:hyperlink>
    </w:p>
    <w:p>
      <w:pPr>
        <w:pStyle w:val="BodyText"/>
      </w:pPr>
      <w:hyperlink r:id="rId61">
        <w:r>
          <w:rPr>
            <w:rStyle w:val="Hyperlink"/>
          </w:rPr>
          <w:t xml:space="preserve">[44]</w:t>
        </w:r>
      </w:hyperlink>
      <w:r>
        <w:t xml:space="preserve"> </w:t>
      </w:r>
      <w:r>
        <w:t xml:space="preserve">https://www.saha.org.za/collections/AL2446/4930.htm</w:t>
      </w:r>
    </w:p>
    <w:p>
      <w:pPr>
        <w:pStyle w:val="BodyText"/>
      </w:pPr>
      <w:hyperlink r:id="rId61">
        <w:r>
          <w:rPr>
            <w:rStyle w:val="Hyperlink"/>
          </w:rPr>
          <w:t xml:space="preserve">https://www.saha.org.za/collections/AL2446/4930.htm</w:t>
        </w:r>
      </w:hyperlink>
    </w:p>
    <w:p>
      <w:pPr>
        <w:pStyle w:val="BodyText"/>
      </w:pPr>
      <w:hyperlink r:id="rId62">
        <w:r>
          <w:rPr>
            <w:rStyle w:val="Hyperlink"/>
          </w:rPr>
          <w:t xml:space="preserve">[46]</w:t>
        </w:r>
      </w:hyperlink>
      <w:r>
        <w:t xml:space="preserve"> </w:t>
      </w:r>
      <w:r>
        <w:t xml:space="preserve">Online Archiving &amp; Searching Internet Sources(OASIS)</w:t>
      </w:r>
    </w:p>
    <w:p>
      <w:pPr>
        <w:pStyle w:val="BodyText"/>
      </w:pPr>
      <w:hyperlink r:id="rId62">
        <w:r>
          <w:rPr>
            <w:rStyle w:val="Hyperlink"/>
          </w:rPr>
          <w:t xml:space="preserve">https://www.nl.go.kr/EN/contents/EN35120000000.do?utm_source=chatgpt.com</w:t>
        </w:r>
      </w:hyperlink>
    </w:p>
    <w:p>
      <w:pPr>
        <w:pStyle w:val="BodyText"/>
      </w:pPr>
      <w:hyperlink r:id="rId65">
        <w:r>
          <w:rPr>
            <w:rStyle w:val="Hyperlink"/>
          </w:rPr>
          <w:t xml:space="preserve">[48]</w:t>
        </w:r>
      </w:hyperlink>
      <w:r>
        <w:t xml:space="preserve"> </w:t>
      </w:r>
      <w:r>
        <w:t xml:space="preserve">https://www.ndl.go.jp/en/</w:t>
      </w:r>
    </w:p>
    <w:p>
      <w:pPr>
        <w:pStyle w:val="BodyText"/>
      </w:pPr>
      <w:hyperlink r:id="rId65">
        <w:r>
          <w:rPr>
            <w:rStyle w:val="Hyperlink"/>
          </w:rPr>
          <w:t xml:space="preserve">https://www.ndl.go.jp/en/</w:t>
        </w:r>
      </w:hyperlink>
    </w:p>
    <w:p>
      <w:pPr>
        <w:pStyle w:val="BodyText"/>
      </w:pPr>
      <w:hyperlink r:id="rId66">
        <w:r>
          <w:rPr>
            <w:rStyle w:val="Hyperlink"/>
          </w:rPr>
          <w:t xml:space="preserve">[49]</w:t>
        </w:r>
      </w:hyperlink>
      <w:r>
        <w:t xml:space="preserve"> </w:t>
      </w:r>
      <w:r>
        <w:t xml:space="preserve">National Library of Korea</w:t>
      </w:r>
    </w:p>
    <w:p>
      <w:pPr>
        <w:pStyle w:val="BodyText"/>
      </w:pPr>
      <w:hyperlink r:id="rId66">
        <w:r>
          <w:rPr>
            <w:rStyle w:val="Hyperlink"/>
          </w:rPr>
          <w:t xml:space="preserve">https://www.nl.go.kr/EN/?utm_source=chatgpt.com</w:t>
        </w:r>
      </w:hyperlink>
    </w:p>
    <w:p>
      <w:pPr>
        <w:pStyle w:val="BodyText"/>
      </w:pPr>
      <w:hyperlink r:id="rId67">
        <w:r>
          <w:rPr>
            <w:rStyle w:val="Hyperlink"/>
          </w:rPr>
          <w:t xml:space="preserve">[50]</w:t>
        </w:r>
      </w:hyperlink>
      <w:r>
        <w:t xml:space="preserve"> </w:t>
      </w:r>
      <w:r>
        <w:rPr>
          <w:rFonts w:hint="eastAsia"/>
        </w:rPr>
        <w:t xml:space="preserve">首页</w:t>
      </w:r>
    </w:p>
    <w:p>
      <w:pPr>
        <w:pStyle w:val="BodyText"/>
      </w:pPr>
      <w:hyperlink r:id="rId67">
        <w:r>
          <w:rPr>
            <w:rStyle w:val="Hyperlink"/>
          </w:rPr>
          <w:t xml:space="preserve">https://www.nlc.cn/enweb/?utm_source=chatgpt.com</w:t>
        </w:r>
      </w:hyperlink>
    </w:p>
    <w:p>
      <w:pPr>
        <w:pStyle w:val="BodyText"/>
      </w:pPr>
      <w:hyperlink r:id="rId68">
        <w:r>
          <w:rPr>
            <w:rStyle w:val="Hyperlink"/>
          </w:rPr>
          <w:t xml:space="preserve">[51]</w:t>
        </w:r>
      </w:hyperlink>
      <w:r>
        <w:t xml:space="preserve"> </w:t>
      </w:r>
      <w:r>
        <w:t xml:space="preserve">https://www.hkpl.gov.hk/en/extension-activities/event-detail/296440/brief-introduction-on-hong-kong-memory-exhibition</w:t>
      </w:r>
    </w:p>
    <w:p>
      <w:pPr>
        <w:pStyle w:val="BodyText"/>
      </w:pPr>
      <w:hyperlink r:id="rId68">
        <w:r>
          <w:rPr>
            <w:rStyle w:val="Hyperlink"/>
          </w:rPr>
          <w:t xml:space="preserve">https://www.hkpl.gov.hk/en/extension-activities/event-detail/296440/brief-introduction-on-hong-kong-memory-exhibition</w:t>
        </w:r>
      </w:hyperlink>
    </w:p>
    <w:p>
      <w:pPr>
        <w:pStyle w:val="BodyText"/>
      </w:pPr>
      <w:hyperlink r:id="rId69">
        <w:r>
          <w:rPr>
            <w:rStyle w:val="Hyperlink"/>
          </w:rPr>
          <w:t xml:space="preserve">[52]</w:t>
        </w:r>
      </w:hyperlink>
      <w:r>
        <w:t xml:space="preserve"> </w:t>
      </w:r>
      <w:r>
        <w:t xml:space="preserve">https://enwww.ncl.edu.tw/</w:t>
      </w:r>
    </w:p>
    <w:p>
      <w:pPr>
        <w:pStyle w:val="BodyText"/>
      </w:pPr>
      <w:hyperlink r:id="rId69">
        <w:r>
          <w:rPr>
            <w:rStyle w:val="Hyperlink"/>
          </w:rPr>
          <w:t xml:space="preserve">https://enwww.ncl.edu.tw/</w:t>
        </w:r>
      </w:hyperlink>
    </w:p>
    <w:p>
      <w:pPr>
        <w:pStyle w:val="BodyText"/>
      </w:pPr>
      <w:hyperlink r:id="rId70">
        <w:r>
          <w:rPr>
            <w:rStyle w:val="Hyperlink"/>
          </w:rPr>
          <w:t xml:space="preserve">[53]</w:t>
        </w:r>
      </w:hyperlink>
      <w:r>
        <w:t xml:space="preserve"> </w:t>
      </w:r>
      <w:r>
        <w:t xml:space="preserve">https://eresources.nlb.gov.sg/newspapers/</w:t>
      </w:r>
    </w:p>
    <w:p>
      <w:pPr>
        <w:pStyle w:val="BodyText"/>
      </w:pPr>
      <w:hyperlink r:id="rId70">
        <w:r>
          <w:rPr>
            <w:rStyle w:val="Hyperlink"/>
          </w:rPr>
          <w:t xml:space="preserve">https://eresources.nlb.gov.sg/newspapers/</w:t>
        </w:r>
      </w:hyperlink>
    </w:p>
    <w:p>
      <w:pPr>
        <w:pStyle w:val="BodyText"/>
      </w:pPr>
      <w:hyperlink r:id="rId71">
        <w:r>
          <w:rPr>
            <w:rStyle w:val="Hyperlink"/>
          </w:rPr>
          <w:t xml:space="preserve">[58]</w:t>
        </w:r>
      </w:hyperlink>
      <w:r>
        <w:t xml:space="preserve"> </w:t>
      </w:r>
      <w:r>
        <w:t xml:space="preserve">https://www.nlsa.ac.za/repository/</w:t>
      </w:r>
    </w:p>
    <w:p>
      <w:pPr>
        <w:pStyle w:val="BodyText"/>
      </w:pPr>
      <w:hyperlink r:id="rId71">
        <w:r>
          <w:rPr>
            <w:rStyle w:val="Hyperlink"/>
          </w:rPr>
          <w:t xml:space="preserve">https://www.nlsa.ac.za/repository/</w:t>
        </w:r>
      </w:hyperlink>
    </w:p>
    <w:p>
      <w:pPr>
        <w:pStyle w:val="BodyText"/>
      </w:pPr>
      <w:hyperlink r:id="rId72">
        <w:r>
          <w:rPr>
            <w:rStyle w:val="Hyperlink"/>
          </w:rPr>
          <w:t xml:space="preserve">[59]</w:t>
        </w:r>
      </w:hyperlink>
      <w:r>
        <w:t xml:space="preserve"> </w:t>
      </w:r>
      <w:r>
        <w:t xml:space="preserve">https://memoria.bn.gov.br/</w:t>
      </w:r>
    </w:p>
    <w:p>
      <w:pPr>
        <w:pStyle w:val="BodyText"/>
      </w:pPr>
      <w:hyperlink r:id="rId72">
        <w:r>
          <w:rPr>
            <w:rStyle w:val="Hyperlink"/>
          </w:rPr>
          <w:t xml:space="preserve">https://memoria.bn.gov.br/</w:t>
        </w:r>
      </w:hyperlink>
    </w:p>
    <w:p>
      <w:pPr>
        <w:pStyle w:val="BodyText"/>
      </w:pPr>
      <w:hyperlink r:id="rId73">
        <w:r>
          <w:rPr>
            <w:rStyle w:val="Hyperlink"/>
          </w:rPr>
          <w:t xml:space="preserve">[61]</w:t>
        </w:r>
      </w:hyperlink>
      <w:r>
        <w:t xml:space="preserve"> </w:t>
      </w:r>
      <w:r>
        <w:t xml:space="preserve">Trove Content - National Library of Australia</w:t>
      </w:r>
    </w:p>
    <w:p>
      <w:pPr>
        <w:pStyle w:val="BodyText"/>
      </w:pPr>
      <w:hyperlink r:id="rId73">
        <w:r>
          <w:rPr>
            <w:rStyle w:val="Hyperlink"/>
          </w:rPr>
          <w:t xml:space="preserve">https://trove.nla.gov.au/about/what-trove/trove-content?utm_source=chatgpt.com</w:t>
        </w:r>
      </w:hyperlink>
    </w:p>
    <w:p>
      <w:pPr>
        <w:pStyle w:val="BodyText"/>
      </w:pPr>
      <w:hyperlink r:id="rId74">
        <w:r>
          <w:rPr>
            <w:rStyle w:val="Hyperlink"/>
          </w:rPr>
          <w:t xml:space="preserve">[62]</w:t>
        </w:r>
      </w:hyperlink>
      <w:r>
        <w:t xml:space="preserve"> </w:t>
      </w:r>
      <w:hyperlink r:id="rId74">
        <w:r>
          <w:rPr>
            <w:rStyle w:val="Hyperlink"/>
          </w:rPr>
          <w:t xml:space="preserve">[91]</w:t>
        </w:r>
      </w:hyperlink>
      <w:r>
        <w:t xml:space="preserve"> </w:t>
      </w:r>
      <w:r>
        <w:t xml:space="preserve">https://www.getty.edu/research/tools/vocabularies/</w:t>
      </w:r>
    </w:p>
    <w:p>
      <w:pPr>
        <w:pStyle w:val="BodyText"/>
      </w:pPr>
      <w:hyperlink r:id="rId74">
        <w:r>
          <w:rPr>
            <w:rStyle w:val="Hyperlink"/>
          </w:rPr>
          <w:t xml:space="preserve">https://www.getty.edu/research/tools/vocabularies/</w:t>
        </w:r>
      </w:hyperlink>
    </w:p>
    <w:p>
      <w:pPr>
        <w:pStyle w:val="BodyText"/>
      </w:pPr>
      <w:hyperlink r:id="rId76">
        <w:r>
          <w:rPr>
            <w:rStyle w:val="Hyperlink"/>
          </w:rPr>
          <w:t xml:space="preserve">[64]</w:t>
        </w:r>
      </w:hyperlink>
      <w:r>
        <w:t xml:space="preserve"> </w:t>
      </w:r>
      <w:r>
        <w:t xml:space="preserve">https://www.w3.org/International/questions/qa-ruby/1000</w:t>
      </w:r>
    </w:p>
    <w:p>
      <w:pPr>
        <w:pStyle w:val="BodyText"/>
      </w:pPr>
      <w:hyperlink r:id="rId76">
        <w:r>
          <w:rPr>
            <w:rStyle w:val="Hyperlink"/>
          </w:rPr>
          <w:t xml:space="preserve">https://www.w3.org/International/questions/qa-ruby/1000</w:t>
        </w:r>
      </w:hyperlink>
    </w:p>
    <w:p>
      <w:pPr>
        <w:pStyle w:val="BodyText"/>
      </w:pPr>
      <w:hyperlink r:id="rId77">
        <w:r>
          <w:rPr>
            <w:rStyle w:val="Hyperlink"/>
          </w:rPr>
          <w:t xml:space="preserve">[65]</w:t>
        </w:r>
      </w:hyperlink>
      <w:r>
        <w:t xml:space="preserve"> </w:t>
      </w:r>
      <w:r>
        <w:t xml:space="preserve">Korean Newspaper Archive</w:t>
      </w:r>
    </w:p>
    <w:p>
      <w:pPr>
        <w:pStyle w:val="BodyText"/>
      </w:pPr>
      <w:hyperlink r:id="rId77">
        <w:r>
          <w:rPr>
            <w:rStyle w:val="Hyperlink"/>
          </w:rPr>
          <w:t xml:space="preserve">https://www.nl.go.kr/EN/contents/EN35200000000.do?utm_source=chatgpt.com</w:t>
        </w:r>
      </w:hyperlink>
    </w:p>
    <w:p>
      <w:pPr>
        <w:pStyle w:val="BodyText"/>
      </w:pPr>
      <w:hyperlink r:id="rId78">
        <w:r>
          <w:rPr>
            <w:rStyle w:val="Hyperlink"/>
          </w:rPr>
          <w:t xml:space="preserve">[66]</w:t>
        </w:r>
      </w:hyperlink>
      <w:r>
        <w:t xml:space="preserve"> </w:t>
      </w:r>
      <w:r>
        <w:t xml:space="preserve">https://www.w3.org/TR/alreq/</w:t>
      </w:r>
    </w:p>
    <w:p>
      <w:pPr>
        <w:pStyle w:val="BodyText"/>
      </w:pPr>
      <w:hyperlink r:id="rId78">
        <w:r>
          <w:rPr>
            <w:rStyle w:val="Hyperlink"/>
          </w:rPr>
          <w:t xml:space="preserve">https://www.w3.org/TR/alreq/</w:t>
        </w:r>
      </w:hyperlink>
    </w:p>
    <w:p>
      <w:pPr>
        <w:pStyle w:val="BodyText"/>
      </w:pPr>
      <w:hyperlink r:id="rId79">
        <w:r>
          <w:rPr>
            <w:rStyle w:val="Hyperlink"/>
          </w:rPr>
          <w:t xml:space="preserve">[67]</w:t>
        </w:r>
      </w:hyperlink>
      <w:r>
        <w:t xml:space="preserve"> </w:t>
      </w:r>
      <w:r>
        <w:t xml:space="preserve">https://www.loc.gov/catdir/cpso/romanization/persian.pdf</w:t>
      </w:r>
    </w:p>
    <w:p>
      <w:pPr>
        <w:pStyle w:val="BodyText"/>
      </w:pPr>
      <w:hyperlink r:id="rId79">
        <w:r>
          <w:rPr>
            <w:rStyle w:val="Hyperlink"/>
          </w:rPr>
          <w:t xml:space="preserve">https://www.loc.gov/catdir/cpso/romanization/persian.pdf</w:t>
        </w:r>
      </w:hyperlink>
    </w:p>
    <w:p>
      <w:pPr>
        <w:pStyle w:val="BodyText"/>
      </w:pPr>
      <w:hyperlink r:id="rId80">
        <w:r>
          <w:rPr>
            <w:rStyle w:val="Hyperlink"/>
          </w:rPr>
          <w:t xml:space="preserve">[68]</w:t>
        </w:r>
      </w:hyperlink>
      <w:r>
        <w:t xml:space="preserve"> </w:t>
      </w:r>
      <w:r>
        <w:t xml:space="preserve">https://www.nli.org.il/en/discover/newspapers/jpress</w:t>
      </w:r>
    </w:p>
    <w:p>
      <w:pPr>
        <w:pStyle w:val="BodyText"/>
      </w:pPr>
      <w:hyperlink r:id="rId80">
        <w:r>
          <w:rPr>
            <w:rStyle w:val="Hyperlink"/>
          </w:rPr>
          <w:t xml:space="preserve">https://www.nli.org.il/en/discover/newspapers/jpress</w:t>
        </w:r>
      </w:hyperlink>
    </w:p>
    <w:p>
      <w:pPr>
        <w:pStyle w:val="BodyText"/>
      </w:pPr>
      <w:hyperlink r:id="rId81">
        <w:r>
          <w:rPr>
            <w:rStyle w:val="Hyperlink"/>
          </w:rPr>
          <w:t xml:space="preserve">[69]</w:t>
        </w:r>
      </w:hyperlink>
      <w:r>
        <w:t xml:space="preserve"> </w:t>
      </w:r>
      <w:r>
        <w:t xml:space="preserve">https://support.bl.uk/page/two-centuries-of-indian-print</w:t>
      </w:r>
    </w:p>
    <w:p>
      <w:pPr>
        <w:pStyle w:val="BodyText"/>
      </w:pPr>
      <w:hyperlink r:id="rId81">
        <w:r>
          <w:rPr>
            <w:rStyle w:val="Hyperlink"/>
          </w:rPr>
          <w:t xml:space="preserve">https://support.bl.uk/page/two-centuries-of-indian-print</w:t>
        </w:r>
      </w:hyperlink>
    </w:p>
    <w:p>
      <w:pPr>
        <w:pStyle w:val="BodyText"/>
      </w:pPr>
      <w:hyperlink r:id="rId82">
        <w:r>
          <w:rPr>
            <w:rStyle w:val="Hyperlink"/>
          </w:rPr>
          <w:t xml:space="preserve">[70]</w:t>
        </w:r>
      </w:hyperlink>
      <w:r>
        <w:t xml:space="preserve"> </w:t>
      </w:r>
      <w:r>
        <w:t xml:space="preserve">https://www.unesco.org/sites/default/files/medias/fichiers/2025/02/international-mother-language-institute-evaluation.pdf</w:t>
      </w:r>
    </w:p>
    <w:p>
      <w:pPr>
        <w:pStyle w:val="BodyText"/>
      </w:pPr>
      <w:hyperlink r:id="rId82">
        <w:r>
          <w:rPr>
            <w:rStyle w:val="Hyperlink"/>
          </w:rPr>
          <w:t xml:space="preserve">https://www.unesco.org/sites/default/files/medias/fichiers/2025/02/international-mother-language-institute-evaluation.pdf</w:t>
        </w:r>
      </w:hyperlink>
    </w:p>
    <w:p>
      <w:pPr>
        <w:pStyle w:val="BodyText"/>
      </w:pPr>
      <w:hyperlink r:id="rId83">
        <w:r>
          <w:rPr>
            <w:rStyle w:val="Hyperlink"/>
          </w:rPr>
          <w:t xml:space="preserve">[71]</w:t>
        </w:r>
      </w:hyperlink>
      <w:r>
        <w:t xml:space="preserve"> </w:t>
      </w:r>
      <w:r>
        <w:t xml:space="preserve">https://archives.gov.lk/</w:t>
      </w:r>
    </w:p>
    <w:p>
      <w:pPr>
        <w:pStyle w:val="BodyText"/>
      </w:pPr>
      <w:hyperlink r:id="rId83">
        <w:r>
          <w:rPr>
            <w:rStyle w:val="Hyperlink"/>
          </w:rPr>
          <w:t xml:space="preserve">https://archives.gov.lk/</w:t>
        </w:r>
      </w:hyperlink>
    </w:p>
    <w:p>
      <w:pPr>
        <w:pStyle w:val="BodyText"/>
      </w:pPr>
      <w:hyperlink r:id="rId84">
        <w:r>
          <w:rPr>
            <w:rStyle w:val="Hyperlink"/>
          </w:rPr>
          <w:t xml:space="preserve">[72]</w:t>
        </w:r>
      </w:hyperlink>
      <w:r>
        <w:t xml:space="preserve"> </w:t>
      </w:r>
      <w:hyperlink r:id="rId84">
        <w:r>
          <w:rPr>
            <w:rStyle w:val="Hyperlink"/>
          </w:rPr>
          <w:t xml:space="preserve">[92]</w:t>
        </w:r>
      </w:hyperlink>
      <w:r>
        <w:t xml:space="preserve"> </w:t>
      </w:r>
      <w:r>
        <w:t xml:space="preserve">https://www.w3.org/TR/ltli/</w:t>
      </w:r>
    </w:p>
    <w:p>
      <w:pPr>
        <w:pStyle w:val="BodyText"/>
      </w:pPr>
      <w:hyperlink r:id="rId84">
        <w:r>
          <w:rPr>
            <w:rStyle w:val="Hyperlink"/>
          </w:rPr>
          <w:t xml:space="preserve">https://www.w3.org/TR/ltli/</w:t>
        </w:r>
      </w:hyperlink>
    </w:p>
    <w:p>
      <w:pPr>
        <w:pStyle w:val="BodyText"/>
      </w:pPr>
      <w:hyperlink r:id="rId85">
        <w:r>
          <w:rPr>
            <w:rStyle w:val="Hyperlink"/>
          </w:rPr>
          <w:t xml:space="preserve">[73]</w:t>
        </w:r>
      </w:hyperlink>
      <w:r>
        <w:t xml:space="preserve"> </w:t>
      </w:r>
      <w:r>
        <w:t xml:space="preserve">https://cldr.unicode.org/index/cldr-spec/collation-guidelines</w:t>
      </w:r>
    </w:p>
    <w:p>
      <w:pPr>
        <w:pStyle w:val="BodyText"/>
      </w:pPr>
      <w:hyperlink r:id="rId85">
        <w:r>
          <w:rPr>
            <w:rStyle w:val="Hyperlink"/>
          </w:rPr>
          <w:t xml:space="preserve">https://cldr.unicode.org/index/cldr-spec/collation-guidelines</w:t>
        </w:r>
      </w:hyperlink>
    </w:p>
    <w:p>
      <w:pPr>
        <w:pStyle w:val="BodyText"/>
      </w:pPr>
      <w:hyperlink r:id="rId86">
        <w:r>
          <w:rPr>
            <w:rStyle w:val="Hyperlink"/>
          </w:rPr>
          <w:t xml:space="preserve">[74]</w:t>
        </w:r>
      </w:hyperlink>
      <w:r>
        <w:t xml:space="preserve"> </w:t>
      </w:r>
      <w:r>
        <w:t xml:space="preserve">https://www.nas.gov.sg/archivesonline/audiovisual_records/record-details/c8bb3887-2e39-11f1-8737-0050569c7836</w:t>
      </w:r>
    </w:p>
    <w:p>
      <w:pPr>
        <w:pStyle w:val="BodyText"/>
      </w:pPr>
      <w:hyperlink r:id="rId86">
        <w:r>
          <w:rPr>
            <w:rStyle w:val="Hyperlink"/>
          </w:rPr>
          <w:t xml:space="preserve">https://www.nas.gov.sg/archivesonline/audiovisual_records/record-details/c8bb3887-2e39-11f1-8737-0050569c7836</w:t>
        </w:r>
      </w:hyperlink>
    </w:p>
    <w:p>
      <w:pPr>
        <w:pStyle w:val="BodyText"/>
      </w:pPr>
      <w:hyperlink r:id="rId87">
        <w:r>
          <w:rPr>
            <w:rStyle w:val="Hyperlink"/>
          </w:rPr>
          <w:t xml:space="preserve">[75]</w:t>
        </w:r>
      </w:hyperlink>
      <w:r>
        <w:t xml:space="preserve"> </w:t>
      </w:r>
      <w:r>
        <w:t xml:space="preserve">https://natlib.govt.nz/collections/a-z/papers-past</w:t>
      </w:r>
    </w:p>
    <w:p>
      <w:pPr>
        <w:pStyle w:val="BodyText"/>
      </w:pPr>
      <w:hyperlink r:id="rId87">
        <w:r>
          <w:rPr>
            <w:rStyle w:val="Hyperlink"/>
          </w:rPr>
          <w:t xml:space="preserve">https://natlib.govt.nz/collections/a-z/papers-past</w:t>
        </w:r>
      </w:hyperlink>
    </w:p>
    <w:p>
      <w:pPr>
        <w:pStyle w:val="BodyText"/>
      </w:pPr>
      <w:hyperlink r:id="rId90">
        <w:r>
          <w:rPr>
            <w:rStyle w:val="Hyperlink"/>
          </w:rPr>
          <w:t xml:space="preserve">[76]</w:t>
        </w:r>
      </w:hyperlink>
      <w:r>
        <w:t xml:space="preserve"> </w:t>
      </w:r>
      <w:r>
        <w:t xml:space="preserve">https://rightsstatements.org/vocab/InC/1.0/</w:t>
      </w:r>
    </w:p>
    <w:p>
      <w:pPr>
        <w:pStyle w:val="BodyText"/>
      </w:pPr>
      <w:hyperlink r:id="rId90">
        <w:r>
          <w:rPr>
            <w:rStyle w:val="Hyperlink"/>
          </w:rPr>
          <w:t xml:space="preserve">https://rightsstatements.org/vocab/InC/1.0/</w:t>
        </w:r>
      </w:hyperlink>
    </w:p>
    <w:p>
      <w:pPr>
        <w:pStyle w:val="BodyText"/>
      </w:pPr>
      <w:hyperlink r:id="rId91">
        <w:r>
          <w:rPr>
            <w:rStyle w:val="Hyperlink"/>
          </w:rPr>
          <w:t xml:space="preserve">[77]</w:t>
        </w:r>
      </w:hyperlink>
      <w:r>
        <w:t xml:space="preserve"> </w:t>
      </w:r>
      <w:r>
        <w:t xml:space="preserve">https://iiif.io/api/image/3.0/</w:t>
      </w:r>
    </w:p>
    <w:p>
      <w:pPr>
        <w:pStyle w:val="BodyText"/>
      </w:pPr>
      <w:hyperlink r:id="rId91">
        <w:r>
          <w:rPr>
            <w:rStyle w:val="Hyperlink"/>
          </w:rPr>
          <w:t xml:space="preserve">https://iiif.io/api/image/3.0/</w:t>
        </w:r>
      </w:hyperlink>
    </w:p>
    <w:p>
      <w:pPr>
        <w:pStyle w:val="BodyText"/>
      </w:pPr>
      <w:hyperlink r:id="rId92">
        <w:r>
          <w:rPr>
            <w:rStyle w:val="Hyperlink"/>
          </w:rPr>
          <w:t xml:space="preserve">[78]</w:t>
        </w:r>
      </w:hyperlink>
      <w:r>
        <w:t xml:space="preserve"> </w:t>
      </w:r>
      <w:r>
        <w:t xml:space="preserve">https://rightsstatements.org/vocab/NoC-OKLR/1.0/</w:t>
      </w:r>
    </w:p>
    <w:p>
      <w:pPr>
        <w:pStyle w:val="BodyText"/>
      </w:pPr>
      <w:hyperlink r:id="rId92">
        <w:r>
          <w:rPr>
            <w:rStyle w:val="Hyperlink"/>
          </w:rPr>
          <w:t xml:space="preserve">https://rightsstatements.org/vocab/NoC-OKLR/1.0/</w:t>
        </w:r>
      </w:hyperlink>
    </w:p>
    <w:p>
      <w:pPr>
        <w:pStyle w:val="BodyText"/>
      </w:pPr>
      <w:hyperlink r:id="rId93">
        <w:r>
          <w:rPr>
            <w:rStyle w:val="Hyperlink"/>
          </w:rPr>
          <w:t xml:space="preserve">[79]</w:t>
        </w:r>
      </w:hyperlink>
      <w:r>
        <w:t xml:space="preserve"> </w:t>
      </w:r>
      <w:r>
        <w:t xml:space="preserve">https://rightsstatements.org/vocab/NKC/1.0/</w:t>
      </w:r>
    </w:p>
    <w:p>
      <w:pPr>
        <w:pStyle w:val="BodyText"/>
      </w:pPr>
      <w:hyperlink r:id="rId93">
        <w:r>
          <w:rPr>
            <w:rStyle w:val="Hyperlink"/>
          </w:rPr>
          <w:t xml:space="preserve">https://rightsstatements.org/vocab/NKC/1.0/</w:t>
        </w:r>
      </w:hyperlink>
    </w:p>
    <w:p>
      <w:pPr>
        <w:pStyle w:val="BodyText"/>
      </w:pPr>
      <w:hyperlink r:id="rId94">
        <w:r>
          <w:rPr>
            <w:rStyle w:val="Hyperlink"/>
          </w:rPr>
          <w:t xml:space="preserve">[80]</w:t>
        </w:r>
      </w:hyperlink>
      <w:r>
        <w:t xml:space="preserve"> </w:t>
      </w:r>
      <w:r>
        <w:t xml:space="preserve">https://aiatsis.gov.au/sites/default/files/2020-09/aiatsis-access-and-use-policy-20180.pdf</w:t>
      </w:r>
    </w:p>
    <w:p>
      <w:pPr>
        <w:pStyle w:val="BodyText"/>
      </w:pPr>
      <w:hyperlink r:id="rId94">
        <w:r>
          <w:rPr>
            <w:rStyle w:val="Hyperlink"/>
          </w:rPr>
          <w:t xml:space="preserve">https://aiatsis.gov.au/sites/default/files/2020-09/aiatsis-access-and-use-policy-20180.pdf</w:t>
        </w:r>
      </w:hyperlink>
    </w:p>
    <w:p>
      <w:pPr>
        <w:pStyle w:val="BodyText"/>
      </w:pPr>
      <w:hyperlink r:id="rId95">
        <w:r>
          <w:rPr>
            <w:rStyle w:val="Hyperlink"/>
          </w:rPr>
          <w:t xml:space="preserve">[81]</w:t>
        </w:r>
      </w:hyperlink>
      <w:r>
        <w:t xml:space="preserve"> </w:t>
      </w:r>
      <w:r>
        <w:t xml:space="preserve">https://docs.mukurtu.org/communities-cultural-protocols-categories/UnderstandingCommunitiesAndCulturalProtocols/</w:t>
      </w:r>
    </w:p>
    <w:p>
      <w:pPr>
        <w:pStyle w:val="BodyText"/>
      </w:pPr>
      <w:hyperlink r:id="rId95">
        <w:r>
          <w:rPr>
            <w:rStyle w:val="Hyperlink"/>
          </w:rPr>
          <w:t xml:space="preserve">https://docs.mukurtu.org/communities-cultural-protocols-categories/UnderstandingCommunitiesAndCulturalProtocols/</w:t>
        </w:r>
      </w:hyperlink>
    </w:p>
    <w:p>
      <w:pPr>
        <w:pStyle w:val="BodyText"/>
      </w:pPr>
      <w:hyperlink r:id="rId96">
        <w:r>
          <w:rPr>
            <w:rStyle w:val="Hyperlink"/>
          </w:rPr>
          <w:t xml:space="preserve">[82]</w:t>
        </w:r>
      </w:hyperlink>
      <w:r>
        <w:t xml:space="preserve"> </w:t>
      </w:r>
      <w:r>
        <w:t xml:space="preserve">https://eresources.nlb.gov.sg/main/browse?browseBy=type&amp;filter=13</w:t>
      </w:r>
    </w:p>
    <w:p>
      <w:pPr>
        <w:pStyle w:val="BodyText"/>
      </w:pPr>
      <w:hyperlink r:id="rId96">
        <w:r>
          <w:rPr>
            <w:rStyle w:val="Hyperlink"/>
          </w:rPr>
          <w:t xml:space="preserve">https://eresources.nlb.gov.sg/main/browse?browseBy=type&amp;filter=13</w:t>
        </w:r>
      </w:hyperlink>
    </w:p>
    <w:p>
      <w:pPr>
        <w:pStyle w:val="BodyText"/>
      </w:pPr>
      <w:hyperlink r:id="rId97">
        <w:r>
          <w:rPr>
            <w:rStyle w:val="Hyperlink"/>
          </w:rPr>
          <w:t xml:space="preserve">[83]</w:t>
        </w:r>
      </w:hyperlink>
      <w:r>
        <w:t xml:space="preserve"> </w:t>
      </w:r>
      <w:r>
        <w:t xml:space="preserve">https://archive-it.org/</w:t>
      </w:r>
    </w:p>
    <w:p>
      <w:pPr>
        <w:pStyle w:val="BodyText"/>
      </w:pPr>
      <w:hyperlink r:id="rId97">
        <w:r>
          <w:rPr>
            <w:rStyle w:val="Hyperlink"/>
          </w:rPr>
          <w:t xml:space="preserve">https://archive-it.org/</w:t>
        </w:r>
      </w:hyperlink>
    </w:p>
    <w:p>
      <w:pPr>
        <w:pStyle w:val="BodyText"/>
      </w:pPr>
      <w:hyperlink r:id="rId98">
        <w:r>
          <w:rPr>
            <w:rStyle w:val="Hyperlink"/>
          </w:rPr>
          <w:t xml:space="preserve">[84]</w:t>
        </w:r>
      </w:hyperlink>
      <w:r>
        <w:t xml:space="preserve"> </w:t>
      </w:r>
      <w:r>
        <w:t xml:space="preserve">https://wiki.creativecommons.org/wiki/Recommended_practices_for_attribution</w:t>
      </w:r>
    </w:p>
    <w:p>
      <w:pPr>
        <w:pStyle w:val="BodyText"/>
      </w:pPr>
      <w:hyperlink r:id="rId98">
        <w:r>
          <w:rPr>
            <w:rStyle w:val="Hyperlink"/>
          </w:rPr>
          <w:t xml:space="preserve">https://wiki.creativecommons.org/wiki/Recommended_practices_for_attribution</w:t>
        </w:r>
      </w:hyperlink>
    </w:p>
    <w:p>
      <w:pPr>
        <w:pStyle w:val="BodyText"/>
      </w:pPr>
      <w:hyperlink r:id="rId99">
        <w:r>
          <w:rPr>
            <w:rStyle w:val="Hyperlink"/>
          </w:rPr>
          <w:t xml:space="preserve">[85]</w:t>
        </w:r>
      </w:hyperlink>
      <w:r>
        <w:t xml:space="preserve"> </w:t>
      </w:r>
      <w:r>
        <w:t xml:space="preserve">https://aiatsis.gov.au/collections/item/35890</w:t>
      </w:r>
    </w:p>
    <w:p>
      <w:pPr>
        <w:pStyle w:val="BodyText"/>
      </w:pPr>
      <w:hyperlink r:id="rId99">
        <w:r>
          <w:rPr>
            <w:rStyle w:val="Hyperlink"/>
          </w:rPr>
          <w:t xml:space="preserve">https://aiatsis.gov.au/collections/item/35890</w:t>
        </w:r>
      </w:hyperlink>
    </w:p>
    <w:p>
      <w:pPr>
        <w:pStyle w:val="BodyText"/>
      </w:pPr>
      <w:hyperlink r:id="rId101">
        <w:r>
          <w:rPr>
            <w:rStyle w:val="Hyperlink"/>
          </w:rPr>
          <w:t xml:space="preserve">[87]</w:t>
        </w:r>
      </w:hyperlink>
      <w:r>
        <w:t xml:space="preserve"> </w:t>
      </w:r>
      <w:r>
        <w:t xml:space="preserve">https://stedelijkstudies.com/journal/good-graphic-design/</w:t>
      </w:r>
    </w:p>
    <w:p>
      <w:pPr>
        <w:pStyle w:val="BodyText"/>
      </w:pPr>
      <w:hyperlink r:id="rId101">
        <w:r>
          <w:rPr>
            <w:rStyle w:val="Hyperlink"/>
          </w:rPr>
          <w:t xml:space="preserve">https://stedelijkstudies.com/journal/good-graphic-design/</w:t>
        </w:r>
      </w:hyperlink>
    </w:p>
    <w:p>
      <w:pPr>
        <w:pStyle w:val="BodyText"/>
      </w:pPr>
      <w:hyperlink r:id="rId102">
        <w:r>
          <w:rPr>
            <w:rStyle w:val="Hyperlink"/>
          </w:rPr>
          <w:t xml:space="preserve">[90]</w:t>
        </w:r>
      </w:hyperlink>
      <w:r>
        <w:t xml:space="preserve"> </w:t>
      </w:r>
      <w:r>
        <w:t xml:space="preserve">https://help.archive.org/help/wayback-machine-general-information/</w:t>
      </w:r>
    </w:p>
    <w:p>
      <w:pPr>
        <w:pStyle w:val="BodyText"/>
      </w:pPr>
      <w:hyperlink r:id="rId102">
        <w:r>
          <w:rPr>
            <w:rStyle w:val="Hyperlink"/>
          </w:rPr>
          <w:t xml:space="preserve">https://help.archive.org/help/wayback-machine-general-information/</w:t>
        </w:r>
      </w:hyperlink>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aiatsis.gov.au/" TargetMode="External" /><Relationship Type="http://schemas.openxmlformats.org/officeDocument/2006/relationships/hyperlink" Id="rId99" Target="https://aiatsis.gov.au/collections/item/35890" TargetMode="External" /><Relationship Type="http://schemas.openxmlformats.org/officeDocument/2006/relationships/hyperlink" Id="rId54" Target="https://aiatsis.gov.au/collections/item/P0000343" TargetMode="External" /><Relationship Type="http://schemas.openxmlformats.org/officeDocument/2006/relationships/hyperlink" Id="rId60" Target="https://aiatsis.gov.au/collections/item/r000048163064" TargetMode="External" /><Relationship Type="http://schemas.openxmlformats.org/officeDocument/2006/relationships/hyperlink" Id="rId94" Target="https://aiatsis.gov.au/sites/default/files/2020-09/aiatsis-access-and-use-policy-20180.pdf" TargetMode="External" /><Relationship Type="http://schemas.openxmlformats.org/officeDocument/2006/relationships/hyperlink" Id="rId97" Target="https://archive-it.org/" TargetMode="External" /><Relationship Type="http://schemas.openxmlformats.org/officeDocument/2006/relationships/hyperlink" Id="rId83" Target="https://archives.gov.lk/" TargetMode="External" /><Relationship Type="http://schemas.openxmlformats.org/officeDocument/2006/relationships/hyperlink" Id="rId41" Target="https://aucpress.com/9789774168918/" TargetMode="External" /><Relationship Type="http://schemas.openxmlformats.org/officeDocument/2006/relationships/hyperlink" Id="rId46" Target="https://biblioasia.nlb.gov.sg/all-sections/vol-3-issue2-jul-2007-poster-collection-right-environment/" TargetMode="External" /><Relationship Type="http://schemas.openxmlformats.org/officeDocument/2006/relationships/hyperlink" Id="rId85" Target="https://cldr.unicode.org/index/cldr-spec/collation-guidelines" TargetMode="External" /><Relationship Type="http://schemas.openxmlformats.org/officeDocument/2006/relationships/hyperlink" Id="rId21" Target="https://cris.brighton.ac.uk/ws/portalfiles/portal/375412/Introduction%2BFinal%2B12%2BSep.pdf" TargetMode="External" /><Relationship Type="http://schemas.openxmlformats.org/officeDocument/2006/relationships/hyperlink" Id="rId31" Target="https://dloc.com/" TargetMode="External" /><Relationship Type="http://schemas.openxmlformats.org/officeDocument/2006/relationships/hyperlink" Id="rId95" Target="https://docs.mukurtu.org/communities-cultural-protocols-categories/UnderstandingCommunitiesAndCulturalProtocols/" TargetMode="External" /><Relationship Type="http://schemas.openxmlformats.org/officeDocument/2006/relationships/hyperlink" Id="rId42" Target="https://dsal.uchicago.edu/" TargetMode="External" /><Relationship Type="http://schemas.openxmlformats.org/officeDocument/2006/relationships/hyperlink" Id="rId32" Target="https://dsal.uchicago.edu/bibliographic/unionlist/" TargetMode="External" /><Relationship Type="http://schemas.openxmlformats.org/officeDocument/2006/relationships/hyperlink" Id="rId69" Target="https://enwww.ncl.edu.tw/" TargetMode="External" /><Relationship Type="http://schemas.openxmlformats.org/officeDocument/2006/relationships/hyperlink" Id="rId59" Target="https://eresources.nlb.gov.sg/linkeddata/primary-entity/topic/e373960b-224e-4e43-a2b8-ac9107f60ff3" TargetMode="External" /><Relationship Type="http://schemas.openxmlformats.org/officeDocument/2006/relationships/hyperlink" Id="rId96" Target="https://eresources.nlb.gov.sg/main/browse?browseBy=type&amp;filter=13" TargetMode="External" /><Relationship Type="http://schemas.openxmlformats.org/officeDocument/2006/relationships/hyperlink" Id="rId70" Target="https://eresources.nlb.gov.sg/newspapers/" TargetMode="External" /><Relationship Type="http://schemas.openxmlformats.org/officeDocument/2006/relationships/hyperlink" Id="rId102" Target="https://help.archive.org/help/wayback-machine-general-information/" TargetMode="External" /><Relationship Type="http://schemas.openxmlformats.org/officeDocument/2006/relationships/hyperlink" Id="rId91" Target="https://iiif.io/api/image/3.0/" TargetMode="External" /><Relationship Type="http://schemas.openxmlformats.org/officeDocument/2006/relationships/hyperlink" Id="rId72" Target="https://memoria.bn.gov.br/" TargetMode="External" /><Relationship Type="http://schemas.openxmlformats.org/officeDocument/2006/relationships/hyperlink" Id="rId87" Target="https://natlib.govt.nz/collections/a-z/papers-past" TargetMode="External" /><Relationship Type="http://schemas.openxmlformats.org/officeDocument/2006/relationships/hyperlink" Id="rId28" Target="https://nla.am/en_US?utm_source=chatgpt.com" TargetMode="External" /><Relationship Type="http://schemas.openxmlformats.org/officeDocument/2006/relationships/hyperlink" Id="rId52" Target="https://nln.gov.ng/" TargetMode="External" /><Relationship Type="http://schemas.openxmlformats.org/officeDocument/2006/relationships/hyperlink" Id="rId33" Target="https://nlv.gov.vn/ef/" TargetMode="External" /><Relationship Type="http://schemas.openxmlformats.org/officeDocument/2006/relationships/hyperlink" Id="rId39" Target="https://pacificdigitallibrary.org/" TargetMode="External" /><Relationship Type="http://schemas.openxmlformats.org/officeDocument/2006/relationships/hyperlink" Id="rId38" Target="https://paperspast.natlib.govt.nz/newspapers" TargetMode="External" /><Relationship Type="http://schemas.openxmlformats.org/officeDocument/2006/relationships/hyperlink" Id="rId53" Target="https://paperspast.natlib.govt.nz/newspapers/maori-messenger-te-karere-maori" TargetMode="External" /><Relationship Type="http://schemas.openxmlformats.org/officeDocument/2006/relationships/hyperlink" Id="rId29" Target="https://portals.nlai.ir/en/?utm_source=chatgpt.com" TargetMode="External" /><Relationship Type="http://schemas.openxmlformats.org/officeDocument/2006/relationships/hyperlink" Id="rId90" Target="https://rightsstatements.org/vocab/InC/1.0/" TargetMode="External" /><Relationship Type="http://schemas.openxmlformats.org/officeDocument/2006/relationships/hyperlink" Id="rId93" Target="https://rightsstatements.org/vocab/NKC/1.0/" TargetMode="External" /><Relationship Type="http://schemas.openxmlformats.org/officeDocument/2006/relationships/hyperlink" Id="rId92" Target="https://rightsstatements.org/vocab/NoC-OKLR/1.0/" TargetMode="External" /><Relationship Type="http://schemas.openxmlformats.org/officeDocument/2006/relationships/hyperlink" Id="rId101" Target="https://stedelijkstudies.com/journal/good-graphic-design/" TargetMode="External" /><Relationship Type="http://schemas.openxmlformats.org/officeDocument/2006/relationships/hyperlink" Id="rId81" Target="https://support.bl.uk/page/two-centuries-of-indian-print" TargetMode="External" /><Relationship Type="http://schemas.openxmlformats.org/officeDocument/2006/relationships/hyperlink" Id="rId73" Target="https://trove.nla.gov.au/about/what-trove/trove-content?utm_source=chatgpt.com" TargetMode="External" /><Relationship Type="http://schemas.openxmlformats.org/officeDocument/2006/relationships/hyperlink" Id="rId47" Target="https://vnmh.com.vn/en/Articles/3181/72477/the-value-of-the-1945-1975-propaganda-painting-collection-of-the-vietnam-national-museum-of-history.html" TargetMode="External" /><Relationship Type="http://schemas.openxmlformats.org/officeDocument/2006/relationships/hyperlink" Id="rId50" Target="https://weatherspoonart.org/exhibitions_list/to-serve-the-people-prints-from-mexicos-taller-de-grafica-popular/" TargetMode="External" /><Relationship Type="http://schemas.openxmlformats.org/officeDocument/2006/relationships/hyperlink" Id="rId49" Target="https://web.nlp.gov.ph/digital-collections/" TargetMode="External" /><Relationship Type="http://schemas.openxmlformats.org/officeDocument/2006/relationships/hyperlink" Id="rId98" Target="https://wiki.creativecommons.org/wiki/Recommended_practices_for_attribution" TargetMode="External" /><Relationship Type="http://schemas.openxmlformats.org/officeDocument/2006/relationships/hyperlink" Id="rId74" Target="https://www.getty.edu/research/tools/vocabularies/" TargetMode="External" /><Relationship Type="http://schemas.openxmlformats.org/officeDocument/2006/relationships/hyperlink" Id="rId68" Target="https://www.hkpl.gov.hk/en/extension-activities/event-detail/296440/brief-introduction-on-hong-kong-memory-exhibition" TargetMode="External" /><Relationship Type="http://schemas.openxmlformats.org/officeDocument/2006/relationships/hyperlink" Id="rId23" Target="https://www.jstor.org/stable/3527284" TargetMode="External" /><Relationship Type="http://schemas.openxmlformats.org/officeDocument/2006/relationships/hyperlink" Id="rId34" Target="https://www.knls.ac.ke/who-we-are/" TargetMode="External" /><Relationship Type="http://schemas.openxmlformats.org/officeDocument/2006/relationships/hyperlink" Id="rId79" Target="https://www.loc.gov/catdir/cpso/romanization/persian.pdf" TargetMode="External" /><Relationship Type="http://schemas.openxmlformats.org/officeDocument/2006/relationships/hyperlink" Id="rId51" Target="https://www.memoriachilena.gob.cl/602/w3-article-63558.html" TargetMode="External" /><Relationship Type="http://schemas.openxmlformats.org/officeDocument/2006/relationships/hyperlink" Id="rId58" Target="https://www.moma.org/collection/works/192651" TargetMode="External" /><Relationship Type="http://schemas.openxmlformats.org/officeDocument/2006/relationships/hyperlink" Id="rId35" Target="https://www.nala.gov.et/en" TargetMode="External" /><Relationship Type="http://schemas.openxmlformats.org/officeDocument/2006/relationships/hyperlink" Id="rId86" Target="https://www.nas.gov.sg/archivesonline/audiovisual_records/record-details/c8bb3887-2e39-11f1-8737-0050569c7836" TargetMode="External" /><Relationship Type="http://schemas.openxmlformats.org/officeDocument/2006/relationships/hyperlink" Id="rId44" Target="https://www.nca.edu.pk/redirect_to_attachment?id=1706" TargetMode="External" /><Relationship Type="http://schemas.openxmlformats.org/officeDocument/2006/relationships/hyperlink" Id="rId65" Target="https://www.ndl.go.jp/en/" TargetMode="External" /><Relationship Type="http://schemas.openxmlformats.org/officeDocument/2006/relationships/hyperlink" Id="rId55" Target="https://www.ndl.go.jp/en/dlib" TargetMode="External" /><Relationship Type="http://schemas.openxmlformats.org/officeDocument/2006/relationships/hyperlink" Id="rId43" Target="https://www.nid.edu/about/history-of-nid" TargetMode="External" /><Relationship Type="http://schemas.openxmlformats.org/officeDocument/2006/relationships/hyperlink" Id="rId66" Target="https://www.nl.go.kr/EN/?utm_source=chatgpt.com" TargetMode="External" /><Relationship Type="http://schemas.openxmlformats.org/officeDocument/2006/relationships/hyperlink" Id="rId62" Target="https://www.nl.go.kr/EN/contents/EN35120000000.do?utm_source=chatgpt.com" TargetMode="External" /><Relationship Type="http://schemas.openxmlformats.org/officeDocument/2006/relationships/hyperlink" Id="rId77" Target="https://www.nl.go.kr/EN/contents/EN35200000000.do?utm_source=chatgpt.com" TargetMode="External" /><Relationship Type="http://schemas.openxmlformats.org/officeDocument/2006/relationships/hyperlink" Id="rId67" Target="https://www.nlc.cn/enweb/?utm_source=chatgpt.com" TargetMode="External" /><Relationship Type="http://schemas.openxmlformats.org/officeDocument/2006/relationships/hyperlink" Id="rId30" Target="https://www.nli.org.il/en/discover/newspapers" TargetMode="External" /><Relationship Type="http://schemas.openxmlformats.org/officeDocument/2006/relationships/hyperlink" Id="rId80" Target="https://www.nli.org.il/en/discover/newspapers/jpress" TargetMode="External" /><Relationship Type="http://schemas.openxmlformats.org/officeDocument/2006/relationships/hyperlink" Id="rId22" Target="https://www.nli.org.il/en/discover/newspapers/jrayed" TargetMode="External" /><Relationship Type="http://schemas.openxmlformats.org/officeDocument/2006/relationships/hyperlink" Id="rId71" Target="https://www.nlsa.ac.za/repository/" TargetMode="External" /><Relationship Type="http://schemas.openxmlformats.org/officeDocument/2006/relationships/hyperlink" Id="rId48" Target="https://www.perpusnas.go.id/berita/online-library-service-of-national-library-of-indonesia-to-educate-people-facing-coronavirus-pandemic" TargetMode="External" /><Relationship Type="http://schemas.openxmlformats.org/officeDocument/2006/relationships/hyperlink" Id="rId61" Target="https://www.saha.org.za/collections/AL2446/4930.htm" TargetMode="External" /><Relationship Type="http://schemas.openxmlformats.org/officeDocument/2006/relationships/hyperlink" Id="rId36" Target="https://www.saha.org.za/downloadfile.php?path=al2446%2Fal2446_inventory.pdf" TargetMode="External" /><Relationship Type="http://schemas.openxmlformats.org/officeDocument/2006/relationships/hyperlink" Id="rId45" Target="https://www.unesco.org/en/days/mother-language" TargetMode="External" /><Relationship Type="http://schemas.openxmlformats.org/officeDocument/2006/relationships/hyperlink" Id="rId57" Target="https://www.unesco.org/en/memory-world/asian-african-conference-archives" TargetMode="External" /><Relationship Type="http://schemas.openxmlformats.org/officeDocument/2006/relationships/hyperlink" Id="rId82" Target="https://www.unesco.org/sites/default/files/medias/fichiers/2025/02/international-mother-language-institute-evaluation.pdf" TargetMode="External" /><Relationship Type="http://schemas.openxmlformats.org/officeDocument/2006/relationships/hyperlink" Id="rId25" Target="https://www.w3.org/International/articles/language-tags/" TargetMode="External" /><Relationship Type="http://schemas.openxmlformats.org/officeDocument/2006/relationships/hyperlink" Id="rId76" Target="https://www.w3.org/International/questions/qa-ruby/1000" TargetMode="External" /><Relationship Type="http://schemas.openxmlformats.org/officeDocument/2006/relationships/hyperlink" Id="rId78" Target="https://www.w3.org/TR/alreq/" TargetMode="External" /><Relationship Type="http://schemas.openxmlformats.org/officeDocument/2006/relationships/hyperlink" Id="rId84" Target="https://www.w3.org/TR/ltli/" TargetMode="External" /></Relationships>
</file>

<file path=word/_rels/footnotes.xml.rels><?xml version="1.0" encoding="UTF-8"?><Relationships xmlns="http://schemas.openxmlformats.org/package/2006/relationships"><Relationship Type="http://schemas.openxmlformats.org/officeDocument/2006/relationships/hyperlink" Id="rId37" Target="https://aiatsis.gov.au/" TargetMode="External" /><Relationship Type="http://schemas.openxmlformats.org/officeDocument/2006/relationships/hyperlink" Id="rId99" Target="https://aiatsis.gov.au/collections/item/35890" TargetMode="External" /><Relationship Type="http://schemas.openxmlformats.org/officeDocument/2006/relationships/hyperlink" Id="rId54" Target="https://aiatsis.gov.au/collections/item/P0000343" TargetMode="External" /><Relationship Type="http://schemas.openxmlformats.org/officeDocument/2006/relationships/hyperlink" Id="rId60" Target="https://aiatsis.gov.au/collections/item/r000048163064" TargetMode="External" /><Relationship Type="http://schemas.openxmlformats.org/officeDocument/2006/relationships/hyperlink" Id="rId94" Target="https://aiatsis.gov.au/sites/default/files/2020-09/aiatsis-access-and-use-policy-20180.pdf" TargetMode="External" /><Relationship Type="http://schemas.openxmlformats.org/officeDocument/2006/relationships/hyperlink" Id="rId97" Target="https://archive-it.org/" TargetMode="External" /><Relationship Type="http://schemas.openxmlformats.org/officeDocument/2006/relationships/hyperlink" Id="rId83" Target="https://archives.gov.lk/" TargetMode="External" /><Relationship Type="http://schemas.openxmlformats.org/officeDocument/2006/relationships/hyperlink" Id="rId41" Target="https://aucpress.com/9789774168918/" TargetMode="External" /><Relationship Type="http://schemas.openxmlformats.org/officeDocument/2006/relationships/hyperlink" Id="rId46" Target="https://biblioasia.nlb.gov.sg/all-sections/vol-3-issue2-jul-2007-poster-collection-right-environment/" TargetMode="External" /><Relationship Type="http://schemas.openxmlformats.org/officeDocument/2006/relationships/hyperlink" Id="rId85" Target="https://cldr.unicode.org/index/cldr-spec/collation-guidelines" TargetMode="External" /><Relationship Type="http://schemas.openxmlformats.org/officeDocument/2006/relationships/hyperlink" Id="rId21" Target="https://cris.brighton.ac.uk/ws/portalfiles/portal/375412/Introduction%2BFinal%2B12%2BSep.pdf" TargetMode="External" /><Relationship Type="http://schemas.openxmlformats.org/officeDocument/2006/relationships/hyperlink" Id="rId31" Target="https://dloc.com/" TargetMode="External" /><Relationship Type="http://schemas.openxmlformats.org/officeDocument/2006/relationships/hyperlink" Id="rId95" Target="https://docs.mukurtu.org/communities-cultural-protocols-categories/UnderstandingCommunitiesAndCulturalProtocols/" TargetMode="External" /><Relationship Type="http://schemas.openxmlformats.org/officeDocument/2006/relationships/hyperlink" Id="rId42" Target="https://dsal.uchicago.edu/" TargetMode="External" /><Relationship Type="http://schemas.openxmlformats.org/officeDocument/2006/relationships/hyperlink" Id="rId32" Target="https://dsal.uchicago.edu/bibliographic/unionlist/" TargetMode="External" /><Relationship Type="http://schemas.openxmlformats.org/officeDocument/2006/relationships/hyperlink" Id="rId69" Target="https://enwww.ncl.edu.tw/" TargetMode="External" /><Relationship Type="http://schemas.openxmlformats.org/officeDocument/2006/relationships/hyperlink" Id="rId59" Target="https://eresources.nlb.gov.sg/linkeddata/primary-entity/topic/e373960b-224e-4e43-a2b8-ac9107f60ff3" TargetMode="External" /><Relationship Type="http://schemas.openxmlformats.org/officeDocument/2006/relationships/hyperlink" Id="rId96" Target="https://eresources.nlb.gov.sg/main/browse?browseBy=type&amp;filter=13" TargetMode="External" /><Relationship Type="http://schemas.openxmlformats.org/officeDocument/2006/relationships/hyperlink" Id="rId70" Target="https://eresources.nlb.gov.sg/newspapers/" TargetMode="External" /><Relationship Type="http://schemas.openxmlformats.org/officeDocument/2006/relationships/hyperlink" Id="rId102" Target="https://help.archive.org/help/wayback-machine-general-information/" TargetMode="External" /><Relationship Type="http://schemas.openxmlformats.org/officeDocument/2006/relationships/hyperlink" Id="rId91" Target="https://iiif.io/api/image/3.0/" TargetMode="External" /><Relationship Type="http://schemas.openxmlformats.org/officeDocument/2006/relationships/hyperlink" Id="rId72" Target="https://memoria.bn.gov.br/" TargetMode="External" /><Relationship Type="http://schemas.openxmlformats.org/officeDocument/2006/relationships/hyperlink" Id="rId87" Target="https://natlib.govt.nz/collections/a-z/papers-past" TargetMode="External" /><Relationship Type="http://schemas.openxmlformats.org/officeDocument/2006/relationships/hyperlink" Id="rId28" Target="https://nla.am/en_US?utm_source=chatgpt.com" TargetMode="External" /><Relationship Type="http://schemas.openxmlformats.org/officeDocument/2006/relationships/hyperlink" Id="rId52" Target="https://nln.gov.ng/" TargetMode="External" /><Relationship Type="http://schemas.openxmlformats.org/officeDocument/2006/relationships/hyperlink" Id="rId33" Target="https://nlv.gov.vn/ef/" TargetMode="External" /><Relationship Type="http://schemas.openxmlformats.org/officeDocument/2006/relationships/hyperlink" Id="rId39" Target="https://pacificdigitallibrary.org/" TargetMode="External" /><Relationship Type="http://schemas.openxmlformats.org/officeDocument/2006/relationships/hyperlink" Id="rId38" Target="https://paperspast.natlib.govt.nz/newspapers" TargetMode="External" /><Relationship Type="http://schemas.openxmlformats.org/officeDocument/2006/relationships/hyperlink" Id="rId53" Target="https://paperspast.natlib.govt.nz/newspapers/maori-messenger-te-karere-maori" TargetMode="External" /><Relationship Type="http://schemas.openxmlformats.org/officeDocument/2006/relationships/hyperlink" Id="rId29" Target="https://portals.nlai.ir/en/?utm_source=chatgpt.com" TargetMode="External" /><Relationship Type="http://schemas.openxmlformats.org/officeDocument/2006/relationships/hyperlink" Id="rId90" Target="https://rightsstatements.org/vocab/InC/1.0/" TargetMode="External" /><Relationship Type="http://schemas.openxmlformats.org/officeDocument/2006/relationships/hyperlink" Id="rId93" Target="https://rightsstatements.org/vocab/NKC/1.0/" TargetMode="External" /><Relationship Type="http://schemas.openxmlformats.org/officeDocument/2006/relationships/hyperlink" Id="rId92" Target="https://rightsstatements.org/vocab/NoC-OKLR/1.0/" TargetMode="External" /><Relationship Type="http://schemas.openxmlformats.org/officeDocument/2006/relationships/hyperlink" Id="rId101" Target="https://stedelijkstudies.com/journal/good-graphic-design/" TargetMode="External" /><Relationship Type="http://schemas.openxmlformats.org/officeDocument/2006/relationships/hyperlink" Id="rId81" Target="https://support.bl.uk/page/two-centuries-of-indian-print" TargetMode="External" /><Relationship Type="http://schemas.openxmlformats.org/officeDocument/2006/relationships/hyperlink" Id="rId73" Target="https://trove.nla.gov.au/about/what-trove/trove-content?utm_source=chatgpt.com" TargetMode="External" /><Relationship Type="http://schemas.openxmlformats.org/officeDocument/2006/relationships/hyperlink" Id="rId47" Target="https://vnmh.com.vn/en/Articles/3181/72477/the-value-of-the-1945-1975-propaganda-painting-collection-of-the-vietnam-national-museum-of-history.html" TargetMode="External" /><Relationship Type="http://schemas.openxmlformats.org/officeDocument/2006/relationships/hyperlink" Id="rId50" Target="https://weatherspoonart.org/exhibitions_list/to-serve-the-people-prints-from-mexicos-taller-de-grafica-popular/" TargetMode="External" /><Relationship Type="http://schemas.openxmlformats.org/officeDocument/2006/relationships/hyperlink" Id="rId49" Target="https://web.nlp.gov.ph/digital-collections/" TargetMode="External" /><Relationship Type="http://schemas.openxmlformats.org/officeDocument/2006/relationships/hyperlink" Id="rId98" Target="https://wiki.creativecommons.org/wiki/Recommended_practices_for_attribution" TargetMode="External" /><Relationship Type="http://schemas.openxmlformats.org/officeDocument/2006/relationships/hyperlink" Id="rId74" Target="https://www.getty.edu/research/tools/vocabularies/" TargetMode="External" /><Relationship Type="http://schemas.openxmlformats.org/officeDocument/2006/relationships/hyperlink" Id="rId68" Target="https://www.hkpl.gov.hk/en/extension-activities/event-detail/296440/brief-introduction-on-hong-kong-memory-exhibition" TargetMode="External" /><Relationship Type="http://schemas.openxmlformats.org/officeDocument/2006/relationships/hyperlink" Id="rId23" Target="https://www.jstor.org/stable/3527284" TargetMode="External" /><Relationship Type="http://schemas.openxmlformats.org/officeDocument/2006/relationships/hyperlink" Id="rId34" Target="https://www.knls.ac.ke/who-we-are/" TargetMode="External" /><Relationship Type="http://schemas.openxmlformats.org/officeDocument/2006/relationships/hyperlink" Id="rId79" Target="https://www.loc.gov/catdir/cpso/romanization/persian.pdf" TargetMode="External" /><Relationship Type="http://schemas.openxmlformats.org/officeDocument/2006/relationships/hyperlink" Id="rId51" Target="https://www.memoriachilena.gob.cl/602/w3-article-63558.html" TargetMode="External" /><Relationship Type="http://schemas.openxmlformats.org/officeDocument/2006/relationships/hyperlink" Id="rId58" Target="https://www.moma.org/collection/works/192651" TargetMode="External" /><Relationship Type="http://schemas.openxmlformats.org/officeDocument/2006/relationships/hyperlink" Id="rId35" Target="https://www.nala.gov.et/en" TargetMode="External" /><Relationship Type="http://schemas.openxmlformats.org/officeDocument/2006/relationships/hyperlink" Id="rId86" Target="https://www.nas.gov.sg/archivesonline/audiovisual_records/record-details/c8bb3887-2e39-11f1-8737-0050569c7836" TargetMode="External" /><Relationship Type="http://schemas.openxmlformats.org/officeDocument/2006/relationships/hyperlink" Id="rId44" Target="https://www.nca.edu.pk/redirect_to_attachment?id=1706" TargetMode="External" /><Relationship Type="http://schemas.openxmlformats.org/officeDocument/2006/relationships/hyperlink" Id="rId65" Target="https://www.ndl.go.jp/en/" TargetMode="External" /><Relationship Type="http://schemas.openxmlformats.org/officeDocument/2006/relationships/hyperlink" Id="rId55" Target="https://www.ndl.go.jp/en/dlib" TargetMode="External" /><Relationship Type="http://schemas.openxmlformats.org/officeDocument/2006/relationships/hyperlink" Id="rId43" Target="https://www.nid.edu/about/history-of-nid" TargetMode="External" /><Relationship Type="http://schemas.openxmlformats.org/officeDocument/2006/relationships/hyperlink" Id="rId66" Target="https://www.nl.go.kr/EN/?utm_source=chatgpt.com" TargetMode="External" /><Relationship Type="http://schemas.openxmlformats.org/officeDocument/2006/relationships/hyperlink" Id="rId62" Target="https://www.nl.go.kr/EN/contents/EN35120000000.do?utm_source=chatgpt.com" TargetMode="External" /><Relationship Type="http://schemas.openxmlformats.org/officeDocument/2006/relationships/hyperlink" Id="rId77" Target="https://www.nl.go.kr/EN/contents/EN35200000000.do?utm_source=chatgpt.com" TargetMode="External" /><Relationship Type="http://schemas.openxmlformats.org/officeDocument/2006/relationships/hyperlink" Id="rId67" Target="https://www.nlc.cn/enweb/?utm_source=chatgpt.com" TargetMode="External" /><Relationship Type="http://schemas.openxmlformats.org/officeDocument/2006/relationships/hyperlink" Id="rId30" Target="https://www.nli.org.il/en/discover/newspapers" TargetMode="External" /><Relationship Type="http://schemas.openxmlformats.org/officeDocument/2006/relationships/hyperlink" Id="rId80" Target="https://www.nli.org.il/en/discover/newspapers/jpress" TargetMode="External" /><Relationship Type="http://schemas.openxmlformats.org/officeDocument/2006/relationships/hyperlink" Id="rId22" Target="https://www.nli.org.il/en/discover/newspapers/jrayed" TargetMode="External" /><Relationship Type="http://schemas.openxmlformats.org/officeDocument/2006/relationships/hyperlink" Id="rId71" Target="https://www.nlsa.ac.za/repository/" TargetMode="External" /><Relationship Type="http://schemas.openxmlformats.org/officeDocument/2006/relationships/hyperlink" Id="rId48" Target="https://www.perpusnas.go.id/berita/online-library-service-of-national-library-of-indonesia-to-educate-people-facing-coronavirus-pandemic" TargetMode="External" /><Relationship Type="http://schemas.openxmlformats.org/officeDocument/2006/relationships/hyperlink" Id="rId61" Target="https://www.saha.org.za/collections/AL2446/4930.htm" TargetMode="External" /><Relationship Type="http://schemas.openxmlformats.org/officeDocument/2006/relationships/hyperlink" Id="rId36" Target="https://www.saha.org.za/downloadfile.php?path=al2446%2Fal2446_inventory.pdf" TargetMode="External" /><Relationship Type="http://schemas.openxmlformats.org/officeDocument/2006/relationships/hyperlink" Id="rId45" Target="https://www.unesco.org/en/days/mother-language" TargetMode="External" /><Relationship Type="http://schemas.openxmlformats.org/officeDocument/2006/relationships/hyperlink" Id="rId57" Target="https://www.unesco.org/en/memory-world/asian-african-conference-archives" TargetMode="External" /><Relationship Type="http://schemas.openxmlformats.org/officeDocument/2006/relationships/hyperlink" Id="rId82" Target="https://www.unesco.org/sites/default/files/medias/fichiers/2025/02/international-mother-language-institute-evaluation.pdf" TargetMode="External" /><Relationship Type="http://schemas.openxmlformats.org/officeDocument/2006/relationships/hyperlink" Id="rId25" Target="https://www.w3.org/International/articles/language-tags/" TargetMode="External" /><Relationship Type="http://schemas.openxmlformats.org/officeDocument/2006/relationships/hyperlink" Id="rId76" Target="https://www.w3.org/International/questions/qa-ruby/1000" TargetMode="External" /><Relationship Type="http://schemas.openxmlformats.org/officeDocument/2006/relationships/hyperlink" Id="rId78" Target="https://www.w3.org/TR/alreq/" TargetMode="External" /><Relationship Type="http://schemas.openxmlformats.org/officeDocument/2006/relationships/hyperlink" Id="rId84" Target="https://www.w3.org/TR/ltl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2026-05-29T10:29:42Z</dcterms:created>
  <dcterms:modified xsi:type="dcterms:W3CDTF">2026-05-29T10:29:42Z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