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8983786ad32d1f9df1988c00b4d0e6dd98266dc"/>
    <w:p>
      <w:pPr>
        <w:pStyle w:val="Heading1"/>
      </w:pPr>
      <w:r>
        <w:t xml:space="preserve">Authority and Vocabulary Normalization Audit for a Rights-Aware Graphic Design Archive Gateway</w:t>
      </w:r>
    </w:p>
    <w:bookmarkStart w:id="23" w:name="executive-summary"/>
    <w:p>
      <w:pPr>
        <w:pStyle w:val="Heading2"/>
      </w:pPr>
      <w:r>
        <w:t xml:space="preserve">Executive Summary</w:t>
      </w:r>
    </w:p>
    <w:p>
      <w:pPr>
        <w:pStyle w:val="FirstParagraph"/>
      </w:pPr>
      <w:r>
        <w:t xml:space="preserve">The strongest strategy for this project is</w:t>
      </w:r>
      <w:r>
        <w:t xml:space="preserve"> </w:t>
      </w:r>
      <w:r>
        <w:rPr>
          <w:b/>
          <w:bCs/>
        </w:rPr>
        <w:t xml:space="preserve">plural authority control by entity class</w:t>
      </w:r>
      <w:r>
        <w:t xml:space="preserve">, not a single master authority. Getty AAT is best used for</w:t>
      </w:r>
      <w:r>
        <w:t xml:space="preserve"> </w:t>
      </w:r>
      <w:r>
        <w:rPr>
          <w:b/>
          <w:bCs/>
        </w:rPr>
        <w:t xml:space="preserve">generic concepts</w:t>
      </w:r>
      <w:r>
        <w:t xml:space="preserve"> </w:t>
      </w:r>
      <w:r>
        <w:t xml:space="preserve">such as media, techniques, broad styles, and some movement-level concepts; Getty ULAN is strongest for</w:t>
      </w:r>
      <w:r>
        <w:t xml:space="preserve"> </w:t>
      </w:r>
      <w:r>
        <w:rPr>
          <w:b/>
          <w:bCs/>
        </w:rPr>
        <w:t xml:space="preserve">artists, designers, studios, repositories, and other art-design actors</w:t>
      </w:r>
      <w:r>
        <w:t xml:space="preserve">; Getty TGN is the best art-historical geographic crosswalk for</w:t>
      </w:r>
      <w:r>
        <w:t xml:space="preserve"> </w:t>
      </w:r>
      <w:r>
        <w:rPr>
          <w:b/>
          <w:bCs/>
        </w:rPr>
        <w:t xml:space="preserve">historical and current places relevant to cultural heritage</w:t>
      </w:r>
      <w:r>
        <w:t xml:space="preserve">, but Getty itself states that TGN is</w:t>
      </w:r>
      <w:r>
        <w:t xml:space="preserve"> </w:t>
      </w:r>
      <w:r>
        <w:rPr>
          <w:b/>
          <w:bCs/>
        </w:rPr>
        <w:t xml:space="preserve">global in scope but not comprehensive</w:t>
      </w:r>
      <w:r>
        <w:t xml:space="preserve">. LCNAF is strong for</w:t>
      </w:r>
      <w:r>
        <w:t xml:space="preserve"> </w:t>
      </w:r>
      <w:r>
        <w:rPr>
          <w:b/>
          <w:bCs/>
        </w:rPr>
        <w:t xml:space="preserve">persons, organizations, events, places, and titles</w:t>
      </w:r>
      <w:r>
        <w:t xml:space="preserve"> </w:t>
      </w:r>
      <w:r>
        <w:t xml:space="preserve">in library workflows; LCSH is useful for</w:t>
      </w:r>
      <w:r>
        <w:t xml:space="preserve"> </w:t>
      </w:r>
      <w:r>
        <w:rPr>
          <w:b/>
          <w:bCs/>
        </w:rPr>
        <w:t xml:space="preserve">broad subject access</w:t>
      </w:r>
      <w:r>
        <w:t xml:space="preserve">, but not as the sole conceptual system for regional or decolonial design-historical formations. VIAF is valuable as a</w:t>
      </w:r>
      <w:r>
        <w:t xml:space="preserve"> </w:t>
      </w:r>
      <w:r>
        <w:rPr>
          <w:b/>
          <w:bCs/>
        </w:rPr>
        <w:t xml:space="preserve">crosswalk hub across language/script variants and national authority files</w:t>
      </w:r>
      <w:r>
        <w:t xml:space="preserve">, but it should be treated as a reconciliation layer rather than the final arbiter, because OCLC’s own documentation emphasizes clustering and ongoing aggregation across contributors. Wikidata should be treated as a</w:t>
      </w:r>
      <w:r>
        <w:t xml:space="preserve"> </w:t>
      </w:r>
      <w:r>
        <w:rPr>
          <w:b/>
          <w:bCs/>
        </w:rPr>
        <w:t xml:space="preserve">secondary, multilingual, reference-bearing discovery layer</w:t>
      </w:r>
      <w:r>
        <w:t xml:space="preserve">, not as automatically authoritative; Wikidata explicitly describes itself as a “secondary knowledge base” that collects referenced statements rather than storing unquestioned facts.</w:t>
      </w:r>
      <w:r>
        <w:t xml:space="preserve"> </w:t>
      </w:r>
      <w:hyperlink r:id="rId21">
        <w:r>
          <w:rPr>
            <w:rStyle w:val="Hyperlink"/>
          </w:rPr>
          <w:t xml:space="preserve">[1]</w:t>
        </w:r>
      </w:hyperlink>
    </w:p>
    <w:p>
      <w:pPr>
        <w:pStyle w:val="BodyText"/>
      </w:pPr>
      <w:r>
        <w:t xml:space="preserve">For this project’s scope,</w:t>
      </w:r>
      <w:r>
        <w:t xml:space="preserve"> </w:t>
      </w:r>
      <w:r>
        <w:rPr>
          <w:b/>
          <w:bCs/>
        </w:rPr>
        <w:t xml:space="preserve">local editorial authority is not optional</w:t>
      </w:r>
      <w:r>
        <w:t xml:space="preserve"> </w:t>
      </w:r>
      <w:r>
        <w:t xml:space="preserve">for at least five classes:</w:t>
      </w:r>
      <w:r>
        <w:t xml:space="preserve"> </w:t>
      </w:r>
      <w:r>
        <w:rPr>
          <w:b/>
          <w:bCs/>
        </w:rPr>
        <w:t xml:space="preserve">works/objects, movements, regional formations, themes, and historical/contested geographies</w:t>
      </w:r>
      <w:r>
        <w:t xml:space="preserve">. Museum and archive records are often object-specific, collection-specific, and sometimes explicitly presented as “research in progress” or “as is”; MoMA’s open dataset states that much of the information is incomplete and not curatorially approved, while The Met’s collection pages emphasize ongoing research and feedback. That means source metadata must be preserved as evidence, not silently upgraded into verified fact. Likewise, design-history scholarship increasingly argues against equating design history with Eurocentric canonical narratives and against flattening local histories into a single modernist storyline.</w:t>
      </w:r>
      <w:r>
        <w:t xml:space="preserve"> </w:t>
      </w:r>
      <w:hyperlink r:id="rId22">
        <w:r>
          <w:rPr>
            <w:rStyle w:val="Hyperlink"/>
          </w:rPr>
          <w:t xml:space="preserve">[2]</w:t>
        </w:r>
      </w:hyperlink>
    </w:p>
    <w:p>
      <w:pPr>
        <w:pStyle w:val="BodyText"/>
      </w:pPr>
      <w:r>
        <w:t xml:space="preserve">The project should therefore adopt four governing rules. First,</w:t>
      </w:r>
      <w:r>
        <w:t xml:space="preserve"> </w:t>
      </w:r>
      <w:r>
        <w:rPr>
          <w:b/>
          <w:bCs/>
        </w:rPr>
        <w:t xml:space="preserve">store multiple external identifiers per entity</w:t>
      </w:r>
      <w:r>
        <w:t xml:space="preserve"> </w:t>
      </w:r>
      <w:r>
        <w:t xml:space="preserve">whenever they are relevant, because different systems solve different problems: Getty and LC emphasize curated authority description, VIAF emphasizes cross-file linkage, WorldCat Entities emphasizes library linked-data context, GeoNames emphasizes coordinates and alternate names, ISNI emphasizes public identities in creative and scholarly ecosystems, and ORCID emphasizes authenticated research identities. Second,</w:t>
      </w:r>
      <w:r>
        <w:t xml:space="preserve"> </w:t>
      </w:r>
      <w:r>
        <w:rPr>
          <w:b/>
          <w:bCs/>
        </w:rPr>
        <w:t xml:space="preserve">preserve all source-language labels, scripts, and attested transliterations</w:t>
      </w:r>
      <w:r>
        <w:t xml:space="preserve"> </w:t>
      </w:r>
      <w:r>
        <w:t xml:space="preserve">rather than replacing them with one “canonical” English form. Third,</w:t>
      </w:r>
      <w:r>
        <w:t xml:space="preserve"> </w:t>
      </w:r>
      <w:r>
        <w:rPr>
          <w:b/>
          <w:bCs/>
        </w:rPr>
        <w:t xml:space="preserve">separate exact identity from uncertain identity</w:t>
      </w:r>
      <w:r>
        <w:t xml:space="preserve">:</w:t>
      </w:r>
      <w:r>
        <w:t xml:space="preserve"> </w:t>
      </w:r>
      <w:r>
        <w:rPr>
          <w:rStyle w:val="VerbatimChar"/>
        </w:rPr>
        <w:t xml:space="preserve">same_as</w:t>
      </w:r>
      <w:r>
        <w:t xml:space="preserve"> </w:t>
      </w:r>
      <w:r>
        <w:t xml:space="preserve">should be reserved for reviewed matches, while</w:t>
      </w:r>
      <w:r>
        <w:t xml:space="preserve"> </w:t>
      </w:r>
      <w:r>
        <w:rPr>
          <w:rStyle w:val="VerbatimChar"/>
        </w:rPr>
        <w:t xml:space="preserve">possibly_same_as</w:t>
      </w:r>
      <w:r>
        <w:t xml:space="preserve">,</w:t>
      </w:r>
      <w:r>
        <w:t xml:space="preserve"> </w:t>
      </w:r>
      <w:r>
        <w:rPr>
          <w:rStyle w:val="VerbatimChar"/>
        </w:rPr>
        <w:t xml:space="preserve">candidate_match</w:t>
      </w:r>
      <w:r>
        <w:t xml:space="preserve">, and</w:t>
      </w:r>
      <w:r>
        <w:t xml:space="preserve"> </w:t>
      </w:r>
      <w:r>
        <w:rPr>
          <w:rStyle w:val="VerbatimChar"/>
        </w:rPr>
        <w:t xml:space="preserve">multiple_possible_matches</w:t>
      </w:r>
      <w:r>
        <w:t xml:space="preserve"> </w:t>
      </w:r>
      <w:r>
        <w:t xml:space="preserve">remain first-class public research states. Fourth,</w:t>
      </w:r>
      <w:r>
        <w:t xml:space="preserve"> </w:t>
      </w:r>
      <w:r>
        <w:rPr>
          <w:b/>
          <w:bCs/>
        </w:rPr>
        <w:t xml:space="preserve">separate visual resemblance from documented historical relation</w:t>
      </w:r>
      <w:r>
        <w:t xml:space="preserve">: a likeness in form may justify</w:t>
      </w:r>
      <w:r>
        <w:t xml:space="preserve"> </w:t>
      </w:r>
      <w:r>
        <w:rPr>
          <w:rStyle w:val="VerbatimChar"/>
        </w:rPr>
        <w:t xml:space="preserve">visually_resembles</w:t>
      </w:r>
      <w:r>
        <w:t xml:space="preserve">, but it must never imply</w:t>
      </w:r>
      <w:r>
        <w:t xml:space="preserve"> </w:t>
      </w:r>
      <w:r>
        <w:rPr>
          <w:rStyle w:val="VerbatimChar"/>
        </w:rPr>
        <w:t xml:space="preserve">influenced_by</w:t>
      </w:r>
      <w:r>
        <w:t xml:space="preserve">,</w:t>
      </w:r>
      <w:r>
        <w:t xml:space="preserve"> </w:t>
      </w:r>
      <w:r>
        <w:rPr>
          <w:rStyle w:val="VerbatimChar"/>
        </w:rPr>
        <w:t xml:space="preserve">part_of</w:t>
      </w:r>
      <w:r>
        <w:t xml:space="preserve">,</w:t>
      </w:r>
      <w:r>
        <w:t xml:space="preserve"> </w:t>
      </w:r>
      <w:r>
        <w:rPr>
          <w:rStyle w:val="VerbatimChar"/>
        </w:rPr>
        <w:t xml:space="preserve">associated_with</w:t>
      </w:r>
      <w:r>
        <w:t xml:space="preserve">, or movement membership without documentary or scholarly citation. These rules align with Getty’s explicit accommodation of ambiguity and debated art-historical information, Wikidata’s use of qualifiers/references/ranks, and ORCID’s distinction between source and assertion origin.</w:t>
      </w:r>
      <w:r>
        <w:t xml:space="preserve"> </w:t>
      </w:r>
      <w:hyperlink r:id="rId21">
        <w:r>
          <w:rPr>
            <w:rStyle w:val="Hyperlink"/>
          </w:rPr>
          <w:t xml:space="preserve">[3]</w:t>
        </w:r>
      </w:hyperlink>
    </w:p>
    <w:bookmarkEnd w:id="23"/>
    <w:bookmarkStart w:id="36" w:name="authority-source-evaluation"/>
    <w:p>
      <w:pPr>
        <w:pStyle w:val="Heading2"/>
      </w:pPr>
      <w:r>
        <w:t xml:space="preserve">Authority Source Evaluation</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Authority source</w:t>
            </w:r>
          </w:p>
        </w:tc>
        <w:tc>
          <w:tcPr/>
          <w:p>
            <w:pPr>
              <w:pStyle w:val="Compact"/>
            </w:pPr>
            <w:r>
              <w:t xml:space="preserve">Best for</w:t>
            </w:r>
          </w:p>
        </w:tc>
        <w:tc>
          <w:tcPr/>
          <w:p>
            <w:pPr>
              <w:pStyle w:val="Compact"/>
            </w:pPr>
            <w:r>
              <w:t xml:space="preserve">Weak for</w:t>
            </w:r>
          </w:p>
        </w:tc>
        <w:tc>
          <w:tcPr/>
          <w:p>
            <w:pPr>
              <w:pStyle w:val="Compact"/>
            </w:pPr>
            <w:r>
              <w:t xml:space="preserve">Coverage bias</w:t>
            </w:r>
          </w:p>
        </w:tc>
        <w:tc>
          <w:tcPr/>
          <w:p>
            <w:pPr>
              <w:pStyle w:val="Compact"/>
            </w:pPr>
            <w:r>
              <w:t xml:space="preserve">API/data access</w:t>
            </w:r>
          </w:p>
        </w:tc>
        <w:tc>
          <w:tcPr/>
          <w:p>
            <w:pPr>
              <w:pStyle w:val="Compact"/>
            </w:pPr>
            <w:r>
              <w:t xml:space="preserve">Identifier stability</w:t>
            </w:r>
          </w:p>
        </w:tc>
        <w:tc>
          <w:tcPr/>
          <w:p>
            <w:pPr>
              <w:pStyle w:val="Compact"/>
            </w:pPr>
            <w:r>
              <w:t xml:space="preserve">Multilingual support</w:t>
            </w:r>
          </w:p>
        </w:tc>
        <w:tc>
          <w:tcPr/>
          <w:p>
            <w:pPr>
              <w:pStyle w:val="Compact"/>
            </w:pPr>
            <w:r>
              <w:t xml:space="preserve">Recommended project use</w:t>
            </w:r>
          </w:p>
        </w:tc>
        <w:tc>
          <w:tcPr/>
          <w:p>
            <w:pPr>
              <w:pStyle w:val="Compact"/>
            </w:pPr>
            <w:r>
              <w:t xml:space="preserve">Notes</w:t>
            </w:r>
          </w:p>
        </w:tc>
      </w:tr>
      <w:tr>
        <w:tc>
          <w:tcPr/>
          <w:p>
            <w:pPr>
              <w:pStyle w:val="Compact"/>
            </w:pPr>
            <w:r>
              <w:t xml:space="preserve">Getty AAT</w:t>
            </w:r>
          </w:p>
        </w:tc>
        <w:tc>
          <w:tcPr/>
          <w:p>
            <w:pPr>
              <w:pStyle w:val="Compact"/>
            </w:pPr>
            <w:r>
              <w:t xml:space="preserve">Generic concepts: media, techniques, materials, work types, broad styles/periods, roles, themes</w:t>
            </w:r>
          </w:p>
        </w:tc>
        <w:tc>
          <w:tcPr/>
          <w:p>
            <w:pPr>
              <w:pStyle w:val="Compact"/>
            </w:pPr>
            <w:r>
              <w:t xml:space="preserve">Proper-name identity, fine-grained regional formations, rapidly emergent digital vernaculars</w:t>
            </w:r>
          </w:p>
        </w:tc>
        <w:tc>
          <w:tcPr/>
          <w:p>
            <w:pPr>
              <w:pStyle w:val="Compact"/>
            </w:pPr>
            <w:r>
              <w:t xml:space="preserve">Art/architecture/cultural-heritage domain; global but not comprehensive</w:t>
            </w:r>
          </w:p>
        </w:tc>
        <w:tc>
          <w:tcPr/>
          <w:p>
            <w:pPr>
              <w:pStyle w:val="Compact"/>
            </w:pPr>
            <w:r>
              <w:t xml:space="preserve">Open LOD, APIs, SPARQL; Getty has retired older XML/relational services after 2025</w:t>
            </w:r>
          </w:p>
        </w:tc>
        <w:tc>
          <w:tcPr/>
          <w:p>
            <w:pPr>
              <w:pStyle w:val="Compact"/>
            </w:pPr>
            <w:r>
              <w:t xml:space="preserve">High in practice</w:t>
            </w:r>
          </w:p>
        </w:tc>
        <w:tc>
          <w:tcPr/>
          <w:p>
            <w:pPr>
              <w:pStyle w:val="Compact"/>
            </w:pPr>
            <w:r>
              <w:t xml:space="preserve">Strong, with terms in several languages</w:t>
            </w:r>
          </w:p>
        </w:tc>
        <w:tc>
          <w:tcPr/>
          <w:p>
            <w:pPr>
              <w:pStyle w:val="Compact"/>
            </w:pPr>
            <w:r>
              <w:rPr>
                <w:b/>
                <w:bCs/>
              </w:rPr>
              <w:t xml:space="preserve">Primary external concept vocabulary</w:t>
            </w:r>
            <w:r>
              <w:t xml:space="preserve"> </w:t>
            </w:r>
            <w:r>
              <w:t xml:space="preserve">for medium/technology and for broad movement/theme crosswalks when the match is semantically close</w:t>
            </w:r>
          </w:p>
        </w:tc>
        <w:tc>
          <w:tcPr/>
          <w:p>
            <w:pPr>
              <w:pStyle w:val="Compact"/>
            </w:pPr>
            <w:r>
              <w:t xml:space="preserve">AAT is a thesaurus of generic terms in several languages with relationships, scope notes, and sources. Getty also states its vocabularies aim to be increasingly multilingual, multicultural, and inclusive.</w:t>
            </w:r>
            <w:r>
              <w:t xml:space="preserve"> </w:t>
            </w:r>
            <w:hyperlink r:id="rId21">
              <w:r>
                <w:rPr>
                  <w:rStyle w:val="Hyperlink"/>
                </w:rPr>
                <w:t xml:space="preserve">[4]</w:t>
              </w:r>
            </w:hyperlink>
          </w:p>
        </w:tc>
      </w:tr>
      <w:tr>
        <w:tc>
          <w:tcPr/>
          <w:p>
            <w:pPr>
              <w:pStyle w:val="Compact"/>
            </w:pPr>
            <w:r>
              <w:t xml:space="preserve">Getty ULAN</w:t>
            </w:r>
          </w:p>
        </w:tc>
        <w:tc>
          <w:tcPr/>
          <w:p>
            <w:pPr>
              <w:pStyle w:val="Compact"/>
            </w:pPr>
            <w:r>
              <w:t xml:space="preserve">Persons and corporate bodies in art/design: artists, architects, firms, studios, repositories, patrons</w:t>
            </w:r>
          </w:p>
        </w:tc>
        <w:tc>
          <w:tcPr/>
          <w:p>
            <w:pPr>
              <w:pStyle w:val="Compact"/>
            </w:pPr>
            <w:r>
              <w:t xml:space="preserve">General institutions outside art-historical scope; full organizational histories; non-art public identities</w:t>
            </w:r>
          </w:p>
        </w:tc>
        <w:tc>
          <w:tcPr/>
          <w:p>
            <w:pPr>
              <w:pStyle w:val="Compact"/>
            </w:pPr>
            <w:r>
              <w:t xml:space="preserve">Art-history and heritage bias</w:t>
            </w:r>
          </w:p>
        </w:tc>
        <w:tc>
          <w:tcPr/>
          <w:p>
            <w:pPr>
              <w:pStyle w:val="Compact"/>
            </w:pPr>
            <w:r>
              <w:t xml:space="preserve">Open LOD, APIs, SPARQL</w:t>
            </w:r>
          </w:p>
        </w:tc>
        <w:tc>
          <w:tcPr/>
          <w:p>
            <w:pPr>
              <w:pStyle w:val="Compact"/>
            </w:pPr>
            <w:r>
              <w:t xml:space="preserve">High in practice</w:t>
            </w:r>
          </w:p>
        </w:tc>
        <w:tc>
          <w:tcPr/>
          <w:p>
            <w:pPr>
              <w:pStyle w:val="Compact"/>
            </w:pPr>
            <w:r>
              <w:t xml:space="preserve">Moderate to strong</w:t>
            </w:r>
          </w:p>
        </w:tc>
        <w:tc>
          <w:tcPr/>
          <w:p>
            <w:pPr>
              <w:pStyle w:val="Compact"/>
            </w:pPr>
            <w:r>
              <w:rPr>
                <w:b/>
                <w:bCs/>
              </w:rPr>
              <w:t xml:space="preserve">Preferred external authority for designers/studios/art-design institutions when present</w:t>
            </w:r>
            <w:r>
              <w:t xml:space="preserve">, supplemented by national files and VIAF/ISNI</w:t>
            </w:r>
          </w:p>
        </w:tc>
        <w:tc>
          <w:tcPr/>
          <w:p>
            <w:pPr>
              <w:pStyle w:val="Compact"/>
            </w:pPr>
            <w:r>
              <w:t xml:space="preserve">ULAN includes individuals and corporate bodies, including firms, studios, repositories, and anonymous names.</w:t>
            </w:r>
            <w:r>
              <w:t xml:space="preserve"> </w:t>
            </w:r>
            <w:hyperlink r:id="rId21">
              <w:r>
                <w:rPr>
                  <w:rStyle w:val="Hyperlink"/>
                </w:rPr>
                <w:t xml:space="preserve">[5]</w:t>
              </w:r>
            </w:hyperlink>
          </w:p>
        </w:tc>
      </w:tr>
      <w:tr>
        <w:tc>
          <w:tcPr/>
          <w:p>
            <w:pPr>
              <w:pStyle w:val="Compact"/>
            </w:pPr>
            <w:r>
              <w:t xml:space="preserve">Getty TGN</w:t>
            </w:r>
          </w:p>
        </w:tc>
        <w:tc>
          <w:tcPr/>
          <w:p>
            <w:pPr>
              <w:pStyle w:val="Compact"/>
            </w:pPr>
            <w:r>
              <w:t xml:space="preserve">Historical and current places relevant to art/design history; empires, cities, nations, archaeological sites, physical features</w:t>
            </w:r>
          </w:p>
        </w:tc>
        <w:tc>
          <w:tcPr/>
          <w:p>
            <w:pPr>
              <w:pStyle w:val="Compact"/>
            </w:pPr>
            <w:r>
              <w:t xml:space="preserve">Exhaustive contemporary geocoding; full administrative coverage; contested current-status handling on its own</w:t>
            </w:r>
          </w:p>
        </w:tc>
        <w:tc>
          <w:tcPr/>
          <w:p>
            <w:pPr>
              <w:pStyle w:val="Compact"/>
            </w:pPr>
            <w:r>
              <w:t xml:space="preserve">Art-history place relevance; global but not comprehensive</w:t>
            </w:r>
          </w:p>
        </w:tc>
        <w:tc>
          <w:tcPr/>
          <w:p>
            <w:pPr>
              <w:pStyle w:val="Compact"/>
            </w:pPr>
            <w:r>
              <w:t xml:space="preserve">Open LOD, APIs, SPARQL</w:t>
            </w:r>
          </w:p>
        </w:tc>
        <w:tc>
          <w:tcPr/>
          <w:p>
            <w:pPr>
              <w:pStyle w:val="Compact"/>
            </w:pPr>
            <w:r>
              <w:t xml:space="preserve">High in practice</w:t>
            </w:r>
          </w:p>
        </w:tc>
        <w:tc>
          <w:tcPr/>
          <w:p>
            <w:pPr>
              <w:pStyle w:val="Compact"/>
            </w:pPr>
            <w:r>
              <w:t xml:space="preserve">Moderate</w:t>
            </w:r>
          </w:p>
        </w:tc>
        <w:tc>
          <w:tcPr/>
          <w:p>
            <w:pPr>
              <w:pStyle w:val="Compact"/>
            </w:pPr>
            <w:r>
              <w:rPr>
                <w:b/>
                <w:bCs/>
              </w:rPr>
              <w:t xml:space="preserve">Primary art-historical place crosswalk</w:t>
            </w:r>
            <w:r>
              <w:t xml:space="preserve">, supplemented by GeoNames and local editorial geography records</w:t>
            </w:r>
          </w:p>
        </w:tc>
        <w:tc>
          <w:tcPr/>
          <w:p>
            <w:pPr>
              <w:pStyle w:val="Compact"/>
            </w:pPr>
            <w:r>
              <w:t xml:space="preserve">Getty states TGN is global in scope but not comprehensive, and includes historical and current places with relationships, dates, notes, and coordinates.</w:t>
            </w:r>
            <w:r>
              <w:t xml:space="preserve"> </w:t>
            </w:r>
            <w:hyperlink r:id="rId21">
              <w:r>
                <w:rPr>
                  <w:rStyle w:val="Hyperlink"/>
                </w:rPr>
                <w:t xml:space="preserve">[6]</w:t>
              </w:r>
            </w:hyperlink>
          </w:p>
        </w:tc>
      </w:tr>
      <w:tr>
        <w:tc>
          <w:tcPr/>
          <w:p>
            <w:pPr>
              <w:pStyle w:val="Compact"/>
            </w:pPr>
            <w:r>
              <w:t xml:space="preserve">VIAF</w:t>
            </w:r>
          </w:p>
        </w:tc>
        <w:tc>
          <w:tcPr/>
          <w:p>
            <w:pPr>
              <w:pStyle w:val="Compact"/>
            </w:pPr>
            <w:r>
              <w:t xml:space="preserve">Crosswalking names across national/regional authority files; multilingual name variants; reconciling library identities</w:t>
            </w:r>
          </w:p>
        </w:tc>
        <w:tc>
          <w:tcPr/>
          <w:p>
            <w:pPr>
              <w:pStyle w:val="Compact"/>
            </w:pPr>
            <w:r>
              <w:t xml:space="preserve">Themes, movements, local object authority, nuanced institutional history</w:t>
            </w:r>
          </w:p>
        </w:tc>
        <w:tc>
          <w:tcPr/>
          <w:p>
            <w:pPr>
              <w:pStyle w:val="Compact"/>
            </w:pPr>
            <w:r>
              <w:t xml:space="preserve">Bias toward participating library ecosystems and authority traditions</w:t>
            </w:r>
          </w:p>
        </w:tc>
        <w:tc>
          <w:tcPr/>
          <w:p>
            <w:pPr>
              <w:pStyle w:val="Compact"/>
            </w:pPr>
            <w:r>
              <w:t xml:space="preserve">Public API; ODC-BY; cluster/source record retrieval</w:t>
            </w:r>
          </w:p>
        </w:tc>
        <w:tc>
          <w:tcPr/>
          <w:p>
            <w:pPr>
              <w:pStyle w:val="Compact"/>
            </w:pPr>
            <w:r>
              <w:t xml:space="preserve">Medium</w:t>
            </w:r>
          </w:p>
        </w:tc>
        <w:tc>
          <w:tcPr/>
          <w:p>
            <w:pPr>
              <w:pStyle w:val="Compact"/>
            </w:pPr>
            <w:r>
              <w:t xml:space="preserve">Strong</w:t>
            </w:r>
          </w:p>
        </w:tc>
        <w:tc>
          <w:tcPr/>
          <w:p>
            <w:pPr>
              <w:pStyle w:val="Compact"/>
            </w:pPr>
            <w:r>
              <w:rPr>
                <w:b/>
                <w:bCs/>
              </w:rPr>
              <w:t xml:space="preserve">Crosswalk layer only</w:t>
            </w:r>
            <w:r>
              <w:t xml:space="preserve">, never sole source of truth</w:t>
            </w:r>
          </w:p>
        </w:tc>
        <w:tc>
          <w:tcPr/>
          <w:p>
            <w:pPr>
              <w:pStyle w:val="Compact"/>
            </w:pPr>
            <w:r>
              <w:t xml:space="preserve">OCLC describes VIAF as clustering major name authority files while preserving regional preferences for language, spelling, and script. OCLC also notes clustering is conservative and identities may shift as data improves.</w:t>
            </w:r>
            <w:r>
              <w:t xml:space="preserve"> </w:t>
            </w:r>
            <w:hyperlink r:id="rId24">
              <w:r>
                <w:rPr>
                  <w:rStyle w:val="Hyperlink"/>
                </w:rPr>
                <w:t xml:space="preserve">[7]</w:t>
              </w:r>
            </w:hyperlink>
          </w:p>
        </w:tc>
      </w:tr>
      <w:tr>
        <w:tc>
          <w:tcPr/>
          <w:p>
            <w:pPr>
              <w:pStyle w:val="Compact"/>
            </w:pPr>
            <w:r>
              <w:t xml:space="preserve">LCNAF</w:t>
            </w:r>
          </w:p>
        </w:tc>
        <w:tc>
          <w:tcPr/>
          <w:p>
            <w:pPr>
              <w:pStyle w:val="Compact"/>
            </w:pPr>
            <w:r>
              <w:t xml:space="preserve">Persons, organizations, events, places, titles in library cataloging</w:t>
            </w:r>
          </w:p>
        </w:tc>
        <w:tc>
          <w:tcPr/>
          <w:p>
            <w:pPr>
              <w:pStyle w:val="Compact"/>
            </w:pPr>
            <w:r>
              <w:t xml:space="preserve">Regional movement nuance, local non-library entities, object-level ephemera</w:t>
            </w:r>
          </w:p>
        </w:tc>
        <w:tc>
          <w:tcPr/>
          <w:p>
            <w:pPr>
              <w:pStyle w:val="Compact"/>
            </w:pPr>
            <w:r>
              <w:t xml:space="preserve">U.S./NACO and library cataloging bias</w:t>
            </w:r>
          </w:p>
        </w:tc>
        <w:tc>
          <w:tcPr/>
          <w:p>
            <w:pPr>
              <w:pStyle w:val="Compact"/>
            </w:pPr>
            <w:r>
              <w:t xml:space="preserve">Linked-data URIs; RDF/SKOS/MADS JSON; bulk downloads</w:t>
            </w:r>
          </w:p>
        </w:tc>
        <w:tc>
          <w:tcPr/>
          <w:p>
            <w:pPr>
              <w:pStyle w:val="Compact"/>
            </w:pPr>
            <w:r>
              <w:t xml:space="preserve">High</w:t>
            </w:r>
          </w:p>
        </w:tc>
        <w:tc>
          <w:tcPr/>
          <w:p>
            <w:pPr>
              <w:pStyle w:val="Compact"/>
            </w:pPr>
            <w:r>
              <w:t xml:space="preserve">Moderate</w:t>
            </w:r>
          </w:p>
        </w:tc>
        <w:tc>
          <w:tcPr/>
          <w:p>
            <w:pPr>
              <w:pStyle w:val="Compact"/>
            </w:pPr>
            <w:r>
              <w:rPr>
                <w:b/>
                <w:bCs/>
              </w:rPr>
              <w:t xml:space="preserve">Primary name authority fallback</w:t>
            </w:r>
            <w:r>
              <w:t xml:space="preserve"> </w:t>
            </w:r>
            <w:r>
              <w:t xml:space="preserve">when Getty/national specialists are absent; always store source labels alongside it</w:t>
            </w:r>
          </w:p>
        </w:tc>
        <w:tc>
          <w:tcPr/>
          <w:p>
            <w:pPr>
              <w:pStyle w:val="Compact"/>
            </w:pPr>
            <w:r>
              <w:t xml:space="preserve">LCNAF provides authoritative data for persons, organizations, events, places, and titles and includes over 8 million descriptions.</w:t>
            </w:r>
            <w:r>
              <w:t xml:space="preserve"> </w:t>
            </w:r>
            <w:hyperlink r:id="rId25">
              <w:r>
                <w:rPr>
                  <w:rStyle w:val="Hyperlink"/>
                </w:rPr>
                <w:t xml:space="preserve">[8]</w:t>
              </w:r>
            </w:hyperlink>
          </w:p>
        </w:tc>
      </w:tr>
      <w:tr>
        <w:tc>
          <w:tcPr/>
          <w:p>
            <w:pPr>
              <w:pStyle w:val="Compact"/>
            </w:pPr>
            <w:r>
              <w:t xml:space="preserve">LCSH</w:t>
            </w:r>
          </w:p>
        </w:tc>
        <w:tc>
          <w:tcPr/>
          <w:p>
            <w:pPr>
              <w:pStyle w:val="Compact"/>
            </w:pPr>
            <w:r>
              <w:t xml:space="preserve">Broad themes, subjects, topical access, translated library subject access</w:t>
            </w:r>
          </w:p>
        </w:tc>
        <w:tc>
          <w:tcPr/>
          <w:p>
            <w:pPr>
              <w:pStyle w:val="Compact"/>
            </w:pPr>
            <w:r>
              <w:t xml:space="preserve">Fine-grained design movements, decolonial/vernacular categories, regional formations</w:t>
            </w:r>
          </w:p>
        </w:tc>
        <w:tc>
          <w:tcPr/>
          <w:p>
            <w:pPr>
              <w:pStyle w:val="Compact"/>
            </w:pPr>
            <w:r>
              <w:t xml:space="preserve">U.S. library subject-heading history, even though widely translated and reused</w:t>
            </w:r>
          </w:p>
        </w:tc>
        <w:tc>
          <w:tcPr/>
          <w:p>
            <w:pPr>
              <w:pStyle w:val="Compact"/>
            </w:pPr>
            <w:r>
              <w:t xml:space="preserve">Linked-data URIs; RDF/SKOS/MADS JSON; bulk downloads</w:t>
            </w:r>
          </w:p>
        </w:tc>
        <w:tc>
          <w:tcPr/>
          <w:p>
            <w:pPr>
              <w:pStyle w:val="Compact"/>
            </w:pPr>
            <w:r>
              <w:t xml:space="preserve">High</w:t>
            </w:r>
          </w:p>
        </w:tc>
        <w:tc>
          <w:tcPr/>
          <w:p>
            <w:pPr>
              <w:pStyle w:val="Compact"/>
            </w:pPr>
            <w:r>
              <w:t xml:space="preserve">Moderate via translations/reuse</w:t>
            </w:r>
          </w:p>
        </w:tc>
        <w:tc>
          <w:tcPr/>
          <w:p>
            <w:pPr>
              <w:pStyle w:val="Compact"/>
            </w:pPr>
            <w:r>
              <w:rPr>
                <w:b/>
                <w:bCs/>
              </w:rPr>
              <w:t xml:space="preserve">Supplementary subject access only</w:t>
            </w:r>
            <w:r>
              <w:t xml:space="preserve">, never the project’s sole thematic ontology</w:t>
            </w:r>
          </w:p>
        </w:tc>
        <w:tc>
          <w:tcPr/>
          <w:p>
            <w:pPr>
              <w:pStyle w:val="Compact"/>
            </w:pPr>
            <w:r>
              <w:t xml:space="preserve">LoC states LCSH has been maintained since 1898 and is used internationally, often in translation.</w:t>
            </w:r>
            <w:r>
              <w:t xml:space="preserve"> </w:t>
            </w:r>
            <w:hyperlink r:id="rId26">
              <w:r>
                <w:rPr>
                  <w:rStyle w:val="Hyperlink"/>
                </w:rPr>
                <w:t xml:space="preserve">[9]</w:t>
              </w:r>
            </w:hyperlink>
          </w:p>
        </w:tc>
      </w:tr>
      <w:tr>
        <w:tc>
          <w:tcPr/>
          <w:p>
            <w:pPr>
              <w:pStyle w:val="Compact"/>
            </w:pPr>
            <w:r>
              <w:t xml:space="preserve">Wikidata</w:t>
            </w:r>
          </w:p>
        </w:tc>
        <w:tc>
          <w:tcPr/>
          <w:p>
            <w:pPr>
              <w:pStyle w:val="Compact"/>
            </w:pPr>
            <w:r>
              <w:t xml:space="preserve">Multilingual labels/aliases, broad external-ID linking, discovery, cross-domain lookup, modeling qualifiers/references</w:t>
            </w:r>
          </w:p>
        </w:tc>
        <w:tc>
          <w:tcPr/>
          <w:p>
            <w:pPr>
              <w:pStyle w:val="Compact"/>
            </w:pPr>
            <w:r>
              <w:t xml:space="preserve">Final authority decisions, stable editorial semantics, discipline-specific nuance without review</w:t>
            </w:r>
          </w:p>
        </w:tc>
        <w:tc>
          <w:tcPr/>
          <w:p>
            <w:pPr>
              <w:pStyle w:val="Compact"/>
            </w:pPr>
            <w:r>
              <w:t xml:space="preserve">Community-editing and uneven contributor coverage</w:t>
            </w:r>
          </w:p>
        </w:tc>
        <w:tc>
          <w:tcPr/>
          <w:p>
            <w:pPr>
              <w:pStyle w:val="Compact"/>
            </w:pPr>
            <w:r>
              <w:t xml:space="preserve">RDF/LOD, dumps, APIs, dereferenceable URIs; CC0</w:t>
            </w:r>
          </w:p>
        </w:tc>
        <w:tc>
          <w:tcPr/>
          <w:p>
            <w:pPr>
              <w:pStyle w:val="Compact"/>
            </w:pPr>
            <w:r>
              <w:t xml:space="preserve">Medium for entity IDs, lower for statement stability</w:t>
            </w:r>
          </w:p>
        </w:tc>
        <w:tc>
          <w:tcPr/>
          <w:p>
            <w:pPr>
              <w:pStyle w:val="Compact"/>
            </w:pPr>
            <w:r>
              <w:t xml:space="preserve">Very strong</w:t>
            </w:r>
          </w:p>
        </w:tc>
        <w:tc>
          <w:tcPr/>
          <w:p>
            <w:pPr>
              <w:pStyle w:val="Compact"/>
            </w:pPr>
            <w:r>
              <w:rPr>
                <w:b/>
                <w:bCs/>
              </w:rPr>
              <w:t xml:space="preserve">Supplementary multilingual and identifier hub</w:t>
            </w:r>
            <w:r>
              <w:t xml:space="preserve">, never automatically authoritative</w:t>
            </w:r>
          </w:p>
        </w:tc>
        <w:tc>
          <w:tcPr/>
          <w:p>
            <w:pPr>
              <w:pStyle w:val="Compact"/>
            </w:pPr>
            <w:r>
              <w:t xml:space="preserve">Wikidata describes itself as a free, collaborative, multilingual, secondary knowledge base; items have unique QIDs, labels/aliases in multiple languages, and statements can carry qualifiers, references, and ranks.</w:t>
            </w:r>
            <w:r>
              <w:t xml:space="preserve"> </w:t>
            </w:r>
            <w:hyperlink r:id="rId27">
              <w:r>
                <w:rPr>
                  <w:rStyle w:val="Hyperlink"/>
                </w:rPr>
                <w:t xml:space="preserve">[10]</w:t>
              </w:r>
            </w:hyperlink>
          </w:p>
        </w:tc>
      </w:tr>
      <w:tr>
        <w:tc>
          <w:tcPr/>
          <w:p>
            <w:pPr>
              <w:pStyle w:val="Compact"/>
            </w:pPr>
            <w:r>
              <w:t xml:space="preserve">GeoNames</w:t>
            </w:r>
          </w:p>
        </w:tc>
        <w:tc>
          <w:tcPr/>
          <w:p>
            <w:pPr>
              <w:pStyle w:val="Compact"/>
            </w:pPr>
            <w:r>
              <w:t xml:space="preserve">Coordinates, current place lookups, alternate place names, lightweight geographical normalization</w:t>
            </w:r>
          </w:p>
        </w:tc>
        <w:tc>
          <w:tcPr/>
          <w:p>
            <w:pPr>
              <w:pStyle w:val="Compact"/>
            </w:pPr>
            <w:r>
              <w:t xml:space="preserve">Historical jurisdictions, colonial-era geography, contested territories, evidence-heavy cultural geography</w:t>
            </w:r>
          </w:p>
        </w:tc>
        <w:tc>
          <w:tcPr/>
          <w:p>
            <w:pPr>
              <w:pStyle w:val="Compact"/>
            </w:pPr>
            <w:r>
              <w:t xml:space="preserve">Present-day geographic database; user-editable; “as is”</w:t>
            </w:r>
          </w:p>
        </w:tc>
        <w:tc>
          <w:tcPr/>
          <w:p>
            <w:pPr>
              <w:pStyle w:val="Compact"/>
            </w:pPr>
            <w:r>
              <w:t xml:space="preserve">Web services, XML/JSON, daily downloads; CC-BY</w:t>
            </w:r>
          </w:p>
        </w:tc>
        <w:tc>
          <w:tcPr/>
          <w:p>
            <w:pPr>
              <w:pStyle w:val="Compact"/>
            </w:pPr>
            <w:r>
              <w:t xml:space="preserve">Medium</w:t>
            </w:r>
          </w:p>
        </w:tc>
        <w:tc>
          <w:tcPr/>
          <w:p>
            <w:pPr>
              <w:pStyle w:val="Compact"/>
            </w:pPr>
            <w:r>
              <w:t xml:space="preserve">Strong alternate-name support</w:t>
            </w:r>
          </w:p>
        </w:tc>
        <w:tc>
          <w:tcPr/>
          <w:p>
            <w:pPr>
              <w:pStyle w:val="Compact"/>
            </w:pPr>
            <w:r>
              <w:rPr>
                <w:b/>
                <w:bCs/>
              </w:rPr>
              <w:t xml:space="preserve">Supplementary coordinate and alternate-name layer</w:t>
            </w:r>
            <w:r>
              <w:t xml:space="preserve">, not the historical place authority of record</w:t>
            </w:r>
          </w:p>
        </w:tc>
        <w:tc>
          <w:tcPr/>
          <w:p>
            <w:pPr>
              <w:pStyle w:val="Compact"/>
            </w:pPr>
            <w:r>
              <w:t xml:space="preserve">GeoNames integrates names in various languages from many sources and explicitly allows users to edit/correct/add names; it is provided “as is.”</w:t>
            </w:r>
            <w:r>
              <w:t xml:space="preserve"> </w:t>
            </w:r>
            <w:hyperlink r:id="rId28">
              <w:r>
                <w:rPr>
                  <w:rStyle w:val="Hyperlink"/>
                </w:rPr>
                <w:t xml:space="preserve">[11]</w:t>
              </w:r>
            </w:hyperlink>
          </w:p>
        </w:tc>
      </w:tr>
      <w:tr>
        <w:tc>
          <w:tcPr/>
          <w:p>
            <w:pPr>
              <w:pStyle w:val="Compact"/>
            </w:pPr>
            <w:r>
              <w:t xml:space="preserve">ISNI</w:t>
            </w:r>
          </w:p>
        </w:tc>
        <w:tc>
          <w:tcPr/>
          <w:p>
            <w:pPr>
              <w:pStyle w:val="Compact"/>
            </w:pPr>
            <w:r>
              <w:t xml:space="preserve">Public identities of contributors to creative works and of organizations; bridge identifier across creative/scholarly sectors</w:t>
            </w:r>
          </w:p>
        </w:tc>
        <w:tc>
          <w:tcPr/>
          <w:p>
            <w:pPr>
              <w:pStyle w:val="Compact"/>
            </w:pPr>
            <w:r>
              <w:t xml:space="preserve">Subject vocabularies, movements, local historiographic nuance</w:t>
            </w:r>
          </w:p>
        </w:tc>
        <w:tc>
          <w:tcPr/>
          <w:p>
            <w:pPr>
              <w:pStyle w:val="Compact"/>
            </w:pPr>
            <w:r>
              <w:t xml:space="preserve">Stronger in publishing/rights/creative-industry participation patterns</w:t>
            </w:r>
          </w:p>
        </w:tc>
        <w:tc>
          <w:tcPr/>
          <w:p>
            <w:pPr>
              <w:pStyle w:val="Compact"/>
            </w:pPr>
            <w:r>
              <w:t xml:space="preserve">Linked data; public search; search and assignment APIs</w:t>
            </w:r>
          </w:p>
        </w:tc>
        <w:tc>
          <w:tcPr/>
          <w:p>
            <w:pPr>
              <w:pStyle w:val="Compact"/>
            </w:pPr>
            <w:r>
              <w:t xml:space="preserve">High</w:t>
            </w:r>
          </w:p>
        </w:tc>
        <w:tc>
          <w:tcPr/>
          <w:p>
            <w:pPr>
              <w:pStyle w:val="Compact"/>
            </w:pPr>
            <w:r>
              <w:t xml:space="preserve">Moderate</w:t>
            </w:r>
          </w:p>
        </w:tc>
        <w:tc>
          <w:tcPr/>
          <w:p>
            <w:pPr>
              <w:pStyle w:val="Compact"/>
            </w:pPr>
            <w:r>
              <w:rPr>
                <w:b/>
                <w:bCs/>
              </w:rPr>
              <w:t xml:space="preserve">Store whenever present</w:t>
            </w:r>
            <w:r>
              <w:t xml:space="preserve"> </w:t>
            </w:r>
            <w:r>
              <w:t xml:space="preserve">for persons and organizations, especially publishers and public creative identities</w:t>
            </w:r>
          </w:p>
        </w:tc>
        <w:tc>
          <w:tcPr/>
          <w:p>
            <w:pPr>
              <w:pStyle w:val="Compact"/>
            </w:pPr>
            <w:r>
              <w:t xml:space="preserve">ISNI describes itself as the ISO-certified global standard for identifying contributors to creative works and those active in their distribution; it provides linked data and APIs and uses registration agencies that curate metadata.</w:t>
            </w:r>
            <w:r>
              <w:t xml:space="preserve"> </w:t>
            </w:r>
            <w:hyperlink r:id="rId29">
              <w:r>
                <w:rPr>
                  <w:rStyle w:val="Hyperlink"/>
                </w:rPr>
                <w:t xml:space="preserve">[12]</w:t>
              </w:r>
            </w:hyperlink>
          </w:p>
        </w:tc>
      </w:tr>
      <w:tr>
        <w:tc>
          <w:tcPr/>
          <w:p>
            <w:pPr>
              <w:pStyle w:val="Compact"/>
            </w:pPr>
            <w:r>
              <w:t xml:space="preserve">ORCID</w:t>
            </w:r>
          </w:p>
        </w:tc>
        <w:tc>
          <w:tcPr/>
          <w:p>
            <w:pPr>
              <w:pStyle w:val="Compact"/>
            </w:pPr>
            <w:r>
              <w:t xml:space="preserve">Authenticated living researcher identities and research-affiliation assertions</w:t>
            </w:r>
          </w:p>
        </w:tc>
        <w:tc>
          <w:tcPr/>
          <w:p>
            <w:pPr>
              <w:pStyle w:val="Compact"/>
            </w:pPr>
            <w:r>
              <w:t xml:space="preserve">Historical figures, deceased designers, general cultural identities, organizations</w:t>
            </w:r>
          </w:p>
        </w:tc>
        <w:tc>
          <w:tcPr/>
          <w:p>
            <w:pPr>
              <w:pStyle w:val="Compact"/>
            </w:pPr>
            <w:r>
              <w:t xml:space="preserve">Research-scholarship bias</w:t>
            </w:r>
          </w:p>
        </w:tc>
        <w:tc>
          <w:tcPr/>
          <w:p>
            <w:pPr>
              <w:pStyle w:val="Compact"/>
            </w:pPr>
            <w:r>
              <w:t xml:space="preserve">Public and member APIs</w:t>
            </w:r>
          </w:p>
        </w:tc>
        <w:tc>
          <w:tcPr/>
          <w:p>
            <w:pPr>
              <w:pStyle w:val="Compact"/>
            </w:pPr>
            <w:r>
              <w:t xml:space="preserve">High for authenticated ORCID iDs</w:t>
            </w:r>
          </w:p>
        </w:tc>
        <w:tc>
          <w:tcPr/>
          <w:p>
            <w:pPr>
              <w:pStyle w:val="Compact"/>
            </w:pPr>
            <w:r>
              <w:t xml:space="preserve">Moderate</w:t>
            </w:r>
          </w:p>
        </w:tc>
        <w:tc>
          <w:tcPr/>
          <w:p>
            <w:pPr>
              <w:pStyle w:val="Compact"/>
            </w:pPr>
            <w:r>
              <w:rPr>
                <w:b/>
                <w:bCs/>
              </w:rPr>
              <w:t xml:space="preserve">Use only where directly relevant</w:t>
            </w:r>
            <w:r>
              <w:t xml:space="preserve">, mostly for living scholars, researchers, editors, and some contemporary designers in academic ecosystems</w:t>
            </w:r>
          </w:p>
        </w:tc>
        <w:tc>
          <w:tcPr/>
          <w:p>
            <w:pPr>
              <w:pStyle w:val="Compact"/>
            </w:pPr>
            <w:r>
              <w:t xml:space="preserve">ORCID’s mission is to identify researchers and connect them to contributions and affiliations; it distinguishes source from assertion origin and requires authenticated IDs in integrations.</w:t>
            </w:r>
            <w:r>
              <w:t xml:space="preserve"> </w:t>
            </w:r>
            <w:hyperlink r:id="rId30">
              <w:r>
                <w:rPr>
                  <w:rStyle w:val="Hyperlink"/>
                </w:rPr>
                <w:t xml:space="preserve">[13]</w:t>
              </w:r>
            </w:hyperlink>
          </w:p>
        </w:tc>
      </w:tr>
      <w:tr>
        <w:tc>
          <w:tcPr/>
          <w:p>
            <w:pPr>
              <w:pStyle w:val="Compact"/>
            </w:pPr>
            <w:r>
              <w:t xml:space="preserve">WorldCat Entities / WorldCat Identities</w:t>
            </w:r>
          </w:p>
        </w:tc>
        <w:tc>
          <w:tcPr/>
          <w:p>
            <w:pPr>
              <w:pStyle w:val="Compact"/>
            </w:pPr>
            <w:r>
              <w:t xml:space="preserve">Texts/publications, linked library entities, works-persons-organizations-places-events in library context</w:t>
            </w:r>
          </w:p>
        </w:tc>
        <w:tc>
          <w:tcPr/>
          <w:p>
            <w:pPr>
              <w:pStyle w:val="Compact"/>
            </w:pPr>
            <w:r>
              <w:t xml:space="preserve">Fine-grained movement history, local visual-design taxonomies, object-specific museum authority</w:t>
            </w:r>
          </w:p>
        </w:tc>
        <w:tc>
          <w:tcPr/>
          <w:p>
            <w:pPr>
              <w:pStyle w:val="Compact"/>
            </w:pPr>
            <w:r>
              <w:t xml:space="preserve">Library-bibliographic bias</w:t>
            </w:r>
          </w:p>
        </w:tc>
        <w:tc>
          <w:tcPr/>
          <w:p>
            <w:pPr>
              <w:pStyle w:val="Compact"/>
            </w:pPr>
            <w:r>
              <w:t xml:space="preserve">APIs, URIs, linked-data infrastructure; WorldCat discovery in many languages</w:t>
            </w:r>
          </w:p>
        </w:tc>
        <w:tc>
          <w:tcPr/>
          <w:p>
            <w:pPr>
              <w:pStyle w:val="Compact"/>
            </w:pPr>
            <w:r>
              <w:t xml:space="preserve">Medium to high</w:t>
            </w:r>
          </w:p>
        </w:tc>
        <w:tc>
          <w:tcPr/>
          <w:p>
            <w:pPr>
              <w:pStyle w:val="Compact"/>
            </w:pPr>
            <w:r>
              <w:t xml:space="preserve">Strong for discovery</w:t>
            </w:r>
          </w:p>
        </w:tc>
        <w:tc>
          <w:tcPr/>
          <w:p>
            <w:pPr>
              <w:pStyle w:val="Compact"/>
            </w:pPr>
            <w:r>
              <w:rPr>
                <w:b/>
                <w:bCs/>
              </w:rPr>
              <w:t xml:space="preserve">Supplementary bibliographic and publication authority</w:t>
            </w:r>
            <w:r>
              <w:t xml:space="preserve">, especially for texts/publications and library-linked agents</w:t>
            </w:r>
          </w:p>
        </w:tc>
        <w:tc>
          <w:tcPr/>
          <w:p>
            <w:pPr>
              <w:pStyle w:val="Compact"/>
            </w:pPr>
            <w:r>
              <w:t xml:space="preserve">OCLC positions WorldCat Entities as authority linked data for works, persons, places, events, and organizations; WorldCat Identities/Entities derive significant value from WorldCat and related datasets rather than curatorial discipline-specific review.</w:t>
            </w:r>
            <w:r>
              <w:t xml:space="preserve"> </w:t>
            </w:r>
            <w:hyperlink r:id="rId31">
              <w:r>
                <w:rPr>
                  <w:rStyle w:val="Hyperlink"/>
                </w:rPr>
                <w:t xml:space="preserve">[14]</w:t>
              </w:r>
            </w:hyperlink>
          </w:p>
        </w:tc>
      </w:tr>
      <w:tr>
        <w:tc>
          <w:tcPr/>
          <w:p>
            <w:pPr>
              <w:pStyle w:val="Compact"/>
            </w:pPr>
            <w:r>
              <w:t xml:space="preserve">National library authorities</w:t>
            </w:r>
          </w:p>
        </w:tc>
        <w:tc>
          <w:tcPr/>
          <w:p>
            <w:pPr>
              <w:pStyle w:val="Compact"/>
            </w:pPr>
            <w:r>
              <w:t xml:space="preserve">Local-language and national forms of names, subjects, works, and bibliographic context</w:t>
            </w:r>
          </w:p>
        </w:tc>
        <w:tc>
          <w:tcPr/>
          <w:p>
            <w:pPr>
              <w:pStyle w:val="Compact"/>
            </w:pPr>
            <w:r>
              <w:t xml:space="preserve">Global comparability, object-level design ephemera outside national collecting priorities</w:t>
            </w:r>
          </w:p>
        </w:tc>
        <w:tc>
          <w:tcPr/>
          <w:p>
            <w:pPr>
              <w:pStyle w:val="Compact"/>
            </w:pPr>
            <w:r>
              <w:t xml:space="preserve">National collecting/cataloging priorities</w:t>
            </w:r>
          </w:p>
        </w:tc>
        <w:tc>
          <w:tcPr/>
          <w:p>
            <w:pPr>
              <w:pStyle w:val="Compact"/>
            </w:pPr>
            <w:r>
              <w:t xml:space="preserve">Often RDF/JSON-LD/SPARQL/LOD, but uneven by country</w:t>
            </w:r>
          </w:p>
        </w:tc>
        <w:tc>
          <w:tcPr/>
          <w:p>
            <w:pPr>
              <w:pStyle w:val="Compact"/>
            </w:pPr>
            <w:r>
              <w:t xml:space="preserve">High</w:t>
            </w:r>
          </w:p>
        </w:tc>
        <w:tc>
          <w:tcPr/>
          <w:p>
            <w:pPr>
              <w:pStyle w:val="Compact"/>
            </w:pPr>
            <w:r>
              <w:t xml:space="preserve">Often strong in local language/script</w:t>
            </w:r>
          </w:p>
        </w:tc>
        <w:tc>
          <w:tcPr/>
          <w:p>
            <w:pPr>
              <w:pStyle w:val="Compact"/>
            </w:pPr>
            <w:r>
              <w:rPr>
                <w:b/>
                <w:bCs/>
              </w:rPr>
              <w:t xml:space="preserve">Prefer alongside Getty/LC for region-specific people, works, and terms</w:t>
            </w:r>
          </w:p>
        </w:tc>
        <w:tc>
          <w:tcPr/>
          <w:p>
            <w:pPr>
              <w:pStyle w:val="Compact"/>
            </w:pPr>
            <w:r>
              <w:t xml:space="preserve">GND provides stable GND IDs and RDF/JSON-LD; BnF publishes RDF linked open data; Web NDL Authorities provides RDF/Turtle/JSON-LD downloads and SPARQL.</w:t>
            </w:r>
            <w:r>
              <w:t xml:space="preserve"> </w:t>
            </w:r>
            <w:hyperlink r:id="rId32">
              <w:r>
                <w:rPr>
                  <w:rStyle w:val="Hyperlink"/>
                </w:rPr>
                <w:t xml:space="preserve">[15]</w:t>
              </w:r>
            </w:hyperlink>
          </w:p>
        </w:tc>
      </w:tr>
      <w:tr>
        <w:tc>
          <w:tcPr/>
          <w:p>
            <w:pPr>
              <w:pStyle w:val="Compact"/>
            </w:pPr>
            <w:r>
              <w:t xml:space="preserve">Museum local authorities</w:t>
            </w:r>
          </w:p>
        </w:tc>
        <w:tc>
          <w:tcPr/>
          <w:p>
            <w:pPr>
              <w:pStyle w:val="Compact"/>
            </w:pPr>
            <w:r>
              <w:t xml:space="preserve">Object identity, collection-specific names, local provenance, local rights states, exhibition history</w:t>
            </w:r>
          </w:p>
        </w:tc>
        <w:tc>
          <w:tcPr/>
          <w:p>
            <w:pPr>
              <w:pStyle w:val="Compact"/>
            </w:pPr>
            <w:r>
              <w:t xml:space="preserve">Cross-institution interoperability, stable universal semantics, broad coverage</w:t>
            </w:r>
          </w:p>
        </w:tc>
        <w:tc>
          <w:tcPr/>
          <w:p>
            <w:pPr>
              <w:pStyle w:val="Compact"/>
            </w:pPr>
            <w:r>
              <w:t xml:space="preserve">Collection/institution scope</w:t>
            </w:r>
          </w:p>
        </w:tc>
        <w:tc>
          <w:tcPr/>
          <w:p>
            <w:pPr>
              <w:pStyle w:val="Compact"/>
            </w:pPr>
            <w:r>
              <w:t xml:space="preserve">Access varies widely: fully open, semi-open, or partner-only</w:t>
            </w:r>
          </w:p>
        </w:tc>
        <w:tc>
          <w:tcPr/>
          <w:p>
            <w:pPr>
              <w:pStyle w:val="Compact"/>
            </w:pPr>
            <w:r>
              <w:t xml:space="preserve">Medium</w:t>
            </w:r>
          </w:p>
        </w:tc>
        <w:tc>
          <w:tcPr/>
          <w:p>
            <w:pPr>
              <w:pStyle w:val="Compact"/>
            </w:pPr>
            <w:r>
              <w:t xml:space="preserve">Varies</w:t>
            </w:r>
          </w:p>
        </w:tc>
        <w:tc>
          <w:tcPr/>
          <w:p>
            <w:pPr>
              <w:pStyle w:val="Compact"/>
            </w:pPr>
            <w:r>
              <w:rPr>
                <w:b/>
                <w:bCs/>
              </w:rPr>
              <w:t xml:space="preserve">Essential object-level evidence source</w:t>
            </w:r>
            <w:r>
              <w:t xml:space="preserve">, but not a universal authority replacement</w:t>
            </w:r>
          </w:p>
        </w:tc>
        <w:tc>
          <w:tcPr/>
          <w:p>
            <w:pPr>
              <w:pStyle w:val="Compact"/>
            </w:pPr>
            <w:r>
              <w:t xml:space="preserve">The Met offers open API access and ongoing record research; MoMA’s dataset is CC0 but excludes images, is “as is,” and much is incomplete/not curatorially approved; access models vary across museums.</w:t>
            </w:r>
            <w:r>
              <w:t xml:space="preserve"> </w:t>
            </w:r>
            <w:hyperlink r:id="rId33">
              <w:r>
                <w:rPr>
                  <w:rStyle w:val="Hyperlink"/>
                </w:rPr>
                <w:t xml:space="preserve">[16]</w:t>
              </w:r>
            </w:hyperlink>
          </w:p>
        </w:tc>
      </w:tr>
      <w:tr>
        <w:tc>
          <w:tcPr/>
          <w:p>
            <w:pPr>
              <w:pStyle w:val="Compact"/>
            </w:pPr>
            <w:r>
              <w:t xml:space="preserve">ISO 639</w:t>
            </w:r>
          </w:p>
        </w:tc>
        <w:tc>
          <w:tcPr/>
          <w:p>
            <w:pPr>
              <w:pStyle w:val="Compact"/>
            </w:pPr>
            <w:r>
              <w:t xml:space="preserve">Language coding</w:t>
            </w:r>
          </w:p>
        </w:tc>
        <w:tc>
          <w:tcPr/>
          <w:p>
            <w:pPr>
              <w:pStyle w:val="Compact"/>
            </w:pPr>
            <w:r>
              <w:t xml:space="preserve">Scripts, orthography, identity, movement/subject semantics</w:t>
            </w:r>
          </w:p>
        </w:tc>
        <w:tc>
          <w:tcPr/>
          <w:p>
            <w:pPr>
              <w:pStyle w:val="Compact"/>
            </w:pPr>
            <w:r>
              <w:t xml:space="preserve">Standardized coding, not cultural description</w:t>
            </w:r>
          </w:p>
        </w:tc>
        <w:tc>
          <w:tcPr/>
          <w:p>
            <w:pPr>
              <w:pStyle w:val="Compact"/>
            </w:pPr>
            <w:r>
              <w:t xml:space="preserve">Official maintenance pages and code lists</w:t>
            </w:r>
          </w:p>
        </w:tc>
        <w:tc>
          <w:tcPr/>
          <w:p>
            <w:pPr>
              <w:pStyle w:val="Compact"/>
            </w:pPr>
            <w:r>
              <w:t xml:space="preserve">High</w:t>
            </w:r>
          </w:p>
        </w:tc>
        <w:tc>
          <w:tcPr/>
          <w:p>
            <w:pPr>
              <w:pStyle w:val="Compact"/>
            </w:pPr>
            <w:r>
              <w:t xml:space="preserve">N/A for labels; strong for coding</w:t>
            </w:r>
          </w:p>
        </w:tc>
        <w:tc>
          <w:tcPr/>
          <w:p>
            <w:pPr>
              <w:pStyle w:val="Compact"/>
            </w:pPr>
            <w:r>
              <w:rPr>
                <w:b/>
                <w:bCs/>
              </w:rPr>
              <w:t xml:space="preserve">Primary language-code standard</w:t>
            </w:r>
          </w:p>
        </w:tc>
        <w:tc>
          <w:tcPr/>
          <w:p>
            <w:pPr>
              <w:pStyle w:val="Compact"/>
            </w:pPr>
            <w:r>
              <w:t xml:space="preserve">ISO 639 is the language-code standard; LoC is the official language coding agency for ISO 639-2, and ISO 639-3 is maintained by SIL for comprehensive language coverage.</w:t>
            </w:r>
            <w:r>
              <w:t xml:space="preserve"> </w:t>
            </w:r>
            <w:hyperlink r:id="rId34">
              <w:r>
                <w:rPr>
                  <w:rStyle w:val="Hyperlink"/>
                </w:rPr>
                <w:t xml:space="preserve">[17]</w:t>
              </w:r>
            </w:hyperlink>
          </w:p>
        </w:tc>
      </w:tr>
      <w:tr>
        <w:tc>
          <w:tcPr/>
          <w:p>
            <w:pPr>
              <w:pStyle w:val="Compact"/>
            </w:pPr>
            <w:r>
              <w:t xml:space="preserve">ISO 15924</w:t>
            </w:r>
          </w:p>
        </w:tc>
        <w:tc>
          <w:tcPr/>
          <w:p>
            <w:pPr>
              <w:pStyle w:val="Compact"/>
            </w:pPr>
            <w:r>
              <w:t xml:space="preserve">Script coding</w:t>
            </w:r>
          </w:p>
        </w:tc>
        <w:tc>
          <w:tcPr/>
          <w:p>
            <w:pPr>
              <w:pStyle w:val="Compact"/>
            </w:pPr>
            <w:r>
              <w:t xml:space="preserve">Languages, orthographic traditions, transliteration policy</w:t>
            </w:r>
          </w:p>
        </w:tc>
        <w:tc>
          <w:tcPr/>
          <w:p>
            <w:pPr>
              <w:pStyle w:val="Compact"/>
            </w:pPr>
            <w:r>
              <w:t xml:space="preserve">Standardized coding, not cultural description</w:t>
            </w:r>
          </w:p>
        </w:tc>
        <w:tc>
          <w:tcPr/>
          <w:p>
            <w:pPr>
              <w:pStyle w:val="Compact"/>
            </w:pPr>
            <w:r>
              <w:t xml:space="preserve">Official registration authority and code lists</w:t>
            </w:r>
          </w:p>
        </w:tc>
        <w:tc>
          <w:tcPr/>
          <w:p>
            <w:pPr>
              <w:pStyle w:val="Compact"/>
            </w:pPr>
            <w:r>
              <w:t xml:space="preserve">High</w:t>
            </w:r>
          </w:p>
        </w:tc>
        <w:tc>
          <w:tcPr/>
          <w:p>
            <w:pPr>
              <w:pStyle w:val="Compact"/>
            </w:pPr>
            <w:r>
              <w:t xml:space="preserve">N/A for labels; strong for coding</w:t>
            </w:r>
          </w:p>
        </w:tc>
        <w:tc>
          <w:tcPr/>
          <w:p>
            <w:pPr>
              <w:pStyle w:val="Compact"/>
            </w:pPr>
            <w:r>
              <w:rPr>
                <w:b/>
                <w:bCs/>
              </w:rPr>
              <w:t xml:space="preserve">Primary script-code standard</w:t>
            </w:r>
          </w:p>
        </w:tc>
        <w:tc>
          <w:tcPr/>
          <w:p>
            <w:pPr>
              <w:pStyle w:val="Compact"/>
            </w:pPr>
            <w:r>
              <w:t xml:space="preserve">Unicode is the ISO 15924 Registration Authority; the code lists include distinct script codes and variants such as Hans/Hant, Jpan, Kore, Hang, Arab, and Hebr.</w:t>
            </w:r>
            <w:r>
              <w:t xml:space="preserve"> </w:t>
            </w:r>
            <w:hyperlink r:id="rId35">
              <w:r>
                <w:rPr>
                  <w:rStyle w:val="Hyperlink"/>
                </w:rPr>
                <w:t xml:space="preserve">[18]</w:t>
              </w:r>
            </w:hyperlink>
          </w:p>
        </w:tc>
      </w:tr>
    </w:tbl>
    <w:bookmarkEnd w:id="36"/>
    <w:bookmarkStart w:id="42" w:name="entity-and-movement-normalization"/>
    <w:p>
      <w:pPr>
        <w:pStyle w:val="Heading2"/>
      </w:pPr>
      <w:r>
        <w:t xml:space="preserve">Entity and Movement Normalization</w:t>
      </w:r>
    </w:p>
    <w:p>
      <w:pPr>
        <w:pStyle w:val="FirstParagraph"/>
      </w:pPr>
      <w:r>
        <w:t xml:space="preserve">The normalization model should distinguish</w:t>
      </w:r>
      <w:r>
        <w:t xml:space="preserve"> </w:t>
      </w:r>
      <w:r>
        <w:rPr>
          <w:b/>
          <w:bCs/>
        </w:rPr>
        <w:t xml:space="preserve">identity authority</w:t>
      </w:r>
      <w:r>
        <w:t xml:space="preserve">,</w:t>
      </w:r>
      <w:r>
        <w:t xml:space="preserve"> </w:t>
      </w:r>
      <w:r>
        <w:rPr>
          <w:b/>
          <w:bCs/>
        </w:rPr>
        <w:t xml:space="preserve">concept authority</w:t>
      </w:r>
      <w:r>
        <w:t xml:space="preserve">, and</w:t>
      </w:r>
      <w:r>
        <w:t xml:space="preserve"> </w:t>
      </w:r>
      <w:r>
        <w:rPr>
          <w:b/>
          <w:bCs/>
        </w:rPr>
        <w:t xml:space="preserve">source attestation</w:t>
      </w:r>
      <w:r>
        <w:t xml:space="preserve">. Getty’s vocabularies explicitly support coreferences, citations to published sources, and the accommodation of ambiguity and debated information; that is the right model for this project. Graphic-design-history scholarship likewise warns against histories that equate design with industrialized Eurocentric narratives and against collapsing local formations into canonical Western categories.</w:t>
      </w:r>
      <w:r>
        <w:t xml:space="preserve"> </w:t>
      </w:r>
      <w:hyperlink r:id="rId21">
        <w:r>
          <w:rPr>
            <w:rStyle w:val="Hyperlink"/>
          </w:rPr>
          <w:t xml:space="preserve">[19]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Entity class</w:t>
            </w:r>
          </w:p>
        </w:tc>
        <w:tc>
          <w:tcPr/>
          <w:p>
            <w:pPr>
              <w:pStyle w:val="Compact"/>
            </w:pPr>
            <w:r>
              <w:t xml:space="preserve">Preferred authority strategy</w:t>
            </w:r>
          </w:p>
        </w:tc>
        <w:tc>
          <w:tcPr/>
          <w:p>
            <w:pPr>
              <w:pStyle w:val="Compact"/>
            </w:pPr>
            <w:r>
              <w:t xml:space="preserve">Required local fields</w:t>
            </w:r>
          </w:p>
        </w:tc>
        <w:tc>
          <w:tcPr/>
          <w:p>
            <w:pPr>
              <w:pStyle w:val="Compact"/>
            </w:pPr>
            <w:r>
              <w:t xml:space="preserve">Alias strategy</w:t>
            </w:r>
          </w:p>
        </w:tc>
        <w:tc>
          <w:tcPr/>
          <w:p>
            <w:pPr>
              <w:pStyle w:val="Compact"/>
            </w:pPr>
            <w:r>
              <w:t xml:space="preserve">Uncertainty strategy</w:t>
            </w:r>
          </w:p>
        </w:tc>
        <w:tc>
          <w:tcPr/>
          <w:p>
            <w:pPr>
              <w:pStyle w:val="Compact"/>
            </w:pPr>
            <w:r>
              <w:t xml:space="preserve">Notes</w:t>
            </w:r>
          </w:p>
        </w:tc>
      </w:tr>
      <w:tr>
        <w:tc>
          <w:tcPr/>
          <w:p>
            <w:pPr>
              <w:pStyle w:val="Compact"/>
            </w:pPr>
            <w:r>
              <w:t xml:space="preserve">Person</w:t>
            </w:r>
          </w:p>
        </w:tc>
        <w:tc>
          <w:tcPr/>
          <w:p>
            <w:pPr>
              <w:pStyle w:val="Compact"/>
            </w:pPr>
            <w:r>
              <w:t xml:space="preserve">ULAN first when available for art/design figures; otherwise LCNAF or relevant national authority; store VIAF, ISNI, Wikidata; ORCID only when directly relevant and authenticated</w:t>
            </w:r>
          </w:p>
        </w:tc>
        <w:tc>
          <w:tcPr/>
          <w:p>
            <w:pPr>
              <w:pStyle w:val="Compact"/>
            </w:pPr>
            <w:r>
              <w:rPr>
                <w:rStyle w:val="VerbatimChar"/>
              </w:rPr>
              <w:t xml:space="preserve">preferred_display_label</w:t>
            </w:r>
            <w:r>
              <w:t xml:space="preserve">,</w:t>
            </w:r>
            <w:r>
              <w:t xml:space="preserve"> </w:t>
            </w:r>
            <w:r>
              <w:rPr>
                <w:rStyle w:val="VerbatimChar"/>
              </w:rPr>
              <w:t xml:space="preserve">source_language_label</w:t>
            </w:r>
            <w:r>
              <w:t xml:space="preserve">,</w:t>
            </w:r>
            <w:r>
              <w:t xml:space="preserve"> </w:t>
            </w:r>
            <w:r>
              <w:rPr>
                <w:rStyle w:val="VerbatimChar"/>
              </w:rPr>
              <w:t xml:space="preserve">birth/death</w:t>
            </w:r>
            <w:r>
              <w:t xml:space="preserve">,</w:t>
            </w:r>
            <w:r>
              <w:t xml:space="preserve"> </w:t>
            </w:r>
            <w:r>
              <w:rPr>
                <w:rStyle w:val="VerbatimChar"/>
              </w:rPr>
              <w:t xml:space="preserve">activity_dates</w:t>
            </w:r>
            <w:r>
              <w:t xml:space="preserve">,</w:t>
            </w:r>
            <w:r>
              <w:t xml:space="preserve"> </w:t>
            </w:r>
            <w:r>
              <w:rPr>
                <w:rStyle w:val="VerbatimChar"/>
              </w:rPr>
              <w:t xml:space="preserve">roles</w:t>
            </w:r>
            <w:r>
              <w:t xml:space="preserve">,</w:t>
            </w:r>
            <w:r>
              <w:t xml:space="preserve"> </w:t>
            </w:r>
            <w:r>
              <w:rPr>
                <w:rStyle w:val="VerbatimChar"/>
              </w:rPr>
              <w:t xml:space="preserve">source_scope_note</w:t>
            </w:r>
            <w:r>
              <w:t xml:space="preserve">,</w:t>
            </w:r>
            <w:r>
              <w:t xml:space="preserve"> </w:t>
            </w:r>
            <w:r>
              <w:rPr>
                <w:rStyle w:val="VerbatimChar"/>
              </w:rPr>
              <w:t xml:space="preserve">region</w:t>
            </w:r>
            <w:r>
              <w:t xml:space="preserve">,</w:t>
            </w:r>
            <w:r>
              <w:t xml:space="preserve"> </w:t>
            </w:r>
            <w:r>
              <w:rPr>
                <w:rStyle w:val="VerbatimChar"/>
              </w:rPr>
              <w:t xml:space="preserve">evidence_status</w:t>
            </w:r>
          </w:p>
        </w:tc>
        <w:tc>
          <w:tcPr/>
          <w:p>
            <w:pPr>
              <w:pStyle w:val="Compact"/>
            </w:pPr>
            <w:r>
              <w:t xml:space="preserve">Preserve all attested name forms by language/script, pseudonyms, former names, transliterations, anonymous designations</w:t>
            </w:r>
          </w:p>
        </w:tc>
        <w:tc>
          <w:tcPr/>
          <w:p>
            <w:pPr>
              <w:pStyle w:val="Compact"/>
            </w:pPr>
            <w:r>
              <w:rPr>
                <w:rStyle w:val="VerbatimChar"/>
              </w:rPr>
              <w:t xml:space="preserve">candidate_match</w:t>
            </w:r>
            <w:r>
              <w:t xml:space="preserve">,</w:t>
            </w:r>
            <w:r>
              <w:t xml:space="preserve"> </w:t>
            </w:r>
            <w:r>
              <w:rPr>
                <w:rStyle w:val="VerbatimChar"/>
              </w:rPr>
              <w:t xml:space="preserve">reviewed_match</w:t>
            </w:r>
            <w:r>
              <w:t xml:space="preserve">,</w:t>
            </w:r>
            <w:r>
              <w:t xml:space="preserve"> </w:t>
            </w:r>
            <w:r>
              <w:rPr>
                <w:rStyle w:val="VerbatimChar"/>
              </w:rPr>
              <w:t xml:space="preserve">possibly_same_as</w:t>
            </w:r>
            <w:r>
              <w:t xml:space="preserve">; never auto-merge on name alone</w:t>
            </w:r>
          </w:p>
        </w:tc>
        <w:tc>
          <w:tcPr/>
          <w:p>
            <w:pPr>
              <w:pStyle w:val="Compact"/>
            </w:pPr>
            <w:r>
              <w:t xml:space="preserve">ULAN, LCNAF, VIAF, ISNI, and Wikidata are complementary rather than interchangeable.</w:t>
            </w:r>
            <w:r>
              <w:t xml:space="preserve"> </w:t>
            </w:r>
            <w:hyperlink r:id="rId21">
              <w:r>
                <w:rPr>
                  <w:rStyle w:val="Hyperlink"/>
                </w:rPr>
                <w:t xml:space="preserve">[20]</w:t>
              </w:r>
            </w:hyperlink>
          </w:p>
        </w:tc>
      </w:tr>
      <w:tr>
        <w:tc>
          <w:tcPr/>
          <w:p>
            <w:pPr>
              <w:pStyle w:val="Compact"/>
            </w:pPr>
            <w:r>
              <w:t xml:space="preserve">Institution / organization / studio / school / publisher / archive</w:t>
            </w:r>
          </w:p>
        </w:tc>
        <w:tc>
          <w:tcPr/>
          <w:p>
            <w:pPr>
              <w:pStyle w:val="Compact"/>
            </w:pPr>
            <w:r>
              <w:t xml:space="preserve">ULAN for art-design actors where present; otherwise LCNAF/national library/ISNI/WorldCat Entities; local editorial for design schools, activist collectives, informal studios</w:t>
            </w:r>
          </w:p>
        </w:tc>
        <w:tc>
          <w:tcPr/>
          <w:p>
            <w:pPr>
              <w:pStyle w:val="Compact"/>
            </w:pPr>
            <w:r>
              <w:rPr>
                <w:rStyle w:val="VerbatimChar"/>
              </w:rPr>
              <w:t xml:space="preserve">founding_name</w:t>
            </w:r>
            <w:r>
              <w:t xml:space="preserve">,</w:t>
            </w:r>
            <w:r>
              <w:t xml:space="preserve"> </w:t>
            </w:r>
            <w:r>
              <w:rPr>
                <w:rStyle w:val="VerbatimChar"/>
              </w:rPr>
              <w:t xml:space="preserve">source_name</w:t>
            </w:r>
            <w:r>
              <w:t xml:space="preserve">,</w:t>
            </w:r>
            <w:r>
              <w:t xml:space="preserve"> </w:t>
            </w:r>
            <w:r>
              <w:rPr>
                <w:rStyle w:val="VerbatimChar"/>
              </w:rPr>
              <w:t xml:space="preserve">place</w:t>
            </w:r>
            <w:r>
              <w:t xml:space="preserve">,</w:t>
            </w:r>
            <w:r>
              <w:t xml:space="preserve"> </w:t>
            </w:r>
            <w:r>
              <w:rPr>
                <w:rStyle w:val="VerbatimChar"/>
              </w:rPr>
              <w:t xml:space="preserve">active_dates</w:t>
            </w:r>
            <w:r>
              <w:t xml:space="preserve">,</w:t>
            </w:r>
            <w:r>
              <w:t xml:space="preserve"> </w:t>
            </w:r>
            <w:r>
              <w:rPr>
                <w:rStyle w:val="VerbatimChar"/>
              </w:rPr>
              <w:t xml:space="preserve">organization_type</w:t>
            </w:r>
            <w:r>
              <w:t xml:space="preserve">,</w:t>
            </w:r>
            <w:r>
              <w:t xml:space="preserve"> </w:t>
            </w:r>
            <w:r>
              <w:rPr>
                <w:rStyle w:val="VerbatimChar"/>
              </w:rPr>
              <w:t xml:space="preserve">jurisdiction</w:t>
            </w:r>
            <w:r>
              <w:t xml:space="preserve">,</w:t>
            </w:r>
            <w:r>
              <w:t xml:space="preserve"> </w:t>
            </w:r>
            <w:r>
              <w:rPr>
                <w:rStyle w:val="VerbatimChar"/>
              </w:rPr>
              <w:t xml:space="preserve">rights_note</w:t>
            </w:r>
          </w:p>
        </w:tc>
        <w:tc>
          <w:tcPr/>
          <w:p>
            <w:pPr>
              <w:pStyle w:val="Compact"/>
            </w:pPr>
            <w:r>
              <w:t xml:space="preserve">Store legal names, trading names, transliterated names, historical names, abbreviations</w:t>
            </w:r>
          </w:p>
        </w:tc>
        <w:tc>
          <w:tcPr/>
          <w:p>
            <w:pPr>
              <w:pStyle w:val="Compact"/>
            </w:pPr>
            <w:r>
              <w:t xml:space="preserve">Permit parallel candidate matches where one authority tracks the publisher and another the imprint/studio</w:t>
            </w:r>
          </w:p>
        </w:tc>
        <w:tc>
          <w:tcPr/>
          <w:p>
            <w:pPr>
              <w:pStyle w:val="Compact"/>
            </w:pPr>
            <w:r>
              <w:t xml:space="preserve">Corporate-body treatment differs across systems; local editorial disambiguation is often required.</w:t>
            </w:r>
            <w:r>
              <w:t xml:space="preserve"> </w:t>
            </w:r>
            <w:hyperlink r:id="rId21">
              <w:r>
                <w:rPr>
                  <w:rStyle w:val="Hyperlink"/>
                </w:rPr>
                <w:t xml:space="preserve">[21]</w:t>
              </w:r>
            </w:hyperlink>
          </w:p>
        </w:tc>
      </w:tr>
      <w:tr>
        <w:tc>
          <w:tcPr/>
          <w:p>
            <w:pPr>
              <w:pStyle w:val="Compact"/>
            </w:pPr>
            <w:r>
              <w:t xml:space="preserve">Work / object</w:t>
            </w:r>
          </w:p>
        </w:tc>
        <w:tc>
          <w:tcPr/>
          <w:p>
            <w:pPr>
              <w:pStyle w:val="Compact"/>
            </w:pPr>
            <w:r>
              <w:rPr>
                <w:b/>
                <w:bCs/>
              </w:rPr>
              <w:t xml:space="preserve">Local editorial authority primary</w:t>
            </w:r>
            <w:r>
              <w:t xml:space="preserve">; store source collection IDs; add WorldCat/OCLC only for bibliographic works/publications; keep museum/archive IDs as source-record identifiers</w:t>
            </w:r>
          </w:p>
        </w:tc>
        <w:tc>
          <w:tcPr/>
          <w:p>
            <w:pPr>
              <w:pStyle w:val="Compact"/>
            </w:pPr>
            <w:r>
              <w:rPr>
                <w:rStyle w:val="VerbatimChar"/>
              </w:rPr>
              <w:t xml:space="preserve">source_title</w:t>
            </w:r>
            <w:r>
              <w:t xml:space="preserve">,</w:t>
            </w:r>
            <w:r>
              <w:t xml:space="preserve"> </w:t>
            </w:r>
            <w:r>
              <w:rPr>
                <w:rStyle w:val="VerbatimChar"/>
              </w:rPr>
              <w:t xml:space="preserve">attested_title</w:t>
            </w:r>
            <w:r>
              <w:t xml:space="preserve">,</w:t>
            </w:r>
            <w:r>
              <w:t xml:space="preserve"> </w:t>
            </w:r>
            <w:r>
              <w:rPr>
                <w:rStyle w:val="VerbatimChar"/>
              </w:rPr>
              <w:t xml:space="preserve">object_type</w:t>
            </w:r>
            <w:r>
              <w:t xml:space="preserve">,</w:t>
            </w:r>
            <w:r>
              <w:t xml:space="preserve"> </w:t>
            </w:r>
            <w:r>
              <w:rPr>
                <w:rStyle w:val="VerbatimChar"/>
              </w:rPr>
              <w:t xml:space="preserve">date_text</w:t>
            </w:r>
            <w:r>
              <w:t xml:space="preserve">,</w:t>
            </w:r>
            <w:r>
              <w:t xml:space="preserve"> </w:t>
            </w:r>
            <w:r>
              <w:rPr>
                <w:rStyle w:val="VerbatimChar"/>
              </w:rPr>
              <w:t xml:space="preserve">medium_text</w:t>
            </w:r>
            <w:r>
              <w:t xml:space="preserve">,</w:t>
            </w:r>
            <w:r>
              <w:t xml:space="preserve"> </w:t>
            </w:r>
            <w:r>
              <w:rPr>
                <w:rStyle w:val="VerbatimChar"/>
              </w:rPr>
              <w:t xml:space="preserve">rights_state</w:t>
            </w:r>
            <w:r>
              <w:t xml:space="preserve">,</w:t>
            </w:r>
            <w:r>
              <w:t xml:space="preserve"> </w:t>
            </w:r>
            <w:r>
              <w:rPr>
                <w:rStyle w:val="VerbatimChar"/>
              </w:rPr>
              <w:t xml:space="preserve">holding_institution</w:t>
            </w:r>
            <w:r>
              <w:t xml:space="preserve">,</w:t>
            </w:r>
            <w:r>
              <w:t xml:space="preserve"> </w:t>
            </w:r>
            <w:r>
              <w:rPr>
                <w:rStyle w:val="VerbatimChar"/>
              </w:rPr>
              <w:t xml:space="preserve">creation_place</w:t>
            </w:r>
            <w:r>
              <w:t xml:space="preserve">,</w:t>
            </w:r>
            <w:r>
              <w:t xml:space="preserve"> </w:t>
            </w:r>
            <w:r>
              <w:rPr>
                <w:rStyle w:val="VerbatimChar"/>
              </w:rPr>
              <w:t xml:space="preserve">publication_place</w:t>
            </w:r>
            <w:r>
              <w:t xml:space="preserve">,</w:t>
            </w:r>
            <w:r>
              <w:t xml:space="preserve"> </w:t>
            </w:r>
            <w:r>
              <w:rPr>
                <w:rStyle w:val="VerbatimChar"/>
              </w:rPr>
              <w:t xml:space="preserve">circulation_place</w:t>
            </w:r>
          </w:p>
        </w:tc>
        <w:tc>
          <w:tcPr/>
          <w:p>
            <w:pPr>
              <w:pStyle w:val="Compact"/>
            </w:pPr>
            <w:r>
              <w:t xml:space="preserve">Titles by language/script remain separate appellations; include supplied titles, translated titles, catalog titles</w:t>
            </w:r>
          </w:p>
        </w:tc>
        <w:tc>
          <w:tcPr/>
          <w:p>
            <w:pPr>
              <w:pStyle w:val="Compact"/>
            </w:pPr>
            <w:r>
              <w:t xml:space="preserve">Never merge works solely because titles resemble each other; treat source object identity as source-scoped first</w:t>
            </w:r>
          </w:p>
        </w:tc>
        <w:tc>
          <w:tcPr/>
          <w:p>
            <w:pPr>
              <w:pStyle w:val="Compact"/>
            </w:pPr>
            <w:r>
              <w:t xml:space="preserve">Museum data are often source-specific and sometimes explicitly incomplete or research-in-progress.</w:t>
            </w:r>
            <w:r>
              <w:t xml:space="preserve"> </w:t>
            </w:r>
            <w:hyperlink r:id="rId22">
              <w:r>
                <w:rPr>
                  <w:rStyle w:val="Hyperlink"/>
                </w:rPr>
                <w:t xml:space="preserve">[22]</w:t>
              </w:r>
            </w:hyperlink>
          </w:p>
        </w:tc>
      </w:tr>
      <w:tr>
        <w:tc>
          <w:tcPr/>
          <w:p>
            <w:pPr>
              <w:pStyle w:val="Compact"/>
            </w:pPr>
            <w:r>
              <w:t xml:space="preserve">Movement / period / school</w:t>
            </w:r>
          </w:p>
        </w:tc>
        <w:tc>
          <w:tcPr/>
          <w:p>
            <w:pPr>
              <w:pStyle w:val="Compact"/>
            </w:pPr>
            <w:r>
              <w:t xml:space="preserve">AAT/LCSH/Wikidata only as crosswalks when the concept is genuinely equivalent; local editorial scope note always retained</w:t>
            </w:r>
          </w:p>
        </w:tc>
        <w:tc>
          <w:tcPr/>
          <w:p>
            <w:pPr>
              <w:pStyle w:val="Compact"/>
            </w:pPr>
            <w:r>
              <w:rPr>
                <w:rStyle w:val="VerbatimChar"/>
              </w:rPr>
              <w:t xml:space="preserve">definition</w:t>
            </w:r>
            <w:r>
              <w:t xml:space="preserve">,</w:t>
            </w:r>
            <w:r>
              <w:t xml:space="preserve"> </w:t>
            </w:r>
            <w:r>
              <w:rPr>
                <w:rStyle w:val="VerbatimChar"/>
              </w:rPr>
              <w:t xml:space="preserve">date_range</w:t>
            </w:r>
            <w:r>
              <w:t xml:space="preserve">,</w:t>
            </w:r>
            <w:r>
              <w:t xml:space="preserve"> </w:t>
            </w:r>
            <w:r>
              <w:rPr>
                <w:rStyle w:val="VerbatimChar"/>
              </w:rPr>
              <w:t xml:space="preserve">geographic_scope</w:t>
            </w:r>
            <w:r>
              <w:t xml:space="preserve">,</w:t>
            </w:r>
            <w:r>
              <w:t xml:space="preserve"> </w:t>
            </w:r>
            <w:r>
              <w:rPr>
                <w:rStyle w:val="VerbatimChar"/>
              </w:rPr>
              <w:t xml:space="preserve">historiography_note</w:t>
            </w:r>
            <w:r>
              <w:t xml:space="preserve">,</w:t>
            </w:r>
            <w:r>
              <w:t xml:space="preserve"> </w:t>
            </w:r>
            <w:r>
              <w:rPr>
                <w:rStyle w:val="VerbatimChar"/>
              </w:rPr>
              <w:t xml:space="preserve">broader_term</w:t>
            </w:r>
            <w:r>
              <w:t xml:space="preserve">,</w:t>
            </w:r>
            <w:r>
              <w:t xml:space="preserve"> </w:t>
            </w:r>
            <w:r>
              <w:rPr>
                <w:rStyle w:val="VerbatimChar"/>
              </w:rPr>
              <w:t xml:space="preserve">source_language_term</w:t>
            </w:r>
          </w:p>
        </w:tc>
        <w:tc>
          <w:tcPr/>
          <w:p>
            <w:pPr>
              <w:pStyle w:val="Compact"/>
            </w:pPr>
            <w:r>
              <w:t xml:space="preserve">Keep canonical term plus regional/source-language labels and retrospective labels separately</w:t>
            </w:r>
          </w:p>
        </w:tc>
        <w:tc>
          <w:tcPr/>
          <w:p>
            <w:pPr>
              <w:pStyle w:val="Compact"/>
            </w:pPr>
            <w:r>
              <w:t xml:space="preserve">Use</w:t>
            </w:r>
            <w:r>
              <w:t xml:space="preserve"> </w:t>
            </w:r>
            <w:r>
              <w:rPr>
                <w:rStyle w:val="VerbatimChar"/>
              </w:rPr>
              <w:t xml:space="preserve">broader_than</w:t>
            </w:r>
            <w:r>
              <w:t xml:space="preserve">,</w:t>
            </w:r>
            <w:r>
              <w:t xml:space="preserve"> </w:t>
            </w:r>
            <w:r>
              <w:rPr>
                <w:rStyle w:val="VerbatimChar"/>
              </w:rPr>
              <w:t xml:space="preserve">overlaps_with</w:t>
            </w:r>
            <w:r>
              <w:t xml:space="preserve">,</w:t>
            </w:r>
            <w:r>
              <w:t xml:space="preserve"> </w:t>
            </w:r>
            <w:r>
              <w:rPr>
                <w:rStyle w:val="VerbatimChar"/>
              </w:rPr>
              <w:t xml:space="preserve">influenced_by</w:t>
            </w:r>
            <w:r>
              <w:t xml:space="preserve">,</w:t>
            </w:r>
            <w:r>
              <w:t xml:space="preserve"> </w:t>
            </w:r>
            <w:r>
              <w:rPr>
                <w:rStyle w:val="VerbatimChar"/>
              </w:rPr>
              <w:t xml:space="preserve">possibly_same_as</w:t>
            </w:r>
            <w:r>
              <w:t xml:space="preserve">; avoid automatic equivalence</w:t>
            </w:r>
          </w:p>
        </w:tc>
        <w:tc>
          <w:tcPr/>
          <w:p>
            <w:pPr>
              <w:pStyle w:val="Compact"/>
            </w:pPr>
            <w:r>
              <w:t xml:space="preserve">AAT is useful for broad concepts; local historiography is still required.</w:t>
            </w:r>
            <w:r>
              <w:t xml:space="preserve"> </w:t>
            </w:r>
            <w:hyperlink r:id="rId21">
              <w:r>
                <w:rPr>
                  <w:rStyle w:val="Hyperlink"/>
                </w:rPr>
                <w:t xml:space="preserve">[23]</w:t>
              </w:r>
            </w:hyperlink>
          </w:p>
        </w:tc>
      </w:tr>
      <w:tr>
        <w:tc>
          <w:tcPr/>
          <w:p>
            <w:pPr>
              <w:pStyle w:val="Compact"/>
            </w:pPr>
            <w:r>
              <w:t xml:space="preserve">Regional movement / formation</w:t>
            </w:r>
          </w:p>
        </w:tc>
        <w:tc>
          <w:tcPr/>
          <w:p>
            <w:pPr>
              <w:pStyle w:val="Compact"/>
            </w:pPr>
            <w:r>
              <w:rPr>
                <w:b/>
                <w:bCs/>
              </w:rPr>
              <w:t xml:space="preserve">Local editorial authority primary</w:t>
            </w:r>
            <w:r>
              <w:t xml:space="preserve">; only link outward via broader/related/exact-ish crosswalks</w:t>
            </w:r>
          </w:p>
        </w:tc>
        <w:tc>
          <w:tcPr/>
          <w:p>
            <w:pPr>
              <w:pStyle w:val="Compact"/>
            </w:pPr>
            <w:r>
              <w:rPr>
                <w:rStyle w:val="VerbatimChar"/>
              </w:rPr>
              <w:t xml:space="preserve">regional_scope</w:t>
            </w:r>
            <w:r>
              <w:t xml:space="preserve">,</w:t>
            </w:r>
            <w:r>
              <w:t xml:space="preserve"> </w:t>
            </w:r>
            <w:r>
              <w:rPr>
                <w:rStyle w:val="VerbatimChar"/>
              </w:rPr>
              <w:t xml:space="preserve">local_term</w:t>
            </w:r>
            <w:r>
              <w:t xml:space="preserve">,</w:t>
            </w:r>
            <w:r>
              <w:t xml:space="preserve"> </w:t>
            </w:r>
            <w:r>
              <w:rPr>
                <w:rStyle w:val="VerbatimChar"/>
              </w:rPr>
              <w:t xml:space="preserve">source_language_label</w:t>
            </w:r>
            <w:r>
              <w:t xml:space="preserve">,</w:t>
            </w:r>
            <w:r>
              <w:t xml:space="preserve"> </w:t>
            </w:r>
            <w:r>
              <w:rPr>
                <w:rStyle w:val="VerbatimChar"/>
              </w:rPr>
              <w:t xml:space="preserve">periodization_note</w:t>
            </w:r>
            <w:r>
              <w:t xml:space="preserve">,</w:t>
            </w:r>
            <w:r>
              <w:t xml:space="preserve"> </w:t>
            </w:r>
            <w:r>
              <w:rPr>
                <w:rStyle w:val="VerbatimChar"/>
              </w:rPr>
              <w:t xml:space="preserve">political_context</w:t>
            </w:r>
            <w:r>
              <w:t xml:space="preserve">,</w:t>
            </w:r>
            <w:r>
              <w:t xml:space="preserve"> </w:t>
            </w:r>
            <w:r>
              <w:rPr>
                <w:rStyle w:val="VerbatimChar"/>
              </w:rPr>
              <w:t xml:space="preserve">historiography_note</w:t>
            </w:r>
          </w:p>
        </w:tc>
        <w:tc>
          <w:tcPr/>
          <w:p>
            <w:pPr>
              <w:pStyle w:val="Compact"/>
            </w:pPr>
            <w:r>
              <w:t xml:space="preserve">Preserve regional spellings, exonyms/endonyms, source-language terms</w:t>
            </w:r>
          </w:p>
        </w:tc>
        <w:tc>
          <w:tcPr/>
          <w:p>
            <w:pPr>
              <w:pStyle w:val="Compact"/>
            </w:pPr>
            <w:r>
              <w:t xml:space="preserve">Default to</w:t>
            </w:r>
            <w:r>
              <w:t xml:space="preserve"> </w:t>
            </w:r>
            <w:r>
              <w:rPr>
                <w:rStyle w:val="VerbatimChar"/>
              </w:rPr>
              <w:t xml:space="preserve">related_to</w:t>
            </w:r>
            <w:r>
              <w:t xml:space="preserve"> </w:t>
            </w:r>
            <w:r>
              <w:t xml:space="preserve">or</w:t>
            </w:r>
            <w:r>
              <w:t xml:space="preserve"> </w:t>
            </w:r>
            <w:r>
              <w:rPr>
                <w:rStyle w:val="VerbatimChar"/>
              </w:rPr>
              <w:t xml:space="preserve">broader_than</w:t>
            </w:r>
            <w:r>
              <w:t xml:space="preserve">, not</w:t>
            </w:r>
            <w:r>
              <w:t xml:space="preserve"> </w:t>
            </w:r>
            <w:r>
              <w:rPr>
                <w:rStyle w:val="VerbatimChar"/>
              </w:rPr>
              <w:t xml:space="preserve">same_as</w:t>
            </w:r>
            <w:r>
              <w:t xml:space="preserve">, unless reviewed</w:t>
            </w:r>
          </w:p>
        </w:tc>
        <w:tc>
          <w:tcPr/>
          <w:p>
            <w:pPr>
              <w:pStyle w:val="Compact"/>
            </w:pPr>
            <w:r>
              <w:t xml:space="preserve">This class is where over-normalization does the most damage.</w:t>
            </w:r>
            <w:r>
              <w:t xml:space="preserve"> </w:t>
            </w:r>
            <w:hyperlink r:id="rId37">
              <w:r>
                <w:rPr>
                  <w:rStyle w:val="Hyperlink"/>
                </w:rPr>
                <w:t xml:space="preserve">[24]</w:t>
              </w:r>
            </w:hyperlink>
          </w:p>
        </w:tc>
      </w:tr>
      <w:tr>
        <w:tc>
          <w:tcPr/>
          <w:p>
            <w:pPr>
              <w:pStyle w:val="Compact"/>
            </w:pPr>
            <w:r>
              <w:t xml:space="preserve">Historical event node</w:t>
            </w:r>
          </w:p>
        </w:tc>
        <w:tc>
          <w:tcPr/>
          <w:p>
            <w:pPr>
              <w:pStyle w:val="Compact"/>
            </w:pPr>
            <w:r>
              <w:t xml:space="preserve">Local editorial primary; cross-link to LCNAF/Wikidata/WorldCat only when clearly equivalent</w:t>
            </w:r>
          </w:p>
        </w:tc>
        <w:tc>
          <w:tcPr/>
          <w:p>
            <w:pPr>
              <w:pStyle w:val="Compact"/>
            </w:pPr>
            <w:r>
              <w:rPr>
                <w:rStyle w:val="VerbatimChar"/>
              </w:rPr>
              <w:t xml:space="preserve">event_label</w:t>
            </w:r>
            <w:r>
              <w:t xml:space="preserve">,</w:t>
            </w:r>
            <w:r>
              <w:t xml:space="preserve"> </w:t>
            </w:r>
            <w:r>
              <w:rPr>
                <w:rStyle w:val="VerbatimChar"/>
              </w:rPr>
              <w:t xml:space="preserve">date_range</w:t>
            </w:r>
            <w:r>
              <w:t xml:space="preserve">,</w:t>
            </w:r>
            <w:r>
              <w:t xml:space="preserve"> </w:t>
            </w:r>
            <w:r>
              <w:rPr>
                <w:rStyle w:val="VerbatimChar"/>
              </w:rPr>
              <w:t xml:space="preserve">place</w:t>
            </w:r>
            <w:r>
              <w:t xml:space="preserve">,</w:t>
            </w:r>
            <w:r>
              <w:t xml:space="preserve"> </w:t>
            </w:r>
            <w:r>
              <w:rPr>
                <w:rStyle w:val="VerbatimChar"/>
              </w:rPr>
              <w:t xml:space="preserve">participants</w:t>
            </w:r>
            <w:r>
              <w:t xml:space="preserve">,</w:t>
            </w:r>
            <w:r>
              <w:t xml:space="preserve"> </w:t>
            </w:r>
            <w:r>
              <w:rPr>
                <w:rStyle w:val="VerbatimChar"/>
              </w:rPr>
              <w:t xml:space="preserve">event_type</w:t>
            </w:r>
            <w:r>
              <w:t xml:space="preserve">,</w:t>
            </w:r>
            <w:r>
              <w:t xml:space="preserve"> </w:t>
            </w:r>
            <w:r>
              <w:rPr>
                <w:rStyle w:val="VerbatimChar"/>
              </w:rPr>
              <w:t xml:space="preserve">source_note</w:t>
            </w:r>
          </w:p>
        </w:tc>
        <w:tc>
          <w:tcPr/>
          <w:p>
            <w:pPr>
              <w:pStyle w:val="Compact"/>
            </w:pPr>
            <w:r>
              <w:t xml:space="preserve">Store event names by language/script and variant dates</w:t>
            </w:r>
          </w:p>
        </w:tc>
        <w:tc>
          <w:tcPr/>
          <w:p>
            <w:pPr>
              <w:pStyle w:val="Compact"/>
            </w:pPr>
            <w:r>
              <w:t xml:space="preserve">Use date/place/participant triangulation before any external match</w:t>
            </w:r>
          </w:p>
        </w:tc>
        <w:tc>
          <w:tcPr/>
          <w:p>
            <w:pPr>
              <w:pStyle w:val="Compact"/>
            </w:pPr>
            <w:r>
              <w:t xml:space="preserve">Events are often named differently across languages and political histories.</w:t>
            </w:r>
            <w:r>
              <w:t xml:space="preserve"> </w:t>
            </w:r>
            <w:hyperlink r:id="rId25">
              <w:r>
                <w:rPr>
                  <w:rStyle w:val="Hyperlink"/>
                </w:rPr>
                <w:t xml:space="preserve">[25]</w:t>
              </w:r>
            </w:hyperlink>
          </w:p>
        </w:tc>
      </w:tr>
      <w:tr>
        <w:tc>
          <w:tcPr/>
          <w:p>
            <w:pPr>
              <w:pStyle w:val="Compact"/>
            </w:pPr>
            <w:r>
              <w:t xml:space="preserve">Medium / technology / format</w:t>
            </w:r>
          </w:p>
        </w:tc>
        <w:tc>
          <w:tcPr/>
          <w:p>
            <w:pPr>
              <w:pStyle w:val="Compact"/>
            </w:pPr>
            <w:r>
              <w:t xml:space="preserve">AAT first; supplement with local editorial for print technologies, vernacular digital formats, or region-specific terms not well represented externally</w:t>
            </w:r>
          </w:p>
        </w:tc>
        <w:tc>
          <w:tcPr/>
          <w:p>
            <w:pPr>
              <w:pStyle w:val="Compact"/>
            </w:pPr>
            <w:r>
              <w:rPr>
                <w:rStyle w:val="VerbatimChar"/>
              </w:rPr>
              <w:t xml:space="preserve">medium_text</w:t>
            </w:r>
            <w:r>
              <w:t xml:space="preserve">,</w:t>
            </w:r>
            <w:r>
              <w:t xml:space="preserve"> </w:t>
            </w:r>
            <w:r>
              <w:rPr>
                <w:rStyle w:val="VerbatimChar"/>
              </w:rPr>
              <w:t xml:space="preserve">process_note</w:t>
            </w:r>
            <w:r>
              <w:t xml:space="preserve">,</w:t>
            </w:r>
            <w:r>
              <w:t xml:space="preserve"> </w:t>
            </w:r>
            <w:r>
              <w:rPr>
                <w:rStyle w:val="VerbatimChar"/>
              </w:rPr>
              <w:t xml:space="preserve">material_note</w:t>
            </w:r>
            <w:r>
              <w:t xml:space="preserve">,</w:t>
            </w:r>
            <w:r>
              <w:t xml:space="preserve"> </w:t>
            </w:r>
            <w:r>
              <w:rPr>
                <w:rStyle w:val="VerbatimChar"/>
              </w:rPr>
              <w:t xml:space="preserve">platform_note</w:t>
            </w:r>
            <w:r>
              <w:t xml:space="preserve">,</w:t>
            </w:r>
            <w:r>
              <w:t xml:space="preserve"> </w:t>
            </w:r>
            <w:r>
              <w:rPr>
                <w:rStyle w:val="VerbatimChar"/>
              </w:rPr>
              <w:t xml:space="preserve">source_label</w:t>
            </w:r>
          </w:p>
        </w:tc>
        <w:tc>
          <w:tcPr/>
          <w:p>
            <w:pPr>
              <w:pStyle w:val="Compact"/>
            </w:pPr>
            <w:r>
              <w:t xml:space="preserve">Keep technical synonymy, historic process names, local shop/printer terminology</w:t>
            </w:r>
          </w:p>
        </w:tc>
        <w:tc>
          <w:tcPr/>
          <w:p>
            <w:pPr>
              <w:pStyle w:val="Compact"/>
            </w:pPr>
            <w:r>
              <w:t xml:space="preserve">If term scope differs across sources, relate as broader/narrower instead of merge</w:t>
            </w:r>
          </w:p>
        </w:tc>
        <w:tc>
          <w:tcPr/>
          <w:p>
            <w:pPr>
              <w:pStyle w:val="Compact"/>
            </w:pPr>
            <w:r>
              <w:t xml:space="preserve">AAT is the best external base here, but local shop-floor or regional terms still matter.</w:t>
            </w:r>
            <w:r>
              <w:t xml:space="preserve"> </w:t>
            </w:r>
            <w:hyperlink r:id="rId21">
              <w:r>
                <w:rPr>
                  <w:rStyle w:val="Hyperlink"/>
                </w:rPr>
                <w:t xml:space="preserve">[26]</w:t>
              </w:r>
            </w:hyperlink>
          </w:p>
        </w:tc>
      </w:tr>
      <w:tr>
        <w:tc>
          <w:tcPr/>
          <w:p>
            <w:pPr>
              <w:pStyle w:val="Compact"/>
            </w:pPr>
            <w:r>
              <w:t xml:space="preserve">Place / geography / historical jurisdiction</w:t>
            </w:r>
          </w:p>
        </w:tc>
        <w:tc>
          <w:tcPr/>
          <w:p>
            <w:pPr>
              <w:pStyle w:val="Compact"/>
            </w:pPr>
            <w:r>
              <w:t xml:space="preserve">TGN first for historical/cultural places; GeoNames for coordinates/current lookup; store ISO current-country codes separately; local editorial for colonial/contested/historical entities</w:t>
            </w:r>
          </w:p>
        </w:tc>
        <w:tc>
          <w:tcPr/>
          <w:p>
            <w:pPr>
              <w:pStyle w:val="Compact"/>
            </w:pPr>
            <w:r>
              <w:rPr>
                <w:rStyle w:val="VerbatimChar"/>
              </w:rPr>
              <w:t xml:space="preserve">attested_place_name</w:t>
            </w:r>
            <w:r>
              <w:t xml:space="preserve">,</w:t>
            </w:r>
            <w:r>
              <w:t xml:space="preserve"> </w:t>
            </w:r>
            <w:r>
              <w:rPr>
                <w:rStyle w:val="VerbatimChar"/>
              </w:rPr>
              <w:t xml:space="preserve">current_name</w:t>
            </w:r>
            <w:r>
              <w:t xml:space="preserve">,</w:t>
            </w:r>
            <w:r>
              <w:t xml:space="preserve"> </w:t>
            </w:r>
            <w:r>
              <w:rPr>
                <w:rStyle w:val="VerbatimChar"/>
              </w:rPr>
              <w:t xml:space="preserve">historical_name</w:t>
            </w:r>
            <w:r>
              <w:t xml:space="preserve">,</w:t>
            </w:r>
            <w:r>
              <w:t xml:space="preserve"> </w:t>
            </w:r>
            <w:r>
              <w:rPr>
                <w:rStyle w:val="VerbatimChar"/>
              </w:rPr>
              <w:t xml:space="preserve">country_code_current</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contested_status</w:t>
            </w:r>
          </w:p>
        </w:tc>
        <w:tc>
          <w:tcPr/>
          <w:p>
            <w:pPr>
              <w:pStyle w:val="Compact"/>
            </w:pPr>
            <w:r>
              <w:t xml:space="preserve">Endonyms, exonyms, colonial names, transliterations, multilingual variants all remain as place labels</w:t>
            </w:r>
          </w:p>
        </w:tc>
        <w:tc>
          <w:tcPr/>
          <w:p>
            <w:pPr>
              <w:pStyle w:val="Compact"/>
            </w:pPr>
            <w:r>
              <w:t xml:space="preserve">Distinguish exact place identity from overlapping territorial relation; never collapse erstwhile and current jurisdictions</w:t>
            </w:r>
          </w:p>
        </w:tc>
        <w:tc>
          <w:tcPr/>
          <w:p>
            <w:pPr>
              <w:pStyle w:val="Compact"/>
            </w:pPr>
            <w:r>
              <w:t xml:space="preserve">TGN and GeoNames solve different problems and should be stored together when useful.</w:t>
            </w:r>
            <w:r>
              <w:t xml:space="preserve"> </w:t>
            </w:r>
            <w:hyperlink r:id="rId21">
              <w:r>
                <w:rPr>
                  <w:rStyle w:val="Hyperlink"/>
                </w:rPr>
                <w:t xml:space="preserve">[27]</w:t>
              </w:r>
            </w:hyperlink>
          </w:p>
        </w:tc>
      </w:tr>
      <w:tr>
        <w:tc>
          <w:tcPr/>
          <w:p>
            <w:pPr>
              <w:pStyle w:val="Compact"/>
            </w:pPr>
            <w:r>
              <w:t xml:space="preserve">Text / publication</w:t>
            </w:r>
          </w:p>
        </w:tc>
        <w:tc>
          <w:tcPr/>
          <w:p>
            <w:pPr>
              <w:pStyle w:val="Compact"/>
            </w:pPr>
            <w:r>
              <w:t xml:space="preserve">WorldCat/OCLC + national library authority + ISBN/ISSN when present; local editorial for ephemera, broadsides, zines, uncataloged items</w:t>
            </w:r>
          </w:p>
        </w:tc>
        <w:tc>
          <w:tcPr/>
          <w:p>
            <w:pPr>
              <w:pStyle w:val="Compact"/>
            </w:pP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edition</w:t>
            </w:r>
            <w:r>
              <w:t xml:space="preserve">,</w:t>
            </w:r>
            <w:r>
              <w:t xml:space="preserve"> </w:t>
            </w:r>
            <w:r>
              <w:rPr>
                <w:rStyle w:val="VerbatimChar"/>
              </w:rPr>
              <w:t xml:space="preserve">language</w:t>
            </w:r>
            <w:r>
              <w:t xml:space="preserve">,</w:t>
            </w:r>
            <w:r>
              <w:t xml:space="preserve"> </w:t>
            </w:r>
            <w:r>
              <w:rPr>
                <w:rStyle w:val="VerbatimChar"/>
              </w:rPr>
              <w:t xml:space="preserve">script</w:t>
            </w:r>
            <w:r>
              <w:t xml:space="preserve">,</w:t>
            </w:r>
            <w:r>
              <w:t xml:space="preserve"> </w:t>
            </w:r>
            <w:r>
              <w:rPr>
                <w:rStyle w:val="VerbatimChar"/>
              </w:rPr>
              <w:t xml:space="preserve">publisher</w:t>
            </w:r>
            <w:r>
              <w:t xml:space="preserve">,</w:t>
            </w:r>
            <w:r>
              <w:t xml:space="preserve"> </w:t>
            </w:r>
            <w:r>
              <w:rPr>
                <w:rStyle w:val="VerbatimChar"/>
              </w:rPr>
              <w:t xml:space="preserve">publication_place</w:t>
            </w:r>
            <w:r>
              <w:t xml:space="preserve">,</w:t>
            </w:r>
            <w:r>
              <w:t xml:space="preserve"> </w:t>
            </w:r>
            <w:r>
              <w:rPr>
                <w:rStyle w:val="VerbatimChar"/>
              </w:rPr>
              <w:t xml:space="preserve">date_text</w:t>
            </w:r>
            <w:r>
              <w:t xml:space="preserve">,</w:t>
            </w:r>
            <w:r>
              <w:t xml:space="preserve"> </w:t>
            </w:r>
            <w:r>
              <w:rPr>
                <w:rStyle w:val="VerbatimChar"/>
              </w:rPr>
              <w:t xml:space="preserve">format</w:t>
            </w:r>
            <w:r>
              <w:t xml:space="preserve">,</w:t>
            </w:r>
            <w:r>
              <w:t xml:space="preserve"> </w:t>
            </w:r>
            <w:r>
              <w:rPr>
                <w:rStyle w:val="VerbatimChar"/>
              </w:rPr>
              <w:t xml:space="preserve">source_id</w:t>
            </w:r>
          </w:p>
        </w:tc>
        <w:tc>
          <w:tcPr/>
          <w:p>
            <w:pPr>
              <w:pStyle w:val="Compact"/>
            </w:pPr>
            <w:r>
              <w:t xml:space="preserve">Preserve translated titles, parallel titles, issue titles, romanized forms</w:t>
            </w:r>
          </w:p>
        </w:tc>
        <w:tc>
          <w:tcPr/>
          <w:p>
            <w:pPr>
              <w:pStyle w:val="Compact"/>
            </w:pPr>
            <w:r>
              <w:t xml:space="preserve">Publication-level and expression-level ambiguity should remain explicit</w:t>
            </w:r>
          </w:p>
        </w:tc>
        <w:tc>
          <w:tcPr/>
          <w:p>
            <w:pPr>
              <w:pStyle w:val="Compact"/>
            </w:pPr>
            <w:r>
              <w:t xml:space="preserve">WorldCat is strong for publication discovery, but many design-historical texts are outside library normalization.</w:t>
            </w:r>
            <w:r>
              <w:t xml:space="preserve"> </w:t>
            </w:r>
            <w:hyperlink r:id="rId31">
              <w:r>
                <w:rPr>
                  <w:rStyle w:val="Hyperlink"/>
                </w:rPr>
                <w:t xml:space="preserve">[28]</w:t>
              </w:r>
            </w:hyperlink>
          </w:p>
        </w:tc>
      </w:tr>
      <w:tr>
        <w:tc>
          <w:tcPr/>
          <w:p>
            <w:pPr>
              <w:pStyle w:val="Compact"/>
            </w:pPr>
            <w:r>
              <w:t xml:space="preserve">Theme</w:t>
            </w:r>
          </w:p>
        </w:tc>
        <w:tc>
          <w:tcPr/>
          <w:p>
            <w:pPr>
              <w:pStyle w:val="Compact"/>
            </w:pPr>
            <w:r>
              <w:t xml:space="preserve">Local editorial primary; use AAT/LCSH/Wikidata only as broad related concepts</w:t>
            </w:r>
          </w:p>
        </w:tc>
        <w:tc>
          <w:tcPr/>
          <w:p>
            <w:pPr>
              <w:pStyle w:val="Compact"/>
            </w:pPr>
            <w:r>
              <w:rPr>
                <w:rStyle w:val="VerbatimChar"/>
              </w:rPr>
              <w:t xml:space="preserve">definition</w:t>
            </w:r>
            <w:r>
              <w:t xml:space="preserve">,</w:t>
            </w:r>
            <w:r>
              <w:t xml:space="preserve"> </w:t>
            </w:r>
            <w:r>
              <w:rPr>
                <w:rStyle w:val="VerbatimChar"/>
              </w:rPr>
              <w:t xml:space="preserve">scope_note</w:t>
            </w:r>
            <w:r>
              <w:t xml:space="preserve">,</w:t>
            </w:r>
            <w:r>
              <w:t xml:space="preserve"> </w:t>
            </w:r>
            <w:r>
              <w:rPr>
                <w:rStyle w:val="VerbatimChar"/>
              </w:rPr>
              <w:t xml:space="preserve">broader_theme</w:t>
            </w:r>
            <w:r>
              <w:t xml:space="preserve">,</w:t>
            </w:r>
            <w:r>
              <w:t xml:space="preserve"> </w:t>
            </w:r>
            <w:r>
              <w:rPr>
                <w:rStyle w:val="VerbatimChar"/>
              </w:rPr>
              <w:t xml:space="preserve">region_scope</w:t>
            </w:r>
            <w:r>
              <w:t xml:space="preserve">,</w:t>
            </w:r>
            <w:r>
              <w:t xml:space="preserve"> </w:t>
            </w:r>
            <w:r>
              <w:rPr>
                <w:rStyle w:val="VerbatimChar"/>
              </w:rPr>
              <w:t xml:space="preserve">time_scope</w:t>
            </w:r>
          </w:p>
        </w:tc>
        <w:tc>
          <w:tcPr/>
          <w:p>
            <w:pPr>
              <w:pStyle w:val="Compact"/>
            </w:pPr>
            <w:r>
              <w:t xml:space="preserve">Store activist/self-described terms and deprecated historical terms distinctly</w:t>
            </w:r>
          </w:p>
        </w:tc>
        <w:tc>
          <w:tcPr/>
          <w:p>
            <w:pPr>
              <w:pStyle w:val="Compact"/>
            </w:pPr>
            <w:r>
              <w:t xml:space="preserve">Never imply influence, identity, or movement membership from shared theme labels</w:t>
            </w:r>
          </w:p>
        </w:tc>
        <w:tc>
          <w:tcPr/>
          <w:p>
            <w:pPr>
              <w:pStyle w:val="Compact"/>
            </w:pPr>
            <w:r>
              <w:t xml:space="preserve">Themes are interpretive and historically mobile.</w:t>
            </w:r>
            <w:r>
              <w:t xml:space="preserve"> </w:t>
            </w:r>
            <w:hyperlink r:id="rId26">
              <w:r>
                <w:rPr>
                  <w:rStyle w:val="Hyperlink"/>
                </w:rPr>
                <w:t xml:space="preserve">[29]</w:t>
              </w:r>
            </w:hyperlink>
          </w:p>
        </w:tc>
      </w:tr>
      <w:tr>
        <w:tc>
          <w:tcPr/>
          <w:p>
            <w:pPr>
              <w:pStyle w:val="Compact"/>
            </w:pPr>
            <w:r>
              <w:t xml:space="preserve">Source / archive</w:t>
            </w:r>
          </w:p>
        </w:tc>
        <w:tc>
          <w:tcPr/>
          <w:p>
            <w:pPr>
              <w:pStyle w:val="Compact"/>
            </w:pPr>
            <w:r>
              <w:t xml:space="preserve">Local authority primary; cross-link to national/museum/library identifiers where available</w:t>
            </w:r>
          </w:p>
        </w:tc>
        <w:tc>
          <w:tcPr/>
          <w:p>
            <w:pPr>
              <w:pStyle w:val="Compact"/>
            </w:pPr>
            <w:r>
              <w:rPr>
                <w:rStyle w:val="VerbatimChar"/>
              </w:rPr>
              <w:t xml:space="preserve">repository_name</w:t>
            </w:r>
            <w:r>
              <w:t xml:space="preserve">,</w:t>
            </w:r>
            <w:r>
              <w:t xml:space="preserve"> </w:t>
            </w:r>
            <w:r>
              <w:rPr>
                <w:rStyle w:val="VerbatimChar"/>
              </w:rPr>
              <w:t xml:space="preserve">source_type</w:t>
            </w:r>
            <w:r>
              <w:t xml:space="preserve">,</w:t>
            </w:r>
            <w:r>
              <w:t xml:space="preserve"> </w:t>
            </w:r>
            <w:r>
              <w:rPr>
                <w:rStyle w:val="VerbatimChar"/>
              </w:rPr>
              <w:t xml:space="preserve">holding_location</w:t>
            </w:r>
            <w:r>
              <w:t xml:space="preserve">,</w:t>
            </w:r>
            <w:r>
              <w:t xml:space="preserve"> </w:t>
            </w:r>
            <w:r>
              <w:rPr>
                <w:rStyle w:val="VerbatimChar"/>
              </w:rPr>
              <w:t xml:space="preserve">catalog_url</w:t>
            </w:r>
            <w:r>
              <w:t xml:space="preserve">,</w:t>
            </w:r>
            <w:r>
              <w:t xml:space="preserve"> </w:t>
            </w:r>
            <w:r>
              <w:rPr>
                <w:rStyle w:val="VerbatimChar"/>
              </w:rPr>
              <w:t xml:space="preserve">rights_note</w:t>
            </w:r>
            <w:r>
              <w:t xml:space="preserve">,</w:t>
            </w:r>
            <w:r>
              <w:t xml:space="preserve"> </w:t>
            </w:r>
            <w:r>
              <w:rPr>
                <w:rStyle w:val="VerbatimChar"/>
              </w:rPr>
              <w:t xml:space="preserve">record_scope</w:t>
            </w:r>
          </w:p>
        </w:tc>
        <w:tc>
          <w:tcPr/>
          <w:p>
            <w:pPr>
              <w:pStyle w:val="Compact"/>
            </w:pPr>
            <w:r>
              <w:t xml:space="preserve">Preserve repository-supplied naming, including multilingual institutional names</w:t>
            </w:r>
          </w:p>
        </w:tc>
        <w:tc>
          <w:tcPr/>
          <w:p>
            <w:pPr>
              <w:pStyle w:val="Compact"/>
            </w:pPr>
            <w:r>
              <w:t xml:space="preserve">Source identity can be resolved independently from entity identity</w:t>
            </w:r>
          </w:p>
        </w:tc>
        <w:tc>
          <w:tcPr/>
          <w:p>
            <w:pPr>
              <w:pStyle w:val="Compact"/>
            </w:pPr>
            <w:r>
              <w:t xml:space="preserve">Source authority is provenance infrastructure, not merely another subject heading.</w:t>
            </w:r>
            <w:r>
              <w:t xml:space="preserve"> </w:t>
            </w:r>
            <w:hyperlink r:id="rId33">
              <w:r>
                <w:rPr>
                  <w:rStyle w:val="Hyperlink"/>
                </w:rPr>
                <w:t xml:space="preserve">[30]</w:t>
              </w:r>
            </w:hyperlink>
          </w:p>
        </w:tc>
      </w:tr>
      <w:tr>
        <w:tc>
          <w:tcPr/>
          <w:p>
            <w:pPr>
              <w:pStyle w:val="Compact"/>
            </w:pPr>
            <w:r>
              <w:t xml:space="preserve">Language</w:t>
            </w:r>
          </w:p>
        </w:tc>
        <w:tc>
          <w:tcPr/>
          <w:p>
            <w:pPr>
              <w:pStyle w:val="Compact"/>
            </w:pPr>
            <w:r>
              <w:t xml:space="preserve">ISO 639; permit local qualifiers when ISO granularity is insufficient for project needs</w:t>
            </w:r>
          </w:p>
        </w:tc>
        <w:tc>
          <w:tcPr/>
          <w:p>
            <w:pPr>
              <w:pStyle w:val="Compact"/>
            </w:pPr>
            <w:r>
              <w:rPr>
                <w:rStyle w:val="VerbatimChar"/>
              </w:rPr>
              <w:t xml:space="preserve">language_code</w:t>
            </w:r>
            <w:r>
              <w:t xml:space="preserve">,</w:t>
            </w:r>
            <w:r>
              <w:t xml:space="preserve"> </w:t>
            </w:r>
            <w:r>
              <w:rPr>
                <w:rStyle w:val="VerbatimChar"/>
              </w:rPr>
              <w:t xml:space="preserve">preferred_name</w:t>
            </w:r>
            <w:r>
              <w:t xml:space="preserve">,</w:t>
            </w:r>
            <w:r>
              <w:t xml:space="preserve"> </w:t>
            </w:r>
            <w:r>
              <w:rPr>
                <w:rStyle w:val="VerbatimChar"/>
              </w:rPr>
              <w:t xml:space="preserve">autonym</w:t>
            </w:r>
            <w:r>
              <w:t xml:space="preserve">,</w:t>
            </w:r>
            <w:r>
              <w:t xml:space="preserve"> </w:t>
            </w:r>
            <w:r>
              <w:rPr>
                <w:rStyle w:val="VerbatimChar"/>
              </w:rPr>
              <w:t xml:space="preserve">source_label</w:t>
            </w:r>
          </w:p>
        </w:tc>
        <w:tc>
          <w:tcPr/>
          <w:p>
            <w:pPr>
              <w:pStyle w:val="Compact"/>
            </w:pPr>
            <w:r>
              <w:t xml:space="preserve">Store language names in source language and interface language</w:t>
            </w:r>
          </w:p>
        </w:tc>
        <w:tc>
          <w:tcPr/>
          <w:p>
            <w:pPr>
              <w:pStyle w:val="Compact"/>
            </w:pPr>
            <w:r>
              <w:t xml:space="preserve">Distinguish language uncertainty from script uncertainty</w:t>
            </w:r>
          </w:p>
        </w:tc>
        <w:tc>
          <w:tcPr/>
          <w:p>
            <w:pPr>
              <w:pStyle w:val="Compact"/>
            </w:pPr>
            <w:r>
              <w:t xml:space="preserve">ISO 639 is for coding, not for replacing local language names.</w:t>
            </w:r>
            <w:r>
              <w:t xml:space="preserve"> </w:t>
            </w:r>
            <w:hyperlink r:id="rId34">
              <w:r>
                <w:rPr>
                  <w:rStyle w:val="Hyperlink"/>
                </w:rPr>
                <w:t xml:space="preserve">[31]</w:t>
              </w:r>
            </w:hyperlink>
          </w:p>
        </w:tc>
      </w:tr>
      <w:tr>
        <w:tc>
          <w:tcPr/>
          <w:p>
            <w:pPr>
              <w:pStyle w:val="Compact"/>
            </w:pPr>
            <w:r>
              <w:t xml:space="preserve">Script</w:t>
            </w:r>
          </w:p>
        </w:tc>
        <w:tc>
          <w:tcPr/>
          <w:p>
            <w:pPr>
              <w:pStyle w:val="Compact"/>
            </w:pPr>
            <w:r>
              <w:t xml:space="preserve">ISO 15924; do not infer script from language where mixed-script records occur</w:t>
            </w:r>
          </w:p>
        </w:tc>
        <w:tc>
          <w:tcPr/>
          <w:p>
            <w:pPr>
              <w:pStyle w:val="Compact"/>
            </w:pPr>
            <w:r>
              <w:rPr>
                <w:rStyle w:val="VerbatimChar"/>
              </w:rPr>
              <w:t xml:space="preserve">script_code</w:t>
            </w:r>
            <w:r>
              <w:t xml:space="preserve">,</w:t>
            </w:r>
            <w:r>
              <w:t xml:space="preserve"> </w:t>
            </w:r>
            <w:r>
              <w:rPr>
                <w:rStyle w:val="VerbatimChar"/>
              </w:rPr>
              <w:t xml:space="preserve">script_name</w:t>
            </w:r>
            <w:r>
              <w:t xml:space="preserve">,</w:t>
            </w:r>
            <w:r>
              <w:t xml:space="preserve"> </w:t>
            </w:r>
            <w:r>
              <w:rPr>
                <w:rStyle w:val="VerbatimChar"/>
              </w:rPr>
              <w:t xml:space="preserve">display_direction</w:t>
            </w:r>
            <w:r>
              <w:t xml:space="preserve">,</w:t>
            </w:r>
            <w:r>
              <w:t xml:space="preserve"> </w:t>
            </w:r>
            <w:r>
              <w:rPr>
                <w:rStyle w:val="VerbatimChar"/>
              </w:rPr>
              <w:t xml:space="preserve">source_script_note</w:t>
            </w:r>
          </w:p>
        </w:tc>
        <w:tc>
          <w:tcPr/>
          <w:p>
            <w:pPr>
              <w:pStyle w:val="Compact"/>
            </w:pPr>
            <w:r>
              <w:t xml:space="preserve">Keep original-script strings and script-specific aliases</w:t>
            </w:r>
          </w:p>
        </w:tc>
        <w:tc>
          <w:tcPr/>
          <w:p>
            <w:pPr>
              <w:pStyle w:val="Compact"/>
            </w:pPr>
            <w:r>
              <w:t xml:space="preserve">Allow</w:t>
            </w:r>
            <w:r>
              <w:t xml:space="preserve"> </w:t>
            </w:r>
            <w:r>
              <w:rPr>
                <w:rStyle w:val="VerbatimChar"/>
              </w:rPr>
              <w:t xml:space="preserve">unknown_script</w:t>
            </w:r>
            <w:r>
              <w:t xml:space="preserve"> </w:t>
            </w:r>
            <w:r>
              <w:t xml:space="preserve">when the transcription obscures source script</w:t>
            </w:r>
          </w:p>
        </w:tc>
        <w:tc>
          <w:tcPr/>
          <w:p>
            <w:pPr>
              <w:pStyle w:val="Compact"/>
            </w:pPr>
            <w:r>
              <w:t xml:space="preserve">Script and language must be modeled separately.</w:t>
            </w:r>
            <w:r>
              <w:t xml:space="preserve"> </w:t>
            </w:r>
            <w:hyperlink r:id="rId35">
              <w:r>
                <w:rPr>
                  <w:rStyle w:val="Hyperlink"/>
                </w:rPr>
                <w:t xml:space="preserve">[32]</w:t>
              </w:r>
            </w:hyperlink>
          </w:p>
        </w:tc>
      </w:tr>
      <w:tr>
        <w:tc>
          <w:tcPr/>
          <w:p>
            <w:pPr>
              <w:pStyle w:val="Compact"/>
            </w:pPr>
            <w:r>
              <w:t xml:space="preserve">Relation predicate</w:t>
            </w:r>
          </w:p>
        </w:tc>
        <w:tc>
          <w:tcPr/>
          <w:p>
            <w:pPr>
              <w:pStyle w:val="Compact"/>
            </w:pPr>
            <w:r>
              <w:t xml:space="preserve">Local controlled vocabulary mapped to CIDOC CRM and MARC relators where possible</w:t>
            </w:r>
          </w:p>
        </w:tc>
        <w:tc>
          <w:tcPr/>
          <w:p>
            <w:pPr>
              <w:pStyle w:val="Compact"/>
            </w:pPr>
            <w:r>
              <w:rPr>
                <w:rStyle w:val="VerbatimChar"/>
              </w:rPr>
              <w:t xml:space="preserve">predicate_label</w:t>
            </w:r>
            <w:r>
              <w:t xml:space="preserve">,</w:t>
            </w:r>
            <w:r>
              <w:t xml:space="preserve"> </w:t>
            </w:r>
            <w:r>
              <w:rPr>
                <w:rStyle w:val="VerbatimChar"/>
              </w:rPr>
              <w:t xml:space="preserve">inverse_label</w:t>
            </w:r>
            <w:r>
              <w:t xml:space="preserve">,</w:t>
            </w:r>
            <w:r>
              <w:t xml:space="preserve"> </w:t>
            </w:r>
            <w:r>
              <w:rPr>
                <w:rStyle w:val="VerbatimChar"/>
              </w:rPr>
              <w:t xml:space="preserve">evidence_rule</w:t>
            </w:r>
            <w:r>
              <w:t xml:space="preserve">,</w:t>
            </w:r>
            <w:r>
              <w:t xml:space="preserve"> </w:t>
            </w:r>
            <w:r>
              <w:rPr>
                <w:rStyle w:val="VerbatimChar"/>
              </w:rPr>
              <w:t xml:space="preserve">requires_citation</w:t>
            </w:r>
            <w:r>
              <w:t xml:space="preserve">,</w:t>
            </w:r>
            <w:r>
              <w:t xml:space="preserve"> </w:t>
            </w:r>
            <w:r>
              <w:rPr>
                <w:rStyle w:val="VerbatimChar"/>
              </w:rPr>
              <w:t xml:space="preserve">ui_visibility</w:t>
            </w:r>
          </w:p>
        </w:tc>
        <w:tc>
          <w:tcPr/>
          <w:p>
            <w:pPr>
              <w:pStyle w:val="Compact"/>
            </w:pPr>
            <w:r>
              <w:t xml:space="preserve">Predicate labels may have user-facing and internal forms</w:t>
            </w:r>
          </w:p>
        </w:tc>
        <w:tc>
          <w:tcPr/>
          <w:p>
            <w:pPr>
              <w:pStyle w:val="Compact"/>
            </w:pPr>
            <w:r>
              <w:t xml:space="preserve">Confidence and evidence mode must be stored on the assertion, not buried in prose only</w:t>
            </w:r>
          </w:p>
        </w:tc>
        <w:tc>
          <w:tcPr/>
          <w:p>
            <w:pPr>
              <w:pStyle w:val="Compact"/>
            </w:pPr>
            <w:r>
              <w:t xml:space="preserve">CIDOC CRM and MARC relators provide good modeling baselines, but the project needs stricter uncertainty controls.</w:t>
            </w:r>
            <w:r>
              <w:t xml:space="preserve"> </w:t>
            </w:r>
            <w:hyperlink r:id="rId38">
              <w:r>
                <w:rPr>
                  <w:rStyle w:val="Hyperlink"/>
                </w:rPr>
                <w:t xml:space="preserve">[33]</w:t>
              </w:r>
            </w:hyperlink>
          </w:p>
        </w:tc>
      </w:tr>
    </w:tbl>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Term type</w:t>
            </w:r>
          </w:p>
        </w:tc>
        <w:tc>
          <w:tcPr/>
          <w:p>
            <w:pPr>
              <w:pStyle w:val="Compact"/>
            </w:pPr>
            <w:r>
              <w:t xml:space="preserve">Examples</w:t>
            </w:r>
          </w:p>
        </w:tc>
        <w:tc>
          <w:tcPr/>
          <w:p>
            <w:pPr>
              <w:pStyle w:val="Compact"/>
            </w:pPr>
            <w:r>
              <w:t xml:space="preserve">Normalize to external authority?</w:t>
            </w:r>
          </w:p>
        </w:tc>
        <w:tc>
          <w:tcPr/>
          <w:p>
            <w:pPr>
              <w:pStyle w:val="Compact"/>
            </w:pPr>
            <w:r>
              <w:t xml:space="preserve">Keep local editorial term?</w:t>
            </w:r>
          </w:p>
        </w:tc>
        <w:tc>
          <w:tcPr/>
          <w:p>
            <w:pPr>
              <w:pStyle w:val="Compact"/>
            </w:pPr>
            <w:r>
              <w:t xml:space="preserve">When to split</w:t>
            </w:r>
          </w:p>
        </w:tc>
        <w:tc>
          <w:tcPr/>
          <w:p>
            <w:pPr>
              <w:pStyle w:val="Compact"/>
            </w:pPr>
            <w:r>
              <w:t xml:space="preserve">When to merge</w:t>
            </w:r>
          </w:p>
        </w:tc>
        <w:tc>
          <w:tcPr/>
          <w:p>
            <w:pPr>
              <w:pStyle w:val="Compact"/>
            </w:pPr>
            <w:r>
              <w:t xml:space="preserve">Notes</w:t>
            </w:r>
          </w:p>
        </w:tc>
      </w:tr>
      <w:tr>
        <w:tc>
          <w:tcPr/>
          <w:p>
            <w:pPr>
              <w:pStyle w:val="Compact"/>
            </w:pPr>
            <w:r>
              <w:t xml:space="preserve">Canonical institutional school</w:t>
            </w:r>
          </w:p>
        </w:tc>
        <w:tc>
          <w:tcPr/>
          <w:p>
            <w:pPr>
              <w:pStyle w:val="Compact"/>
            </w:pPr>
            <w:r>
              <w:t xml:space="preserve">Bauhaus</w:t>
            </w:r>
          </w:p>
        </w:tc>
        <w:tc>
          <w:tcPr/>
          <w:p>
            <w:pPr>
              <w:pStyle w:val="Compact"/>
            </w:pPr>
            <w:r>
              <w:t xml:space="preserve">Yes, usually</w:t>
            </w:r>
          </w:p>
        </w:tc>
        <w:tc>
          <w:tcPr/>
          <w:p>
            <w:pPr>
              <w:pStyle w:val="Compact"/>
            </w:pPr>
            <w:r>
              <w:t xml:space="preserve">Yes</w:t>
            </w:r>
          </w:p>
        </w:tc>
        <w:tc>
          <w:tcPr/>
          <w:p>
            <w:pPr>
              <w:pStyle w:val="Compact"/>
            </w:pPr>
            <w:r>
              <w:t xml:space="preserve">Split when referring to the school, the movement, the pedagogy, or later stylistic appropriation as distinct concepts</w:t>
            </w:r>
          </w:p>
        </w:tc>
        <w:tc>
          <w:tcPr/>
          <w:p>
            <w:pPr>
              <w:pStyle w:val="Compact"/>
            </w:pPr>
            <w:r>
              <w:t xml:space="preserve">Merge only when sources clearly indicate the same historiographic concept</w:t>
            </w:r>
          </w:p>
        </w:tc>
        <w:tc>
          <w:tcPr/>
          <w:p>
            <w:pPr>
              <w:pStyle w:val="Compact"/>
            </w:pPr>
            <w:r>
              <w:t xml:space="preserve">Canonical terms can take external IDs, but source-language and source-scope distinctions still matter.</w:t>
            </w:r>
            <w:r>
              <w:t xml:space="preserve"> </w:t>
            </w:r>
            <w:hyperlink r:id="rId21">
              <w:r>
                <w:rPr>
                  <w:rStyle w:val="Hyperlink"/>
                </w:rPr>
                <w:t xml:space="preserve">[34]</w:t>
              </w:r>
            </w:hyperlink>
          </w:p>
        </w:tc>
      </w:tr>
      <w:tr>
        <w:tc>
          <w:tcPr/>
          <w:p>
            <w:pPr>
              <w:pStyle w:val="Compact"/>
            </w:pPr>
            <w:r>
              <w:t xml:space="preserve">Canonical typographic/style labels</w:t>
            </w:r>
          </w:p>
        </w:tc>
        <w:tc>
          <w:tcPr/>
          <w:p>
            <w:pPr>
              <w:pStyle w:val="Compact"/>
            </w:pPr>
            <w:r>
              <w:t xml:space="preserve">Swiss Style / International Typographic Style; New Typography</w:t>
            </w:r>
          </w:p>
        </w:tc>
        <w:tc>
          <w:tcPr/>
          <w:p>
            <w:pPr>
              <w:pStyle w:val="Compact"/>
            </w:pPr>
            <w:r>
              <w:t xml:space="preserve">Often yes, as broad concept crosswalks</w:t>
            </w:r>
          </w:p>
        </w:tc>
        <w:tc>
          <w:tcPr/>
          <w:p>
            <w:pPr>
              <w:pStyle w:val="Compact"/>
            </w:pPr>
            <w:r>
              <w:t xml:space="preserve">Yes</w:t>
            </w:r>
          </w:p>
        </w:tc>
        <w:tc>
          <w:tcPr/>
          <w:p>
            <w:pPr>
              <w:pStyle w:val="Compact"/>
            </w:pPr>
            <w:r>
              <w:t xml:space="preserve">Split by period, region, publication discourse, or retrospective vs contemporary usage</w:t>
            </w:r>
          </w:p>
        </w:tc>
        <w:tc>
          <w:tcPr/>
          <w:p>
            <w:pPr>
              <w:pStyle w:val="Compact"/>
            </w:pPr>
            <w:r>
              <w:t xml:space="preserve">Merge only when the sources treat the labels as true synonyms for the same scope</w:t>
            </w:r>
          </w:p>
        </w:tc>
        <w:tc>
          <w:tcPr/>
          <w:p>
            <w:pPr>
              <w:pStyle w:val="Compact"/>
            </w:pPr>
            <w:r>
              <w:t xml:space="preserve">“Swiss Style” and “International Typographic Style” should often be related labels, not always silent synonyms.</w:t>
            </w:r>
            <w:r>
              <w:t xml:space="preserve"> </w:t>
            </w:r>
            <w:hyperlink r:id="rId21">
              <w:r>
                <w:rPr>
                  <w:rStyle w:val="Hyperlink"/>
                </w:rPr>
                <w:t xml:space="preserve">[35]</w:t>
              </w:r>
            </w:hyperlink>
          </w:p>
        </w:tc>
      </w:tr>
      <w:tr>
        <w:tc>
          <w:tcPr/>
          <w:p>
            <w:pPr>
              <w:pStyle w:val="Compact"/>
            </w:pPr>
            <w:r>
              <w:t xml:space="preserve">Canonical avant-garde movement</w:t>
            </w:r>
          </w:p>
        </w:tc>
        <w:tc>
          <w:tcPr/>
          <w:p>
            <w:pPr>
              <w:pStyle w:val="Compact"/>
            </w:pPr>
            <w:r>
              <w:t xml:space="preserve">Constructivism</w:t>
            </w:r>
          </w:p>
        </w:tc>
        <w:tc>
          <w:tcPr/>
          <w:p>
            <w:pPr>
              <w:pStyle w:val="Compact"/>
            </w:pPr>
            <w:r>
              <w:t xml:space="preserve">Often yes</w:t>
            </w:r>
          </w:p>
        </w:tc>
        <w:tc>
          <w:tcPr/>
          <w:p>
            <w:pPr>
              <w:pStyle w:val="Compact"/>
            </w:pPr>
            <w:r>
              <w:t xml:space="preserve">Yes</w:t>
            </w:r>
          </w:p>
        </w:tc>
        <w:tc>
          <w:tcPr/>
          <w:p>
            <w:pPr>
              <w:pStyle w:val="Compact"/>
            </w:pPr>
            <w:r>
              <w:t xml:space="preserve">Split when the record points to Russian/Soviet avant-garde, later graphic uptake, or local reinterpretations</w:t>
            </w:r>
          </w:p>
        </w:tc>
        <w:tc>
          <w:tcPr/>
          <w:p>
            <w:pPr>
              <w:pStyle w:val="Compact"/>
            </w:pPr>
            <w:r>
              <w:t xml:space="preserve">Merge only when historiography aligns</w:t>
            </w:r>
          </w:p>
        </w:tc>
        <w:tc>
          <w:tcPr/>
          <w:p>
            <w:pPr>
              <w:pStyle w:val="Compact"/>
            </w:pPr>
            <w:r>
              <w:t xml:space="preserve">Avoid using “Constructivism” as a blanket replacement for later constructivist-looking design.</w:t>
            </w:r>
            <w:r>
              <w:t xml:space="preserve"> </w:t>
            </w:r>
            <w:hyperlink r:id="rId39">
              <w:r>
                <w:rPr>
                  <w:rStyle w:val="Hyperlink"/>
                </w:rPr>
                <w:t xml:space="preserve">[36]</w:t>
              </w:r>
            </w:hyperlink>
          </w:p>
        </w:tc>
      </w:tr>
      <w:tr>
        <w:tc>
          <w:tcPr/>
          <w:p>
            <w:pPr>
              <w:pStyle w:val="Compact"/>
            </w:pPr>
            <w:r>
              <w:t xml:space="preserve">National/regional school with established discourse</w:t>
            </w:r>
          </w:p>
        </w:tc>
        <w:tc>
          <w:tcPr/>
          <w:p>
            <w:pPr>
              <w:pStyle w:val="Compact"/>
            </w:pPr>
            <w:r>
              <w:t xml:space="preserve">Polish Poster School</w:t>
            </w:r>
          </w:p>
        </w:tc>
        <w:tc>
          <w:tcPr/>
          <w:p>
            <w:pPr>
              <w:pStyle w:val="Compact"/>
            </w:pPr>
            <w:r>
              <w:t xml:space="preserve">Sometimes, but treat external mapping as approximate unless exact term exists</w:t>
            </w:r>
          </w:p>
        </w:tc>
        <w:tc>
          <w:tcPr/>
          <w:p>
            <w:pPr>
              <w:pStyle w:val="Compact"/>
            </w:pPr>
            <w:r>
              <w:rPr>
                <w:b/>
                <w:bCs/>
              </w:rPr>
              <w:t xml:space="preserve">Always</w:t>
            </w:r>
          </w:p>
        </w:tc>
        <w:tc>
          <w:tcPr/>
          <w:p>
            <w:pPr>
              <w:pStyle w:val="Compact"/>
            </w:pPr>
            <w:r>
              <w:t xml:space="preserve">Split when sources distinguish schools, state institutions, generations, or markets</w:t>
            </w:r>
          </w:p>
        </w:tc>
        <w:tc>
          <w:tcPr/>
          <w:p>
            <w:pPr>
              <w:pStyle w:val="Compact"/>
            </w:pPr>
            <w:r>
              <w:t xml:space="preserve">Merge only when the same named formation is documented across sources</w:t>
            </w:r>
          </w:p>
        </w:tc>
        <w:tc>
          <w:tcPr/>
          <w:p>
            <w:pPr>
              <w:pStyle w:val="Compact"/>
            </w:pPr>
            <w:r>
              <w:t xml:space="preserve">Do not collapse into generic “poster design” or “modernism.”</w:t>
            </w:r>
            <w:r>
              <w:t xml:space="preserve"> </w:t>
            </w:r>
            <w:hyperlink r:id="rId39">
              <w:r>
                <w:rPr>
                  <w:rStyle w:val="Hyperlink"/>
                </w:rPr>
                <w:t xml:space="preserve">[37]</w:t>
              </w:r>
            </w:hyperlink>
          </w:p>
        </w:tc>
      </w:tr>
      <w:tr>
        <w:tc>
          <w:tcPr/>
          <w:p>
            <w:pPr>
              <w:pStyle w:val="Compact"/>
            </w:pPr>
            <w:r>
              <w:t xml:space="preserve">Revolutionary/state-political poster culture</w:t>
            </w:r>
          </w:p>
        </w:tc>
        <w:tc>
          <w:tcPr/>
          <w:p>
            <w:pPr>
              <w:pStyle w:val="Compact"/>
            </w:pPr>
            <w:r>
              <w:t xml:space="preserve">Cuban revolutionary poster culture; Chinese socialist visual communication</w:t>
            </w:r>
          </w:p>
        </w:tc>
        <w:tc>
          <w:tcPr/>
          <w:p>
            <w:pPr>
              <w:pStyle w:val="Compact"/>
            </w:pPr>
            <w:r>
              <w:t xml:space="preserve">Usually no exact external authority; broader crosswalks only</w:t>
            </w:r>
          </w:p>
        </w:tc>
        <w:tc>
          <w:tcPr/>
          <w:p>
            <w:pPr>
              <w:pStyle w:val="Compact"/>
            </w:pPr>
            <w:r>
              <w:rPr>
                <w:b/>
                <w:bCs/>
              </w:rPr>
              <w:t xml:space="preserve">Always</w:t>
            </w:r>
          </w:p>
        </w:tc>
        <w:tc>
          <w:tcPr/>
          <w:p>
            <w:pPr>
              <w:pStyle w:val="Compact"/>
            </w:pPr>
            <w:r>
              <w:t xml:space="preserve">Split when political era, institution, or medium ecology changes materially</w:t>
            </w:r>
          </w:p>
        </w:tc>
        <w:tc>
          <w:tcPr/>
          <w:p>
            <w:pPr>
              <w:pStyle w:val="Compact"/>
            </w:pPr>
            <w:r>
              <w:t xml:space="preserve">Merge only with documentary historiographic justification</w:t>
            </w:r>
          </w:p>
        </w:tc>
        <w:tc>
          <w:tcPr/>
          <w:p>
            <w:pPr>
              <w:pStyle w:val="Compact"/>
            </w:pPr>
            <w:r>
              <w:t xml:space="preserve">These are historically situated formations, not generic subtypes of propaganda design.</w:t>
            </w:r>
            <w:r>
              <w:t xml:space="preserve"> </w:t>
            </w:r>
            <w:hyperlink r:id="rId40">
              <w:r>
                <w:rPr>
                  <w:rStyle w:val="Hyperlink"/>
                </w:rPr>
                <w:t xml:space="preserve">[38]</w:t>
              </w:r>
            </w:hyperlink>
          </w:p>
        </w:tc>
      </w:tr>
      <w:tr>
        <w:tc>
          <w:tcPr/>
          <w:p>
            <w:pPr>
              <w:pStyle w:val="Compact"/>
            </w:pPr>
            <w:r>
              <w:t xml:space="preserve">Commercial print ecology</w:t>
            </w:r>
          </w:p>
        </w:tc>
        <w:tc>
          <w:tcPr/>
          <w:p>
            <w:pPr>
              <w:pStyle w:val="Compact"/>
            </w:pPr>
            <w:r>
              <w:t xml:space="preserve">Republican Shanghai commercial print</w:t>
            </w:r>
          </w:p>
        </w:tc>
        <w:tc>
          <w:tcPr/>
          <w:p>
            <w:pPr>
              <w:pStyle w:val="Compact"/>
            </w:pPr>
            <w:r>
              <w:t xml:space="preserve">Usually no exact external authority</w:t>
            </w:r>
          </w:p>
        </w:tc>
        <w:tc>
          <w:tcPr/>
          <w:p>
            <w:pPr>
              <w:pStyle w:val="Compact"/>
            </w:pPr>
            <w:r>
              <w:rPr>
                <w:b/>
                <w:bCs/>
              </w:rPr>
              <w:t xml:space="preserve">Always</w:t>
            </w:r>
          </w:p>
        </w:tc>
        <w:tc>
          <w:tcPr/>
          <w:p>
            <w:pPr>
              <w:pStyle w:val="Compact"/>
            </w:pPr>
            <w:r>
              <w:t xml:space="preserve">Split by city, regime, market sector, publishing ecology, or time slice</w:t>
            </w:r>
          </w:p>
        </w:tc>
        <w:tc>
          <w:tcPr/>
          <w:p>
            <w:pPr>
              <w:pStyle w:val="Compact"/>
            </w:pPr>
            <w:r>
              <w:t xml:space="preserve">Merge only if the same term is used with equivalent dates/scope</w:t>
            </w:r>
          </w:p>
        </w:tc>
        <w:tc>
          <w:tcPr/>
          <w:p>
            <w:pPr>
              <w:pStyle w:val="Compact"/>
            </w:pPr>
            <w:r>
              <w:t xml:space="preserve">Treat as a locally grounded formation.</w:t>
            </w:r>
            <w:r>
              <w:t xml:space="preserve"> </w:t>
            </w:r>
            <w:hyperlink r:id="rId37">
              <w:r>
                <w:rPr>
                  <w:rStyle w:val="Hyperlink"/>
                </w:rPr>
                <w:t xml:space="preserve">[39]</w:t>
              </w:r>
            </w:hyperlink>
          </w:p>
        </w:tc>
      </w:tr>
      <w:tr>
        <w:tc>
          <w:tcPr/>
          <w:p>
            <w:pPr>
              <w:pStyle w:val="Compact"/>
            </w:pPr>
            <w:r>
              <w:t xml:space="preserve">Script-centered typographic tradition</w:t>
            </w:r>
          </w:p>
        </w:tc>
        <w:tc>
          <w:tcPr/>
          <w:p>
            <w:pPr>
              <w:pStyle w:val="Compact"/>
            </w:pPr>
            <w:r>
              <w:t xml:space="preserve">Hangul typography; Arabic typography; Indian multilingual typography</w:t>
            </w:r>
          </w:p>
        </w:tc>
        <w:tc>
          <w:tcPr/>
          <w:p>
            <w:pPr>
              <w:pStyle w:val="Compact"/>
            </w:pPr>
            <w:r>
              <w:t xml:space="preserve">Rarely as exact external movement terms</w:t>
            </w:r>
          </w:p>
        </w:tc>
        <w:tc>
          <w:tcPr/>
          <w:p>
            <w:pPr>
              <w:pStyle w:val="Compact"/>
            </w:pPr>
            <w:r>
              <w:rPr>
                <w:b/>
                <w:bCs/>
              </w:rPr>
              <w:t xml:space="preserve">Always</w:t>
            </w:r>
          </w:p>
        </w:tc>
        <w:tc>
          <w:tcPr/>
          <w:p>
            <w:pPr>
              <w:pStyle w:val="Compact"/>
            </w:pPr>
            <w:r>
              <w:t xml:space="preserve">Split when treating script history, typographic design practice, pedagogy, or nationalist/decolonial discourse separately</w:t>
            </w:r>
          </w:p>
        </w:tc>
        <w:tc>
          <w:tcPr/>
          <w:p>
            <w:pPr>
              <w:pStyle w:val="Compact"/>
            </w:pPr>
            <w:r>
              <w:t xml:space="preserve">Merge only if the editorial scope note really matches</w:t>
            </w:r>
          </w:p>
        </w:tc>
        <w:tc>
          <w:tcPr/>
          <w:p>
            <w:pPr>
              <w:pStyle w:val="Compact"/>
            </w:pPr>
            <w:r>
              <w:t xml:space="preserve">Script-centered fields are not reducible to generic “typography.”</w:t>
            </w:r>
            <w:r>
              <w:t xml:space="preserve"> </w:t>
            </w:r>
            <w:hyperlink r:id="rId39">
              <w:r>
                <w:rPr>
                  <w:rStyle w:val="Hyperlink"/>
                </w:rPr>
                <w:t xml:space="preserve">[40]</w:t>
              </w:r>
            </w:hyperlink>
          </w:p>
        </w:tc>
      </w:tr>
      <w:tr>
        <w:tc>
          <w:tcPr/>
          <w:p>
            <w:pPr>
              <w:pStyle w:val="Compact"/>
            </w:pPr>
            <w:r>
              <w:t xml:space="preserve">Postcolonial/decolonial regional formations</w:t>
            </w:r>
          </w:p>
        </w:tc>
        <w:tc>
          <w:tcPr/>
          <w:p>
            <w:pPr>
              <w:pStyle w:val="Compact"/>
            </w:pPr>
            <w:r>
              <w:t xml:space="preserve">African independence-era graphics; Indigenous/decolonial graphics</w:t>
            </w:r>
          </w:p>
        </w:tc>
        <w:tc>
          <w:tcPr/>
          <w:p>
            <w:pPr>
              <w:pStyle w:val="Compact"/>
            </w:pPr>
            <w:r>
              <w:t xml:space="preserve">Usually no as exact movement authority</w:t>
            </w:r>
          </w:p>
        </w:tc>
        <w:tc>
          <w:tcPr/>
          <w:p>
            <w:pPr>
              <w:pStyle w:val="Compact"/>
            </w:pPr>
            <w:r>
              <w:rPr>
                <w:b/>
                <w:bCs/>
              </w:rPr>
              <w:t xml:space="preserve">Always</w:t>
            </w:r>
          </w:p>
        </w:tc>
        <w:tc>
          <w:tcPr/>
          <w:p>
            <w:pPr>
              <w:pStyle w:val="Compact"/>
            </w:pPr>
            <w:r>
              <w:t xml:space="preserve">Split by region, polity, language community, and political program</w:t>
            </w:r>
          </w:p>
        </w:tc>
        <w:tc>
          <w:tcPr/>
          <w:p>
            <w:pPr>
              <w:pStyle w:val="Compact"/>
            </w:pPr>
            <w:r>
              <w:t xml:space="preserve">Merge only for explicitly shared self-description or documented scholarly framing</w:t>
            </w:r>
          </w:p>
        </w:tc>
        <w:tc>
          <w:tcPr/>
          <w:p>
            <w:pPr>
              <w:pStyle w:val="Compact"/>
            </w:pPr>
            <w:r>
              <w:t xml:space="preserve">Global design-history work argues for these as historically specific formations, not residue outside the canon.</w:t>
            </w:r>
            <w:r>
              <w:t xml:space="preserve"> </w:t>
            </w:r>
            <w:hyperlink r:id="rId41">
              <w:r>
                <w:rPr>
                  <w:rStyle w:val="Hyperlink"/>
                </w:rPr>
                <w:t xml:space="preserve">[41]</w:t>
              </w:r>
            </w:hyperlink>
          </w:p>
        </w:tc>
      </w:tr>
      <w:tr>
        <w:tc>
          <w:tcPr/>
          <w:p>
            <w:pPr>
              <w:pStyle w:val="Compact"/>
            </w:pPr>
            <w:r>
              <w:t xml:space="preserve">Social-movement and identity-based formations</w:t>
            </w:r>
          </w:p>
        </w:tc>
        <w:tc>
          <w:tcPr/>
          <w:p>
            <w:pPr>
              <w:pStyle w:val="Compact"/>
            </w:pPr>
            <w:r>
              <w:t xml:space="preserve">feminist graphics; queer graphics; labor graphics</w:t>
            </w:r>
          </w:p>
        </w:tc>
        <w:tc>
          <w:tcPr/>
          <w:p>
            <w:pPr>
              <w:pStyle w:val="Compact"/>
            </w:pPr>
            <w:r>
              <w:t xml:space="preserve">Usually not as identity-equivalent movement terms</w:t>
            </w:r>
          </w:p>
        </w:tc>
        <w:tc>
          <w:tcPr/>
          <w:p>
            <w:pPr>
              <w:pStyle w:val="Compact"/>
            </w:pPr>
            <w:r>
              <w:rPr>
                <w:b/>
                <w:bCs/>
              </w:rPr>
              <w:t xml:space="preserve">Always</w:t>
            </w:r>
          </w:p>
        </w:tc>
        <w:tc>
          <w:tcPr/>
          <w:p>
            <w:pPr>
              <w:pStyle w:val="Compact"/>
            </w:pPr>
            <w:r>
              <w:t xml:space="preserve">Split when the term refers to a theme, a network, a publication sphere, or a named collective</w:t>
            </w:r>
          </w:p>
        </w:tc>
        <w:tc>
          <w:tcPr/>
          <w:p>
            <w:pPr>
              <w:pStyle w:val="Compact"/>
            </w:pPr>
            <w:r>
              <w:t xml:space="preserve">Merge only when there is a real named movement or documented coalition</w:t>
            </w:r>
          </w:p>
        </w:tc>
        <w:tc>
          <w:tcPr/>
          <w:p>
            <w:pPr>
              <w:pStyle w:val="Compact"/>
            </w:pPr>
            <w:r>
              <w:t xml:space="preserve">These should often be modeled as</w:t>
            </w:r>
            <w:r>
              <w:t xml:space="preserve"> </w:t>
            </w:r>
            <w:r>
              <w:rPr>
                <w:b/>
                <w:bCs/>
              </w:rPr>
              <w:t xml:space="preserve">themes plus networks</w:t>
            </w:r>
            <w:r>
              <w:t xml:space="preserve">, not automatically as unified historical movements.</w:t>
            </w:r>
            <w:r>
              <w:t xml:space="preserve"> </w:t>
            </w:r>
            <w:hyperlink r:id="rId41">
              <w:r>
                <w:rPr>
                  <w:rStyle w:val="Hyperlink"/>
                </w:rPr>
                <w:t xml:space="preserve">[42]</w:t>
              </w:r>
            </w:hyperlink>
          </w:p>
        </w:tc>
      </w:tr>
      <w:tr>
        <w:tc>
          <w:tcPr/>
          <w:p>
            <w:pPr>
              <w:pStyle w:val="Compact"/>
            </w:pPr>
            <w:r>
              <w:t xml:space="preserve">Vernacular / emergent digital formations</w:t>
            </w:r>
          </w:p>
        </w:tc>
        <w:tc>
          <w:tcPr/>
          <w:p>
            <w:pPr>
              <w:pStyle w:val="Compact"/>
            </w:pPr>
            <w:r>
              <w:t xml:space="preserve">vernacular design; platform/social media aesthetics</w:t>
            </w:r>
          </w:p>
        </w:tc>
        <w:tc>
          <w:tcPr/>
          <w:p>
            <w:pPr>
              <w:pStyle w:val="Compact"/>
            </w:pPr>
            <w:r>
              <w:t xml:space="preserve">Usually no</w:t>
            </w:r>
          </w:p>
        </w:tc>
        <w:tc>
          <w:tcPr/>
          <w:p>
            <w:pPr>
              <w:pStyle w:val="Compact"/>
            </w:pPr>
            <w:r>
              <w:rPr>
                <w:b/>
                <w:bCs/>
              </w:rPr>
              <w:t xml:space="preserve">Always</w:t>
            </w:r>
          </w:p>
        </w:tc>
        <w:tc>
          <w:tcPr/>
          <w:p>
            <w:pPr>
              <w:pStyle w:val="Compact"/>
            </w:pPr>
            <w:r>
              <w:t xml:space="preserve">Split by platform, region, community, and time-bounded visual regime</w:t>
            </w:r>
          </w:p>
        </w:tc>
        <w:tc>
          <w:tcPr/>
          <w:p>
            <w:pPr>
              <w:pStyle w:val="Compact"/>
            </w:pPr>
            <w:r>
              <w:t xml:space="preserve">Merge only with explicit editorial definition and evidence</w:t>
            </w:r>
          </w:p>
        </w:tc>
        <w:tc>
          <w:tcPr/>
          <w:p>
            <w:pPr>
              <w:pStyle w:val="Compact"/>
            </w:pPr>
            <w:r>
              <w:t xml:space="preserve">Keep these as editorially defined, source-linked research terms; they should not silently inherit canonical movement status.</w:t>
            </w:r>
            <w:r>
              <w:t xml:space="preserve"> </w:t>
            </w:r>
            <w:hyperlink r:id="rId39">
              <w:r>
                <w:rPr>
                  <w:rStyle w:val="Hyperlink"/>
                </w:rPr>
                <w:t xml:space="preserve">[43]</w:t>
              </w:r>
            </w:hyperlink>
          </w:p>
        </w:tc>
      </w:tr>
    </w:tbl>
    <w:bookmarkEnd w:id="42"/>
    <w:bookmarkStart w:id="52" w:name="X5792c6d8607808fb241edd3540b714b3f756fe7"/>
    <w:p>
      <w:pPr>
        <w:pStyle w:val="Heading2"/>
      </w:pPr>
      <w:r>
        <w:t xml:space="preserve">Multilingual, Script, and Geography Strategy</w:t>
      </w:r>
    </w:p>
    <w:p>
      <w:pPr>
        <w:pStyle w:val="FirstParagraph"/>
      </w:pPr>
      <w:r>
        <w:t xml:space="preserve">The project should treat names as</w:t>
      </w:r>
      <w:r>
        <w:t xml:space="preserve"> </w:t>
      </w:r>
      <w:r>
        <w:rPr>
          <w:b/>
          <w:bCs/>
        </w:rPr>
        <w:t xml:space="preserve">attested multilingual appellations</w:t>
      </w:r>
      <w:r>
        <w:t xml:space="preserve">, not as one preferred string plus discarded variants. Wikidata items can carry labels, descriptions, and aliases in multiple languages; VIAF is designed to preserve regional preferences for language, spelling, and script; WorldCat’s multilingual work explicitly aims to present data in the user’s preferred language and script; and Getty stresses multilingual, multicultural, and inclusive vocabularies. That combination supports a model where one entity has many labels, one of which may be preferred for a given locale or interface context, but none of which should erase the others.</w:t>
      </w:r>
      <w:r>
        <w:t xml:space="preserve"> </w:t>
      </w:r>
      <w:hyperlink r:id="rId43">
        <w:r>
          <w:rPr>
            <w:rStyle w:val="Hyperlink"/>
          </w:rPr>
          <w:t xml:space="preserve">[44]</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Script / language area</w:t>
            </w:r>
          </w:p>
        </w:tc>
        <w:tc>
          <w:tcPr/>
          <w:p>
            <w:pPr>
              <w:pStyle w:val="Compact"/>
            </w:pPr>
            <w:r>
              <w:t xml:space="preserve">Required fields</w:t>
            </w:r>
          </w:p>
        </w:tc>
        <w:tc>
          <w:tcPr/>
          <w:p>
            <w:pPr>
              <w:pStyle w:val="Compact"/>
            </w:pPr>
            <w:r>
              <w:t xml:space="preserve">Romanization/transliteration issue</w:t>
            </w:r>
          </w:p>
        </w:tc>
        <w:tc>
          <w:tcPr/>
          <w:p>
            <w:pPr>
              <w:pStyle w:val="Compact"/>
            </w:pPr>
            <w:r>
              <w:t xml:space="preserve">Search implication</w:t>
            </w:r>
          </w:p>
        </w:tc>
        <w:tc>
          <w:tcPr/>
          <w:p>
            <w:pPr>
              <w:pStyle w:val="Compact"/>
            </w:pPr>
            <w:r>
              <w:t xml:space="preserve">Display implication</w:t>
            </w:r>
          </w:p>
        </w:tc>
        <w:tc>
          <w:tcPr/>
          <w:p>
            <w:pPr>
              <w:pStyle w:val="Compact"/>
            </w:pPr>
            <w:r>
              <w:t xml:space="preserve">Authority sources / standards</w:t>
            </w:r>
          </w:p>
        </w:tc>
      </w:tr>
      <w:tr>
        <w:tc>
          <w:tcPr/>
          <w:p>
            <w:pPr>
              <w:pStyle w:val="Compact"/>
            </w:pPr>
            <w:r>
              <w:t xml:space="preserve">Simplified Chinese</w:t>
            </w:r>
          </w:p>
        </w:tc>
        <w:tc>
          <w:tcPr/>
          <w:p>
            <w:pPr>
              <w:pStyle w:val="Compact"/>
            </w:pPr>
            <w:r>
              <w:t xml:space="preserve">Original script;</w:t>
            </w:r>
            <w:r>
              <w:t xml:space="preserve"> </w:t>
            </w:r>
            <w:r>
              <w:rPr>
                <w:rStyle w:val="VerbatimChar"/>
              </w:rPr>
              <w:t xml:space="preserve">language_code</w:t>
            </w:r>
            <w:r>
              <w:t xml:space="preserve">;</w:t>
            </w:r>
            <w:r>
              <w:t xml:space="preserve"> </w:t>
            </w:r>
            <w:r>
              <w:rPr>
                <w:rStyle w:val="VerbatimChar"/>
              </w:rPr>
              <w:t xml:space="preserve">script_code</w:t>
            </w:r>
            <w:r>
              <w:t xml:space="preserve">; pinyin; legacy romanization if attested; source title</w:t>
            </w:r>
          </w:p>
        </w:tc>
        <w:tc>
          <w:tcPr/>
          <w:p>
            <w:pPr>
              <w:pStyle w:val="Compact"/>
            </w:pPr>
            <w:r>
              <w:t xml:space="preserve">Preserve pinyin and older Wade-Giles-style legacy forms when they appear in source/library data</w:t>
            </w:r>
          </w:p>
        </w:tc>
        <w:tc>
          <w:tcPr/>
          <w:p>
            <w:pPr>
              <w:pStyle w:val="Compact"/>
            </w:pPr>
            <w:r>
              <w:t xml:space="preserve">Search should expand across Han variants, pinyin, and older library romanizations, but not overwrite the source form</w:t>
            </w:r>
          </w:p>
        </w:tc>
        <w:tc>
          <w:tcPr/>
          <w:p>
            <w:pPr>
              <w:pStyle w:val="Compact"/>
            </w:pPr>
            <w:r>
              <w:t xml:space="preserve">Prefer source script when available; display pinyin as auxiliary, not replacement</w:t>
            </w:r>
          </w:p>
        </w:tc>
        <w:tc>
          <w:tcPr/>
          <w:p>
            <w:pPr>
              <w:pStyle w:val="Compact"/>
            </w:pPr>
            <w:r>
              <w:t xml:space="preserve">ISO 639; ISO 15924 Hans/Hani; ALA-LC; LoC pinyin guidance.</w:t>
            </w:r>
            <w:r>
              <w:t xml:space="preserve"> </w:t>
            </w:r>
            <w:hyperlink r:id="rId44">
              <w:r>
                <w:rPr>
                  <w:rStyle w:val="Hyperlink"/>
                </w:rPr>
                <w:t xml:space="preserve">[45]</w:t>
              </w:r>
            </w:hyperlink>
          </w:p>
        </w:tc>
      </w:tr>
      <w:tr>
        <w:tc>
          <w:tcPr/>
          <w:p>
            <w:pPr>
              <w:pStyle w:val="Compact"/>
            </w:pPr>
            <w:r>
              <w:t xml:space="preserve">Traditional Chinese</w:t>
            </w:r>
          </w:p>
        </w:tc>
        <w:tc>
          <w:tcPr/>
          <w:p>
            <w:pPr>
              <w:pStyle w:val="Compact"/>
            </w:pPr>
            <w:r>
              <w:t xml:space="preserve">Original script;</w:t>
            </w:r>
            <w:r>
              <w:t xml:space="preserve"> </w:t>
            </w:r>
            <w:r>
              <w:rPr>
                <w:rStyle w:val="VerbatimChar"/>
              </w:rPr>
              <w:t xml:space="preserve">language_code</w:t>
            </w:r>
            <w:r>
              <w:t xml:space="preserve">;</w:t>
            </w:r>
            <w:r>
              <w:t xml:space="preserve"> </w:t>
            </w:r>
            <w:r>
              <w:rPr>
                <w:rStyle w:val="VerbatimChar"/>
              </w:rPr>
              <w:t xml:space="preserve">script_code</w:t>
            </w:r>
            <w:r>
              <w:t xml:space="preserve">; transliteration; source locale</w:t>
            </w:r>
          </w:p>
        </w:tc>
        <w:tc>
          <w:tcPr/>
          <w:p>
            <w:pPr>
              <w:pStyle w:val="Compact"/>
            </w:pPr>
            <w:r>
              <w:t xml:space="preserve">Same issue as above, but keep Traditional-script attestations distinct from Simplified-script forms</w:t>
            </w:r>
          </w:p>
        </w:tc>
        <w:tc>
          <w:tcPr/>
          <w:p>
            <w:pPr>
              <w:pStyle w:val="Compact"/>
            </w:pPr>
            <w:r>
              <w:t xml:space="preserve">Query expansion should bridge Traditional/Simplified plus pinyin</w:t>
            </w:r>
          </w:p>
        </w:tc>
        <w:tc>
          <w:tcPr/>
          <w:p>
            <w:pPr>
              <w:pStyle w:val="Compact"/>
            </w:pPr>
            <w:r>
              <w:t xml:space="preserve">Prefer source script; do not silently convert to Simplified</w:t>
            </w:r>
          </w:p>
        </w:tc>
        <w:tc>
          <w:tcPr/>
          <w:p>
            <w:pPr>
              <w:pStyle w:val="Compact"/>
            </w:pPr>
            <w:r>
              <w:t xml:space="preserve">ISO 639; ISO 15924 Hant/Hani; ALA-LC; LoC pinyin guidance.</w:t>
            </w:r>
            <w:r>
              <w:t xml:space="preserve"> </w:t>
            </w:r>
            <w:hyperlink r:id="rId44">
              <w:r>
                <w:rPr>
                  <w:rStyle w:val="Hyperlink"/>
                </w:rPr>
                <w:t xml:space="preserve">[46]</w:t>
              </w:r>
            </w:hyperlink>
          </w:p>
        </w:tc>
      </w:tr>
      <w:tr>
        <w:tc>
          <w:tcPr/>
          <w:p>
            <w:pPr>
              <w:pStyle w:val="Compact"/>
            </w:pPr>
            <w:r>
              <w:t xml:space="preserve">Japanese Kanji/Kana</w:t>
            </w:r>
          </w:p>
        </w:tc>
        <w:tc>
          <w:tcPr/>
          <w:p>
            <w:pPr>
              <w:pStyle w:val="Compact"/>
            </w:pPr>
            <w:r>
              <w:t xml:space="preserve">Original script; kana reading if available; romanization system; source title; parallel title</w:t>
            </w:r>
          </w:p>
        </w:tc>
        <w:tc>
          <w:tcPr/>
          <w:p>
            <w:pPr>
              <w:pStyle w:val="Compact"/>
            </w:pPr>
            <w:r>
              <w:t xml:space="preserve">Library practice often uses ALA-LC / modified Hepburn; preserve source romanization if different</w:t>
            </w:r>
          </w:p>
        </w:tc>
        <w:tc>
          <w:tcPr/>
          <w:p>
            <w:pPr>
              <w:pStyle w:val="Compact"/>
            </w:pPr>
            <w:r>
              <w:t xml:space="preserve">Query across Kanji, Hiragana/Katakana, and romanized forms</w:t>
            </w:r>
          </w:p>
        </w:tc>
        <w:tc>
          <w:tcPr/>
          <w:p>
            <w:pPr>
              <w:pStyle w:val="Compact"/>
            </w:pPr>
            <w:r>
              <w:t xml:space="preserve">Display original script first; romanization as secondary access point</w:t>
            </w:r>
          </w:p>
        </w:tc>
        <w:tc>
          <w:tcPr/>
          <w:p>
            <w:pPr>
              <w:pStyle w:val="Compact"/>
            </w:pPr>
            <w:r>
              <w:t xml:space="preserve">ISO 639; ISO 15924 Jpan/Hira/Kana; ALA-LC Japanese.</w:t>
            </w:r>
            <w:r>
              <w:t xml:space="preserve"> </w:t>
            </w:r>
            <w:hyperlink r:id="rId45">
              <w:r>
                <w:rPr>
                  <w:rStyle w:val="Hyperlink"/>
                </w:rPr>
                <w:t xml:space="preserve">[47]</w:t>
              </w:r>
            </w:hyperlink>
          </w:p>
        </w:tc>
      </w:tr>
      <w:tr>
        <w:tc>
          <w:tcPr/>
          <w:p>
            <w:pPr>
              <w:pStyle w:val="Compact"/>
            </w:pPr>
            <w:r>
              <w:t xml:space="preserve">Korean Hangul/Hanja</w:t>
            </w:r>
          </w:p>
        </w:tc>
        <w:tc>
          <w:tcPr/>
          <w:p>
            <w:pPr>
              <w:pStyle w:val="Compact"/>
            </w:pPr>
            <w:r>
              <w:t xml:space="preserve">Hangul; Hanja if attested; romanization system; source form</w:t>
            </w:r>
          </w:p>
        </w:tc>
        <w:tc>
          <w:tcPr/>
          <w:p>
            <w:pPr>
              <w:pStyle w:val="Compact"/>
            </w:pPr>
            <w:r>
              <w:t xml:space="preserve">ALA-LC follows McCune-Reischauer with exceptions, while many modern sources use Revised Romanization; keep both if attested</w:t>
            </w:r>
          </w:p>
        </w:tc>
        <w:tc>
          <w:tcPr/>
          <w:p>
            <w:pPr>
              <w:pStyle w:val="Compact"/>
            </w:pPr>
            <w:r>
              <w:t xml:space="preserve">Search across Hangul, Hanja, and alternate romanizations</w:t>
            </w:r>
          </w:p>
        </w:tc>
        <w:tc>
          <w:tcPr/>
          <w:p>
            <w:pPr>
              <w:pStyle w:val="Compact"/>
            </w:pPr>
            <w:r>
              <w:t xml:space="preserve">Display Hangul first when available; Hanja and romanization as alternate access forms</w:t>
            </w:r>
          </w:p>
        </w:tc>
        <w:tc>
          <w:tcPr/>
          <w:p>
            <w:pPr>
              <w:pStyle w:val="Compact"/>
            </w:pPr>
            <w:r>
              <w:t xml:space="preserve">ISO 639; ISO 15924 Kore/Hang/Hani; ALA-LC Korean.</w:t>
            </w:r>
            <w:r>
              <w:t xml:space="preserve"> </w:t>
            </w:r>
            <w:hyperlink r:id="rId46">
              <w:r>
                <w:rPr>
                  <w:rStyle w:val="Hyperlink"/>
                </w:rPr>
                <w:t xml:space="preserve">[48]</w:t>
              </w:r>
            </w:hyperlink>
          </w:p>
        </w:tc>
      </w:tr>
      <w:tr>
        <w:tc>
          <w:tcPr/>
          <w:p>
            <w:pPr>
              <w:pStyle w:val="Compact"/>
            </w:pPr>
            <w:r>
              <w:t xml:space="preserve">Arabic</w:t>
            </w:r>
          </w:p>
        </w:tc>
        <w:tc>
          <w:tcPr/>
          <w:p>
            <w:pPr>
              <w:pStyle w:val="Compact"/>
            </w:pPr>
            <w:r>
              <w:t xml:space="preserve">Original script; transliteration; diacritics-preserved form; undiacritized search form</w:t>
            </w:r>
          </w:p>
        </w:tc>
        <w:tc>
          <w:tcPr/>
          <w:p>
            <w:pPr>
              <w:pStyle w:val="Compact"/>
            </w:pPr>
            <w:r>
              <w:t xml:space="preserve">Do not force one transliteration to stand for all Arabic-script sources</w:t>
            </w:r>
          </w:p>
        </w:tc>
        <w:tc>
          <w:tcPr/>
          <w:p>
            <w:pPr>
              <w:pStyle w:val="Compact"/>
            </w:pPr>
            <w:r>
              <w:t xml:space="preserve">Search should support diacritic-folded and transliterated lookup, but keep script distinctions</w:t>
            </w:r>
          </w:p>
        </w:tc>
        <w:tc>
          <w:tcPr/>
          <w:p>
            <w:pPr>
              <w:pStyle w:val="Compact"/>
            </w:pPr>
            <w:r>
              <w:t xml:space="preserve">Display original RTL text first; transliteration as secondary</w:t>
            </w:r>
          </w:p>
        </w:tc>
        <w:tc>
          <w:tcPr/>
          <w:p>
            <w:pPr>
              <w:pStyle w:val="Compact"/>
            </w:pPr>
            <w:r>
              <w:t xml:space="preserve">ISO 639; ISO 15924 Arab; ALA-LC Arabic.</w:t>
            </w:r>
            <w:r>
              <w:t xml:space="preserve"> </w:t>
            </w:r>
            <w:hyperlink r:id="rId47">
              <w:r>
                <w:rPr>
                  <w:rStyle w:val="Hyperlink"/>
                </w:rPr>
                <w:t xml:space="preserve">[49]</w:t>
              </w:r>
            </w:hyperlink>
          </w:p>
        </w:tc>
      </w:tr>
      <w:tr>
        <w:tc>
          <w:tcPr/>
          <w:p>
            <w:pPr>
              <w:pStyle w:val="Compact"/>
            </w:pPr>
            <w:r>
              <w:t xml:space="preserve">Persian</w:t>
            </w:r>
          </w:p>
        </w:tc>
        <w:tc>
          <w:tcPr/>
          <w:p>
            <w:pPr>
              <w:pStyle w:val="Compact"/>
            </w:pPr>
            <w:r>
              <w:t xml:space="preserve">Original script; transliteration; source-language label; variant Latin forms</w:t>
            </w:r>
          </w:p>
        </w:tc>
        <w:tc>
          <w:tcPr/>
          <w:p>
            <w:pPr>
              <w:pStyle w:val="Compact"/>
            </w:pPr>
            <w:r>
              <w:t xml:space="preserve">Persian and Arabic transliterations overlap but are not identical; store system used</w:t>
            </w:r>
          </w:p>
        </w:tc>
        <w:tc>
          <w:tcPr/>
          <w:p>
            <w:pPr>
              <w:pStyle w:val="Compact"/>
            </w:pPr>
            <w:r>
              <w:t xml:space="preserve">Search must link script and transliterated forms without equating them blindly</w:t>
            </w:r>
          </w:p>
        </w:tc>
        <w:tc>
          <w:tcPr/>
          <w:p>
            <w:pPr>
              <w:pStyle w:val="Compact"/>
            </w:pPr>
            <w:r>
              <w:t xml:space="preserve">Prefer original script; show transliteration when needed for discovery</w:t>
            </w:r>
          </w:p>
        </w:tc>
        <w:tc>
          <w:tcPr/>
          <w:p>
            <w:pPr>
              <w:pStyle w:val="Compact"/>
            </w:pPr>
            <w:r>
              <w:t xml:space="preserve">ISO 639; ISO 15924 Arab; ALA-LC tables.</w:t>
            </w:r>
            <w:r>
              <w:t xml:space="preserve"> </w:t>
            </w:r>
            <w:hyperlink r:id="rId48">
              <w:r>
                <w:rPr>
                  <w:rStyle w:val="Hyperlink"/>
                </w:rPr>
                <w:t xml:space="preserve">[50]</w:t>
              </w:r>
            </w:hyperlink>
          </w:p>
        </w:tc>
      </w:tr>
      <w:tr>
        <w:tc>
          <w:tcPr/>
          <w:p>
            <w:pPr>
              <w:pStyle w:val="Compact"/>
            </w:pPr>
            <w:r>
              <w:t xml:space="preserve">Hebrew</w:t>
            </w:r>
          </w:p>
        </w:tc>
        <w:tc>
          <w:tcPr/>
          <w:p>
            <w:pPr>
              <w:pStyle w:val="Compact"/>
            </w:pPr>
            <w:r>
              <w:t xml:space="preserve">Original script; transliteration; vocalized/unvocalized distinction where attested</w:t>
            </w:r>
          </w:p>
        </w:tc>
        <w:tc>
          <w:tcPr/>
          <w:p>
            <w:pPr>
              <w:pStyle w:val="Compact"/>
            </w:pPr>
            <w:r>
              <w:t xml:space="preserve">Hebrew type and title forms often circulate in multiple transliteration traditions</w:t>
            </w:r>
          </w:p>
        </w:tc>
        <w:tc>
          <w:tcPr/>
          <w:p>
            <w:pPr>
              <w:pStyle w:val="Compact"/>
            </w:pPr>
            <w:r>
              <w:t xml:space="preserve">Search should tolerate transliteration variance and script-only lookup</w:t>
            </w:r>
          </w:p>
        </w:tc>
        <w:tc>
          <w:tcPr/>
          <w:p>
            <w:pPr>
              <w:pStyle w:val="Compact"/>
            </w:pPr>
            <w:r>
              <w:t xml:space="preserve">Display Hebrew first when available; transliteration as aid</w:t>
            </w:r>
          </w:p>
        </w:tc>
        <w:tc>
          <w:tcPr/>
          <w:p>
            <w:pPr>
              <w:pStyle w:val="Compact"/>
            </w:pPr>
            <w:r>
              <w:t xml:space="preserve">ISO 639; ISO 15924 Hebr; ALA-LC tables.</w:t>
            </w:r>
            <w:r>
              <w:t xml:space="preserve"> </w:t>
            </w:r>
            <w:hyperlink r:id="rId48">
              <w:r>
                <w:rPr>
                  <w:rStyle w:val="Hyperlink"/>
                </w:rPr>
                <w:t xml:space="preserve">[51]</w:t>
              </w:r>
            </w:hyperlink>
          </w:p>
        </w:tc>
      </w:tr>
      <w:tr>
        <w:tc>
          <w:tcPr/>
          <w:p>
            <w:pPr>
              <w:pStyle w:val="Compact"/>
            </w:pPr>
            <w:r>
              <w:t xml:space="preserve">Devanagari</w:t>
            </w:r>
          </w:p>
        </w:tc>
        <w:tc>
          <w:tcPr/>
          <w:p>
            <w:pPr>
              <w:pStyle w:val="Compact"/>
            </w:pPr>
            <w:r>
              <w:t xml:space="preserve">Original script; transliteration; language code; source-language term</w:t>
            </w:r>
          </w:p>
        </w:tc>
        <w:tc>
          <w:tcPr/>
          <w:p>
            <w:pPr>
              <w:pStyle w:val="Compact"/>
            </w:pPr>
            <w:r>
              <w:t xml:space="preserve">Do not infer one romanization standard from language alone; record standard used</w:t>
            </w:r>
          </w:p>
        </w:tc>
        <w:tc>
          <w:tcPr/>
          <w:p>
            <w:pPr>
              <w:pStyle w:val="Compact"/>
            </w:pPr>
            <w:r>
              <w:t xml:space="preserve">Search should bridge script and romanized form</w:t>
            </w:r>
          </w:p>
        </w:tc>
        <w:tc>
          <w:tcPr/>
          <w:p>
            <w:pPr>
              <w:pStyle w:val="Compact"/>
            </w:pPr>
            <w:r>
              <w:t xml:space="preserve">Display source script; romanization secondary</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Bengali</w:t>
            </w:r>
          </w:p>
        </w:tc>
        <w:tc>
          <w:tcPr/>
          <w:p>
            <w:pPr>
              <w:pStyle w:val="Compact"/>
            </w:pPr>
            <w:r>
              <w:t xml:space="preserve">Original script; transliteration; language code</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Beng; ALA-LC tables.</w:t>
            </w:r>
            <w:r>
              <w:t xml:space="preserve"> </w:t>
            </w:r>
            <w:hyperlink r:id="rId49">
              <w:r>
                <w:rPr>
                  <w:rStyle w:val="Hyperlink"/>
                </w:rPr>
                <w:t xml:space="preserve">[53]</w:t>
              </w:r>
            </w:hyperlink>
          </w:p>
        </w:tc>
      </w:tr>
      <w:tr>
        <w:tc>
          <w:tcPr/>
          <w:p>
            <w:pPr>
              <w:pStyle w:val="Compact"/>
            </w:pPr>
            <w:r>
              <w:t xml:space="preserve">Tamil</w:t>
            </w:r>
          </w:p>
        </w:tc>
        <w:tc>
          <w:tcPr/>
          <w:p>
            <w:pPr>
              <w:pStyle w:val="Compact"/>
            </w:pPr>
            <w:r>
              <w:t xml:space="preserve">Original script; transliteration; language code</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Telugu</w:t>
            </w:r>
          </w:p>
        </w:tc>
        <w:tc>
          <w:tcPr/>
          <w:p>
            <w:pPr>
              <w:pStyle w:val="Compact"/>
            </w:pPr>
            <w:r>
              <w:t xml:space="preserve">Original script; transliteration; language code</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Malayalam</w:t>
            </w:r>
          </w:p>
        </w:tc>
        <w:tc>
          <w:tcPr/>
          <w:p>
            <w:pPr>
              <w:pStyle w:val="Compact"/>
            </w:pPr>
            <w:r>
              <w:t xml:space="preserve">Original script; transliteration; language code</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Sinhala</w:t>
            </w:r>
          </w:p>
        </w:tc>
        <w:tc>
          <w:tcPr/>
          <w:p>
            <w:pPr>
              <w:pStyle w:val="Compact"/>
            </w:pPr>
            <w:r>
              <w:t xml:space="preserve">Original script; transliteration; language code</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Thai</w:t>
            </w:r>
          </w:p>
        </w:tc>
        <w:tc>
          <w:tcPr/>
          <w:p>
            <w:pPr>
              <w:pStyle w:val="Compact"/>
            </w:pPr>
            <w:r>
              <w:t xml:space="preserve">Original script; transliteration; source form</w:t>
            </w:r>
          </w:p>
        </w:tc>
        <w:tc>
          <w:tcPr/>
          <w:p>
            <w:pPr>
              <w:pStyle w:val="Compact"/>
            </w:pPr>
            <w:r>
              <w:t xml:space="preserve">Preserve source transliteration if supplied; do not regenerate a single “canonical” Latin form and discard source</w:t>
            </w:r>
          </w:p>
        </w:tc>
        <w:tc>
          <w:tcPr/>
          <w:p>
            <w:pPr>
              <w:pStyle w:val="Compact"/>
            </w:pPr>
            <w:r>
              <w:t xml:space="preserve">Search across script and romanized variants</w:t>
            </w:r>
          </w:p>
        </w:tc>
        <w:tc>
          <w:tcPr/>
          <w:p>
            <w:pPr>
              <w:pStyle w:val="Compact"/>
            </w:pPr>
            <w:r>
              <w:t xml:space="preserve">Prefer original script; transliteration optional in UI and required in search index</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Khmer</w:t>
            </w:r>
          </w:p>
        </w:tc>
        <w:tc>
          <w:tcPr/>
          <w:p>
            <w:pPr>
              <w:pStyle w:val="Compact"/>
            </w:pPr>
            <w:r>
              <w:t xml:space="preserve">Original script; transliteration; source form</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Khmr; ALA-LC tables.</w:t>
            </w:r>
            <w:r>
              <w:t xml:space="preserve"> </w:t>
            </w:r>
            <w:hyperlink r:id="rId49">
              <w:r>
                <w:rPr>
                  <w:rStyle w:val="Hyperlink"/>
                </w:rPr>
                <w:t xml:space="preserve">[54]</w:t>
              </w:r>
            </w:hyperlink>
          </w:p>
        </w:tc>
      </w:tr>
      <w:tr>
        <w:tc>
          <w:tcPr/>
          <w:p>
            <w:pPr>
              <w:pStyle w:val="Compact"/>
            </w:pPr>
            <w:r>
              <w:t xml:space="preserve">Burmese</w:t>
            </w:r>
          </w:p>
        </w:tc>
        <w:tc>
          <w:tcPr/>
          <w:p>
            <w:pPr>
              <w:pStyle w:val="Compact"/>
            </w:pPr>
            <w:r>
              <w:t xml:space="preserve">Original script; transliteration; source form</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Lao</w:t>
            </w:r>
          </w:p>
        </w:tc>
        <w:tc>
          <w:tcPr/>
          <w:p>
            <w:pPr>
              <w:pStyle w:val="Compact"/>
            </w:pPr>
            <w:r>
              <w:t xml:space="preserve">Original script; transliteration; source form</w:t>
            </w:r>
          </w:p>
        </w:tc>
        <w:tc>
          <w:tcPr/>
          <w:p>
            <w:pPr>
              <w:pStyle w:val="Compact"/>
            </w:pPr>
            <w:r>
              <w:t xml:space="preserve">Same as above</w:t>
            </w:r>
          </w:p>
        </w:tc>
        <w:tc>
          <w:tcPr/>
          <w:p>
            <w:pPr>
              <w:pStyle w:val="Compact"/>
            </w:pPr>
            <w:r>
              <w:t xml:space="preserve">Same as above</w:t>
            </w:r>
          </w:p>
        </w:tc>
        <w:tc>
          <w:tcPr/>
          <w:p>
            <w:pPr>
              <w:pStyle w:val="Compact"/>
            </w:pPr>
            <w:r>
              <w:t xml:space="preserve">Same as above</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Cyrillic</w:t>
            </w:r>
          </w:p>
        </w:tc>
        <w:tc>
          <w:tcPr/>
          <w:p>
            <w:pPr>
              <w:pStyle w:val="Compact"/>
            </w:pPr>
            <w:r>
              <w:t xml:space="preserve">Original script; transliteration; language code; source locale</w:t>
            </w:r>
          </w:p>
        </w:tc>
        <w:tc>
          <w:tcPr/>
          <w:p>
            <w:pPr>
              <w:pStyle w:val="Compact"/>
            </w:pPr>
            <w:r>
              <w:t xml:space="preserve">Multiple national/library transliteration systems may coexist; preserve attested forms</w:t>
            </w:r>
          </w:p>
        </w:tc>
        <w:tc>
          <w:tcPr/>
          <w:p>
            <w:pPr>
              <w:pStyle w:val="Compact"/>
            </w:pPr>
            <w:r>
              <w:t xml:space="preserve">Search across Cyrillic and transliteration variants</w:t>
            </w:r>
          </w:p>
        </w:tc>
        <w:tc>
          <w:tcPr/>
          <w:p>
            <w:pPr>
              <w:pStyle w:val="Compact"/>
            </w:pPr>
            <w:r>
              <w:t xml:space="preserve">Display original script first</w:t>
            </w:r>
          </w:p>
        </w:tc>
        <w:tc>
          <w:tcPr/>
          <w:p>
            <w:pPr>
              <w:pStyle w:val="Compact"/>
            </w:pPr>
            <w:r>
              <w:t xml:space="preserve">ISO 639; ISO 15924; ALA-LC tables.</w:t>
            </w:r>
            <w:r>
              <w:t xml:space="preserve"> </w:t>
            </w:r>
            <w:hyperlink r:id="rId48">
              <w:r>
                <w:rPr>
                  <w:rStyle w:val="Hyperlink"/>
                </w:rPr>
                <w:t xml:space="preserve">[52]</w:t>
              </w:r>
            </w:hyperlink>
          </w:p>
        </w:tc>
      </w:tr>
      <w:tr>
        <w:tc>
          <w:tcPr/>
          <w:p>
            <w:pPr>
              <w:pStyle w:val="Compact"/>
            </w:pPr>
            <w:r>
              <w:t xml:space="preserve">Latin with diacritics</w:t>
            </w:r>
          </w:p>
        </w:tc>
        <w:tc>
          <w:tcPr/>
          <w:p>
            <w:pPr>
              <w:pStyle w:val="Compact"/>
            </w:pPr>
            <w:r>
              <w:t xml:space="preserve">Exact string; accent-folded search form; source-language label</w:t>
            </w:r>
          </w:p>
        </w:tc>
        <w:tc>
          <w:tcPr/>
          <w:p>
            <w:pPr>
              <w:pStyle w:val="Compact"/>
            </w:pPr>
            <w:r>
              <w:t xml:space="preserve">Do not strip diacritics in stored preferred/source labels</w:t>
            </w:r>
          </w:p>
        </w:tc>
        <w:tc>
          <w:tcPr/>
          <w:p>
            <w:pPr>
              <w:pStyle w:val="Compact"/>
            </w:pPr>
            <w:r>
              <w:t xml:space="preserve">Search should be accent-insensitive but display-sensitive</w:t>
            </w:r>
          </w:p>
        </w:tc>
        <w:tc>
          <w:tcPr/>
          <w:p>
            <w:pPr>
              <w:pStyle w:val="Compact"/>
            </w:pPr>
            <w:r>
              <w:t xml:space="preserve">Display diacritics exactly as attested</w:t>
            </w:r>
          </w:p>
        </w:tc>
        <w:tc>
          <w:tcPr/>
          <w:p>
            <w:pPr>
              <w:pStyle w:val="Compact"/>
            </w:pPr>
            <w:r>
              <w:t xml:space="preserve">Unicode/ISO 15924 Latn context; project editorial rules.</w:t>
            </w:r>
            <w:r>
              <w:t xml:space="preserve"> </w:t>
            </w:r>
            <w:hyperlink r:id="rId35">
              <w:r>
                <w:rPr>
                  <w:rStyle w:val="Hyperlink"/>
                </w:rPr>
                <w:t xml:space="preserve">[55]</w:t>
              </w:r>
            </w:hyperlink>
          </w:p>
        </w:tc>
      </w:tr>
      <w:tr>
        <w:tc>
          <w:tcPr/>
          <w:p>
            <w:pPr>
              <w:pStyle w:val="Compact"/>
            </w:pPr>
            <w:r>
              <w:t xml:space="preserve">Indigenous languages / scripts where relevant</w:t>
            </w:r>
          </w:p>
        </w:tc>
        <w:tc>
          <w:tcPr/>
          <w:p>
            <w:pPr>
              <w:pStyle w:val="Compact"/>
            </w:pPr>
            <w:r>
              <w:t xml:space="preserve">Community-preferred name; autonym; language code if available; script code; source community note</w:t>
            </w:r>
          </w:p>
        </w:tc>
        <w:tc>
          <w:tcPr/>
          <w:p>
            <w:pPr>
              <w:pStyle w:val="Compact"/>
            </w:pPr>
            <w:r>
              <w:t xml:space="preserve">Codes may exist at ISO 639-3 level but still may not capture community-preferred naming or orthography</w:t>
            </w:r>
          </w:p>
        </w:tc>
        <w:tc>
          <w:tcPr/>
          <w:p>
            <w:pPr>
              <w:pStyle w:val="Compact"/>
            </w:pPr>
            <w:r>
              <w:t xml:space="preserve">Search should privilege autonyms and community-preferred exonyms/endonyms; do not collapse to colonial umbrella labels</w:t>
            </w:r>
          </w:p>
        </w:tc>
        <w:tc>
          <w:tcPr/>
          <w:p>
            <w:pPr>
              <w:pStyle w:val="Compact"/>
            </w:pPr>
            <w:r>
              <w:t xml:space="preserve">Display community-preferred form first; colonial labels remain searchable as historical aliases only</w:t>
            </w:r>
          </w:p>
        </w:tc>
        <w:tc>
          <w:tcPr/>
          <w:p>
            <w:pPr>
              <w:pStyle w:val="Compact"/>
            </w:pPr>
            <w:r>
              <w:t xml:space="preserve">ISO 639-3 plus local editorial/community vocabulary where needed.</w:t>
            </w:r>
            <w:r>
              <w:t xml:space="preserve"> </w:t>
            </w:r>
            <w:hyperlink r:id="rId50">
              <w:r>
                <w:rPr>
                  <w:rStyle w:val="Hyperlink"/>
                </w:rPr>
                <w:t xml:space="preserve">[56]</w:t>
              </w:r>
            </w:hyperlink>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Place problem</w:t>
            </w:r>
          </w:p>
        </w:tc>
        <w:tc>
          <w:tcPr/>
          <w:p>
            <w:pPr>
              <w:pStyle w:val="Compact"/>
            </w:pPr>
            <w:r>
              <w:t xml:space="preserve">Recommended modeling rule</w:t>
            </w:r>
          </w:p>
        </w:tc>
        <w:tc>
          <w:tcPr/>
          <w:p>
            <w:pPr>
              <w:pStyle w:val="Compact"/>
            </w:pPr>
            <w:r>
              <w:t xml:space="preserve">Authority source</w:t>
            </w:r>
          </w:p>
        </w:tc>
        <w:tc>
          <w:tcPr/>
          <w:p>
            <w:pPr>
              <w:pStyle w:val="Compact"/>
            </w:pPr>
            <w:r>
              <w:t xml:space="preserve">Required local fields</w:t>
            </w:r>
          </w:p>
        </w:tc>
        <w:tc>
          <w:tcPr/>
          <w:p>
            <w:pPr>
              <w:pStyle w:val="Compact"/>
            </w:pPr>
            <w:r>
              <w:t xml:space="preserve">Notes</w:t>
            </w:r>
          </w:p>
        </w:tc>
      </w:tr>
      <w:tr>
        <w:tc>
          <w:tcPr/>
          <w:p>
            <w:pPr>
              <w:pStyle w:val="Compact"/>
            </w:pPr>
            <w:r>
              <w:t xml:space="preserve">Current countries</w:t>
            </w:r>
          </w:p>
        </w:tc>
        <w:tc>
          <w:tcPr/>
          <w:p>
            <w:pPr>
              <w:pStyle w:val="Compact"/>
            </w:pPr>
            <w:r>
              <w:t xml:space="preserve">Store a current-country code only as a present-day administrative reference, not as the historical truth of the object/event</w:t>
            </w:r>
          </w:p>
        </w:tc>
        <w:tc>
          <w:tcPr/>
          <w:p>
            <w:pPr>
              <w:pStyle w:val="Compact"/>
            </w:pPr>
            <w:r>
              <w:t xml:space="preserve">ISO 3166 plus GeoNames/TGN as needed</w:t>
            </w:r>
          </w:p>
        </w:tc>
        <w:tc>
          <w:tcPr/>
          <w:p>
            <w:pPr>
              <w:pStyle w:val="Compact"/>
            </w:pPr>
            <w:r>
              <w:rPr>
                <w:rStyle w:val="VerbatimChar"/>
              </w:rPr>
              <w:t xml:space="preserve">current_country_code</w:t>
            </w:r>
            <w:r>
              <w:t xml:space="preserve">,</w:t>
            </w:r>
            <w:r>
              <w:t xml:space="preserve"> </w:t>
            </w:r>
            <w:r>
              <w:rPr>
                <w:rStyle w:val="VerbatimChar"/>
              </w:rPr>
              <w:t xml:space="preserve">as_of_date</w:t>
            </w:r>
          </w:p>
        </w:tc>
        <w:tc>
          <w:tcPr/>
          <w:p>
            <w:pPr>
              <w:pStyle w:val="Compact"/>
            </w:pPr>
            <w:r>
              <w:t xml:space="preserve">ISO 3166 is for current country/subdivision coding; do not back-project modern states onto older materials.</w:t>
            </w:r>
            <w:r>
              <w:t xml:space="preserve"> </w:t>
            </w:r>
            <w:hyperlink r:id="rId51">
              <w:r>
                <w:rPr>
                  <w:rStyle w:val="Hyperlink"/>
                </w:rPr>
                <w:t xml:space="preserve">[57]</w:t>
              </w:r>
            </w:hyperlink>
          </w:p>
        </w:tc>
      </w:tr>
      <w:tr>
        <w:tc>
          <w:tcPr/>
          <w:p>
            <w:pPr>
              <w:pStyle w:val="Compact"/>
            </w:pPr>
            <w:r>
              <w:t xml:space="preserve">Historical jurisdictions</w:t>
            </w:r>
          </w:p>
        </w:tc>
        <w:tc>
          <w:tcPr/>
          <w:p>
            <w:pPr>
              <w:pStyle w:val="Compact"/>
            </w:pPr>
            <w:r>
              <w:t xml:space="preserve">Model each historical jurisdiction as its own place entity with dates and relationships to successor/predecessor/overlapping jurisdictions</w:t>
            </w:r>
          </w:p>
        </w:tc>
        <w:tc>
          <w:tcPr/>
          <w:p>
            <w:pPr>
              <w:pStyle w:val="Compact"/>
            </w:pPr>
            <w:r>
              <w:t xml:space="preserve">TGN first; local editorial; national authorities where relevant</w:t>
            </w:r>
          </w:p>
        </w:tc>
        <w:tc>
          <w:tcPr/>
          <w:p>
            <w:pPr>
              <w:pStyle w:val="Compact"/>
            </w:pPr>
            <w:r>
              <w:rPr>
                <w:rStyle w:val="VerbatimChar"/>
              </w:rPr>
              <w:t xml:space="preserve">historical_name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jurisdiction_type</w:t>
            </w:r>
          </w:p>
        </w:tc>
        <w:tc>
          <w:tcPr/>
          <w:p>
            <w:pPr>
              <w:pStyle w:val="Compact"/>
            </w:pPr>
            <w:r>
              <w:t xml:space="preserve">TGN explicitly includes historical cities, nations, and empires.</w:t>
            </w:r>
            <w:r>
              <w:t xml:space="preserve"> </w:t>
            </w:r>
            <w:hyperlink r:id="rId21">
              <w:r>
                <w:rPr>
                  <w:rStyle w:val="Hyperlink"/>
                </w:rPr>
                <w:t xml:space="preserve">[58]</w:t>
              </w:r>
            </w:hyperlink>
          </w:p>
        </w:tc>
      </w:tr>
      <w:tr>
        <w:tc>
          <w:tcPr/>
          <w:p>
            <w:pPr>
              <w:pStyle w:val="Compact"/>
            </w:pPr>
            <w:r>
              <w:t xml:space="preserve">Colonial geographies</w:t>
            </w:r>
          </w:p>
        </w:tc>
        <w:tc>
          <w:tcPr/>
          <w:p>
            <w:pPr>
              <w:pStyle w:val="Compact"/>
            </w:pPr>
            <w:r>
              <w:t xml:space="preserve">Keep colonial and postcolonial names as distinct attested place names and, where needed, distinct entities</w:t>
            </w:r>
          </w:p>
        </w:tc>
        <w:tc>
          <w:tcPr/>
          <w:p>
            <w:pPr>
              <w:pStyle w:val="Compact"/>
            </w:pPr>
            <w:r>
              <w:t xml:space="preserve">TGN + local editorial</w:t>
            </w:r>
          </w:p>
        </w:tc>
        <w:tc>
          <w:tcPr/>
          <w:p>
            <w:pPr>
              <w:pStyle w:val="Compact"/>
            </w:pPr>
            <w:r>
              <w:rPr>
                <w:rStyle w:val="VerbatimChar"/>
              </w:rPr>
              <w:t xml:space="preserve">colonial_name</w:t>
            </w:r>
            <w:r>
              <w:t xml:space="preserve">,</w:t>
            </w:r>
            <w:r>
              <w:t xml:space="preserve"> </w:t>
            </w:r>
            <w:r>
              <w:rPr>
                <w:rStyle w:val="VerbatimChar"/>
              </w:rPr>
              <w:t xml:space="preserve">postcolonial_name</w:t>
            </w:r>
            <w:r>
              <w:t xml:space="preserve">,</w:t>
            </w:r>
            <w:r>
              <w:t xml:space="preserve"> </w:t>
            </w:r>
            <w:r>
              <w:rPr>
                <w:rStyle w:val="VerbatimChar"/>
              </w:rPr>
              <w:t xml:space="preserve">attestation_source</w:t>
            </w:r>
            <w:r>
              <w:t xml:space="preserve">,</w:t>
            </w:r>
            <w:r>
              <w:t xml:space="preserve"> </w:t>
            </w:r>
            <w:r>
              <w:rPr>
                <w:rStyle w:val="VerbatimChar"/>
              </w:rPr>
              <w:t xml:space="preserve">valid_dates</w:t>
            </w:r>
          </w:p>
        </w:tc>
        <w:tc>
          <w:tcPr/>
          <w:p>
            <w:pPr>
              <w:pStyle w:val="Compact"/>
            </w:pPr>
            <w:r>
              <w:t xml:space="preserve">Global design-history scholarship stresses geopolitical shifts, migration, and contested national narratives.</w:t>
            </w:r>
            <w:r>
              <w:t xml:space="preserve"> </w:t>
            </w:r>
            <w:hyperlink r:id="rId37">
              <w:r>
                <w:rPr>
                  <w:rStyle w:val="Hyperlink"/>
                </w:rPr>
                <w:t xml:space="preserve">[59]</w:t>
              </w:r>
            </w:hyperlink>
          </w:p>
        </w:tc>
      </w:tr>
      <w:tr>
        <w:tc>
          <w:tcPr/>
          <w:p>
            <w:pPr>
              <w:pStyle w:val="Compact"/>
            </w:pPr>
            <w:r>
              <w:t xml:space="preserve">Contested territories</w:t>
            </w:r>
          </w:p>
        </w:tc>
        <w:tc>
          <w:tcPr/>
          <w:p>
            <w:pPr>
              <w:pStyle w:val="Compact"/>
            </w:pPr>
            <w:r>
              <w:t xml:space="preserve">Do not force a single canonical label; allow multiple preferred labels by source/jurisdiction and mark contested status</w:t>
            </w:r>
          </w:p>
        </w:tc>
        <w:tc>
          <w:tcPr/>
          <w:p>
            <w:pPr>
              <w:pStyle w:val="Compact"/>
            </w:pPr>
            <w:r>
              <w:t xml:space="preserve">Local editorial; TGN/GeoNames as supporting references</w:t>
            </w:r>
          </w:p>
        </w:tc>
        <w:tc>
          <w:tcPr/>
          <w:p>
            <w:pPr>
              <w:pStyle w:val="Compact"/>
            </w:pPr>
            <w:r>
              <w:rPr>
                <w:rStyle w:val="VerbatimChar"/>
              </w:rPr>
              <w:t xml:space="preserve">contested_status</w:t>
            </w:r>
            <w:r>
              <w:t xml:space="preserve">,</w:t>
            </w:r>
            <w:r>
              <w:t xml:space="preserve"> </w:t>
            </w:r>
            <w:r>
              <w:rPr>
                <w:rStyle w:val="VerbatimChar"/>
              </w:rPr>
              <w:t xml:space="preserve">source_preferred_name</w:t>
            </w:r>
            <w:r>
              <w:t xml:space="preserve">,</w:t>
            </w:r>
            <w:r>
              <w:t xml:space="preserve"> </w:t>
            </w:r>
            <w:r>
              <w:rPr>
                <w:rStyle w:val="VerbatimChar"/>
              </w:rPr>
              <w:t xml:space="preserve">jurisdiction_note</w:t>
            </w:r>
          </w:p>
        </w:tc>
        <w:tc>
          <w:tcPr/>
          <w:p>
            <w:pPr>
              <w:pStyle w:val="Compact"/>
            </w:pPr>
            <w:r>
              <w:t xml:space="preserve">GeoNames is useful for lookup but insufficient by itself for contested-historical interpretation.</w:t>
            </w:r>
            <w:r>
              <w:t xml:space="preserve"> </w:t>
            </w:r>
            <w:hyperlink r:id="rId28">
              <w:r>
                <w:rPr>
                  <w:rStyle w:val="Hyperlink"/>
                </w:rPr>
                <w:t xml:space="preserve">[60]</w:t>
              </w:r>
            </w:hyperlink>
          </w:p>
        </w:tc>
      </w:tr>
      <w:tr>
        <w:tc>
          <w:tcPr/>
          <w:p>
            <w:pPr>
              <w:pStyle w:val="Compact"/>
            </w:pPr>
            <w:r>
              <w:t xml:space="preserve">Cities with multiple names</w:t>
            </w:r>
          </w:p>
        </w:tc>
        <w:tc>
          <w:tcPr/>
          <w:p>
            <w:pPr>
              <w:pStyle w:val="Compact"/>
            </w:pPr>
            <w:r>
              <w:t xml:space="preserve">Store endonyms, exonyms, historical names, and source-language forms as distinct place appellations attached to one place entity when identity is reviewed</w:t>
            </w:r>
          </w:p>
        </w:tc>
        <w:tc>
          <w:tcPr/>
          <w:p>
            <w:pPr>
              <w:pStyle w:val="Compact"/>
            </w:pPr>
            <w:r>
              <w:t xml:space="preserve">GeoNames + TGN + local editorial</w:t>
            </w:r>
          </w:p>
        </w:tc>
        <w:tc>
          <w:tcPr/>
          <w:p>
            <w:pPr>
              <w:pStyle w:val="Compact"/>
            </w:pPr>
            <w:r>
              <w:rPr>
                <w:rStyle w:val="VerbatimChar"/>
              </w:rPr>
              <w:t xml:space="preserve">appellation_type</w:t>
            </w:r>
            <w:r>
              <w:t xml:space="preserve">,</w:t>
            </w:r>
            <w:r>
              <w:t xml:space="preserve"> </w:t>
            </w:r>
            <w:r>
              <w:rPr>
                <w:rStyle w:val="VerbatimChar"/>
              </w:rPr>
              <w:t xml:space="preserve">language_code</w:t>
            </w:r>
            <w:r>
              <w:t xml:space="preserve">,</w:t>
            </w:r>
            <w:r>
              <w:t xml:space="preserve"> </w:t>
            </w:r>
            <w:r>
              <w:rPr>
                <w:rStyle w:val="VerbatimChar"/>
              </w:rPr>
              <w:t xml:space="preserve">script_code</w:t>
            </w:r>
            <w:r>
              <w:t xml:space="preserve">,</w:t>
            </w:r>
            <w:r>
              <w:t xml:space="preserve"> </w:t>
            </w:r>
            <w:r>
              <w:rPr>
                <w:rStyle w:val="VerbatimChar"/>
              </w:rPr>
              <w:t xml:space="preserve">valid_dates</w:t>
            </w:r>
          </w:p>
        </w:tc>
        <w:tc>
          <w:tcPr/>
          <w:p>
            <w:pPr>
              <w:pStyle w:val="Compact"/>
            </w:pPr>
            <w:r>
              <w:t xml:space="preserve">GeoNames and Wikidata both support alternate/multilingual naming patterns.</w:t>
            </w:r>
            <w:r>
              <w:t xml:space="preserve"> </w:t>
            </w:r>
            <w:hyperlink r:id="rId28">
              <w:r>
                <w:rPr>
                  <w:rStyle w:val="Hyperlink"/>
                </w:rPr>
                <w:t xml:space="preserve">[61]</w:t>
              </w:r>
            </w:hyperlink>
          </w:p>
        </w:tc>
      </w:tr>
      <w:tr>
        <w:tc>
          <w:tcPr/>
          <w:p>
            <w:pPr>
              <w:pStyle w:val="Compact"/>
            </w:pPr>
            <w:r>
              <w:t xml:space="preserve">Transliteration variants</w:t>
            </w:r>
          </w:p>
        </w:tc>
        <w:tc>
          <w:tcPr/>
          <w:p>
            <w:pPr>
              <w:pStyle w:val="Compact"/>
            </w:pPr>
            <w:r>
              <w:t xml:space="preserve">Treat transliterations as aliases of the place appellation, not as separate places unless identity itself is uncertain</w:t>
            </w:r>
          </w:p>
        </w:tc>
        <w:tc>
          <w:tcPr/>
          <w:p>
            <w:pPr>
              <w:pStyle w:val="Compact"/>
            </w:pPr>
            <w:r>
              <w:t xml:space="preserve">GeoNames + ALA-LC + local editorial</w:t>
            </w:r>
          </w:p>
        </w:tc>
        <w:tc>
          <w:tcPr/>
          <w:p>
            <w:pPr>
              <w:pStyle w:val="Compact"/>
            </w:pPr>
            <w:r>
              <w:rPr>
                <w:rStyle w:val="VerbatimChar"/>
              </w:rPr>
              <w:t xml:space="preserve">romanization_system</w:t>
            </w:r>
            <w:r>
              <w:t xml:space="preserve">,</w:t>
            </w:r>
            <w:r>
              <w:t xml:space="preserve"> </w:t>
            </w:r>
            <w:r>
              <w:rPr>
                <w:rStyle w:val="VerbatimChar"/>
              </w:rPr>
              <w:t xml:space="preserve">transliteration_of</w:t>
            </w:r>
            <w:r>
              <w:t xml:space="preserve">,</w:t>
            </w:r>
            <w:r>
              <w:t xml:space="preserve"> </w:t>
            </w:r>
            <w:r>
              <w:rPr>
                <w:rStyle w:val="VerbatimChar"/>
              </w:rPr>
              <w:t xml:space="preserve">source_note</w:t>
            </w:r>
          </w:p>
        </w:tc>
        <w:tc>
          <w:tcPr/>
          <w:p>
            <w:pPr>
              <w:pStyle w:val="Compact"/>
            </w:pPr>
            <w:r>
              <w:t xml:space="preserve">Preserve source transliteration and any editorial transliteration separately.</w:t>
            </w:r>
            <w:r>
              <w:t xml:space="preserve"> </w:t>
            </w:r>
            <w:hyperlink r:id="rId28">
              <w:r>
                <w:rPr>
                  <w:rStyle w:val="Hyperlink"/>
                </w:rPr>
                <w:t xml:space="preserve">[62]</w:t>
              </w:r>
            </w:hyperlink>
          </w:p>
        </w:tc>
      </w:tr>
      <w:tr>
        <w:tc>
          <w:tcPr/>
          <w:p>
            <w:pPr>
              <w:pStyle w:val="Compact"/>
            </w:pPr>
            <w:r>
              <w:t xml:space="preserve">Diaspora / transnational routes</w:t>
            </w:r>
          </w:p>
        </w:tc>
        <w:tc>
          <w:tcPr/>
          <w:p>
            <w:pPr>
              <w:pStyle w:val="Compact"/>
            </w:pPr>
            <w:r>
              <w:t xml:space="preserve">Model routes and circuits through</w:t>
            </w:r>
            <w:r>
              <w:t xml:space="preserve"> </w:t>
            </w:r>
            <w:r>
              <w:rPr>
                <w:b/>
                <w:bCs/>
              </w:rPr>
              <w:t xml:space="preserve">relations and events</w:t>
            </w:r>
            <w:r>
              <w:t xml:space="preserve">, not one flattened place field</w:t>
            </w:r>
          </w:p>
        </w:tc>
        <w:tc>
          <w:tcPr/>
          <w:p>
            <w:pPr>
              <w:pStyle w:val="Compact"/>
            </w:pPr>
            <w:r>
              <w:t xml:space="preserve">Local editorial; CIDOC-style event/relation modeling</w:t>
            </w:r>
          </w:p>
        </w:tc>
        <w:tc>
          <w:tcPr/>
          <w:p>
            <w:pPr>
              <w:pStyle w:val="Compact"/>
            </w:pPr>
            <w:r>
              <w:rPr>
                <w:rStyle w:val="VerbatimChar"/>
              </w:rPr>
              <w:t xml:space="preserve">route_note</w:t>
            </w:r>
            <w:r>
              <w:t xml:space="preserve">,</w:t>
            </w:r>
            <w:r>
              <w:t xml:space="preserve"> </w:t>
            </w:r>
            <w:r>
              <w:rPr>
                <w:rStyle w:val="VerbatimChar"/>
              </w:rPr>
              <w:t xml:space="preserve">circulated_in</w:t>
            </w:r>
            <w:r>
              <w:t xml:space="preserve">,</w:t>
            </w:r>
            <w:r>
              <w:t xml:space="preserve"> </w:t>
            </w:r>
            <w:r>
              <w:rPr>
                <w:rStyle w:val="VerbatimChar"/>
              </w:rPr>
              <w:t xml:space="preserve">worked_in</w:t>
            </w:r>
            <w:r>
              <w:t xml:space="preserve">,</w:t>
            </w:r>
            <w:r>
              <w:t xml:space="preserve"> </w:t>
            </w:r>
            <w:r>
              <w:rPr>
                <w:rStyle w:val="VerbatimChar"/>
              </w:rPr>
              <w:t xml:space="preserve">migrated_through</w:t>
            </w:r>
          </w:p>
        </w:tc>
        <w:tc>
          <w:tcPr/>
          <w:p>
            <w:pPr>
              <w:pStyle w:val="Compact"/>
            </w:pPr>
            <w:r>
              <w:t xml:space="preserve">Design history is frequently transnational and should not be reduced to a single national location.</w:t>
            </w:r>
            <w:r>
              <w:t xml:space="preserve"> </w:t>
            </w:r>
            <w:hyperlink r:id="rId37">
              <w:r>
                <w:rPr>
                  <w:rStyle w:val="Hyperlink"/>
                </w:rPr>
                <w:t xml:space="preserve">[63]</w:t>
              </w:r>
            </w:hyperlink>
          </w:p>
        </w:tc>
      </w:tr>
      <w:tr>
        <w:tc>
          <w:tcPr/>
          <w:p>
            <w:pPr>
              <w:pStyle w:val="Compact"/>
            </w:pPr>
            <w:r>
              <w:t xml:space="preserve">Source institution location vs creation/publication/circulation location</w:t>
            </w:r>
          </w:p>
        </w:tc>
        <w:tc>
          <w:tcPr/>
          <w:p>
            <w:pPr>
              <w:pStyle w:val="Compact"/>
            </w:pPr>
            <w:r>
              <w:t xml:space="preserve">Keep these as separate role-coded geography assertions</w:t>
            </w:r>
          </w:p>
        </w:tc>
        <w:tc>
          <w:tcPr/>
          <w:p>
            <w:pPr>
              <w:pStyle w:val="Compact"/>
            </w:pPr>
            <w:r>
              <w:t xml:space="preserve">TGN/GeoNames + local editorial</w:t>
            </w:r>
          </w:p>
        </w:tc>
        <w:tc>
          <w:tcPr/>
          <w:p>
            <w:pPr>
              <w:pStyle w:val="Compact"/>
            </w:pPr>
            <w:r>
              <w:rPr>
                <w:rStyle w:val="VerbatimChar"/>
              </w:rPr>
              <w:t xml:space="preserve">holding_place</w:t>
            </w:r>
            <w:r>
              <w:t xml:space="preserve">,</w:t>
            </w:r>
            <w:r>
              <w:t xml:space="preserve"> </w:t>
            </w:r>
            <w:r>
              <w:rPr>
                <w:rStyle w:val="VerbatimChar"/>
              </w:rPr>
              <w:t xml:space="preserve">creation_place</w:t>
            </w:r>
            <w:r>
              <w:t xml:space="preserve">,</w:t>
            </w:r>
            <w:r>
              <w:t xml:space="preserve"> </w:t>
            </w:r>
            <w:r>
              <w:rPr>
                <w:rStyle w:val="VerbatimChar"/>
              </w:rPr>
              <w:t xml:space="preserve">publication_place</w:t>
            </w:r>
            <w:r>
              <w:t xml:space="preserve">,</w:t>
            </w:r>
            <w:r>
              <w:t xml:space="preserve"> </w:t>
            </w:r>
            <w:r>
              <w:rPr>
                <w:rStyle w:val="VerbatimChar"/>
              </w:rPr>
              <w:t xml:space="preserve">circulation_place</w:t>
            </w:r>
            <w:r>
              <w:t xml:space="preserve">,</w:t>
            </w:r>
            <w:r>
              <w:t xml:space="preserve"> </w:t>
            </w:r>
            <w:r>
              <w:rPr>
                <w:rStyle w:val="VerbatimChar"/>
              </w:rPr>
              <w:t xml:space="preserve">digitization_place</w:t>
            </w:r>
          </w:p>
        </w:tc>
        <w:tc>
          <w:tcPr/>
          <w:p>
            <w:pPr>
              <w:pStyle w:val="Compact"/>
            </w:pPr>
            <w:r>
              <w:t xml:space="preserve">Role-specific place modeling is essential for a distributed archive gateway.</w:t>
            </w:r>
            <w:r>
              <w:t xml:space="preserve"> </w:t>
            </w:r>
            <w:hyperlink r:id="rId33">
              <w:r>
                <w:rPr>
                  <w:rStyle w:val="Hyperlink"/>
                </w:rPr>
                <w:t xml:space="preserve">[64]</w:t>
              </w:r>
            </w:hyperlink>
          </w:p>
        </w:tc>
      </w:tr>
    </w:tbl>
    <w:bookmarkEnd w:id="52"/>
    <w:bookmarkStart w:id="55" w:name="Xdefd28bf069a9ef5b5f2c95ec8c093e223e118e"/>
    <w:p>
      <w:pPr>
        <w:pStyle w:val="Heading2"/>
      </w:pPr>
      <w:r>
        <w:t xml:space="preserve">Relation Predicates and Resolution Workflow</w:t>
      </w:r>
    </w:p>
    <w:p>
      <w:pPr>
        <w:pStyle w:val="FirstParagraph"/>
      </w:pPr>
      <w:r>
        <w:t xml:space="preserve">The project should use a</w:t>
      </w:r>
      <w:r>
        <w:t xml:space="preserve"> </w:t>
      </w:r>
      <w:r>
        <w:rPr>
          <w:b/>
          <w:bCs/>
        </w:rPr>
        <w:t xml:space="preserve">small, strict predicate set</w:t>
      </w:r>
      <w:r>
        <w:t xml:space="preserve"> </w:t>
      </w:r>
      <w:r>
        <w:t xml:space="preserve">with explicit inverse labels, evidence rules, and confidence controls. CIDOC CRM provides a strong modeling baseline for evidence-based cultural-heritage relations, especially the distinction between conceptual creation and physical production, while MARC relators remain useful for publication and bibliographic agency roles. But this project needs one added rule that library and museum systems often leave implicit:</w:t>
      </w:r>
      <w:r>
        <w:t xml:space="preserve"> </w:t>
      </w:r>
      <w:r>
        <w:rPr>
          <w:b/>
          <w:bCs/>
        </w:rPr>
        <w:t xml:space="preserve">only</w:t>
      </w:r>
      <w:r>
        <w:rPr>
          <w:b/>
          <w:bCs/>
        </w:rPr>
        <w:t xml:space="preserve"> </w:t>
      </w:r>
      <w:r>
        <w:rPr>
          <w:rStyle w:val="VerbatimChar"/>
          <w:b/>
          <w:bCs/>
        </w:rPr>
        <w:t xml:space="preserve">visually_resembles</w:t>
      </w:r>
      <w:r>
        <w:rPr>
          <w:b/>
          <w:bCs/>
        </w:rPr>
        <w:t xml:space="preserve"> </w:t>
      </w:r>
      <w:r>
        <w:rPr>
          <w:b/>
          <w:bCs/>
        </w:rPr>
        <w:t xml:space="preserve">may be asserted from visual comparison alone</w:t>
      </w:r>
      <w:r>
        <w:t xml:space="preserve">. All other historically interpretive relations must be documented by source metadata, documentary evidence, or scholarship.</w:t>
      </w:r>
      <w:r>
        <w:t xml:space="preserve"> </w:t>
      </w:r>
      <w:hyperlink r:id="rId38">
        <w:r>
          <w:rPr>
            <w:rStyle w:val="Hyperlink"/>
          </w:rPr>
          <w:t xml:space="preserve">[65]</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Predicate</w:t>
            </w:r>
          </w:p>
        </w:tc>
        <w:tc>
          <w:tcPr/>
          <w:p>
            <w:pPr>
              <w:pStyle w:val="Compact"/>
            </w:pPr>
            <w:r>
              <w:t xml:space="preserve">Citation required</w:t>
            </w:r>
          </w:p>
        </w:tc>
        <w:tc>
          <w:tcPr/>
          <w:p>
            <w:pPr>
              <w:pStyle w:val="Compact"/>
            </w:pPr>
            <w:r>
              <w:t xml:space="preserve">Visual resemblance allowed as low-confidence only</w:t>
            </w:r>
          </w:p>
        </w:tc>
        <w:tc>
          <w:tcPr/>
          <w:p>
            <w:pPr>
              <w:pStyle w:val="Compact"/>
            </w:pPr>
            <w:r>
              <w:t xml:space="preserve">Inverse predicate exists</w:t>
            </w:r>
          </w:p>
        </w:tc>
        <w:tc>
          <w:tcPr/>
          <w:p>
            <w:pPr>
              <w:pStyle w:val="Compact"/>
            </w:pPr>
            <w:r>
              <w:t xml:space="preserve">Should appear in public UI</w:t>
            </w:r>
          </w:p>
        </w:tc>
        <w:tc>
          <w:tcPr/>
          <w:p>
            <w:pPr>
              <w:pStyle w:val="Compact"/>
            </w:pPr>
            <w:r>
              <w:t xml:space="preserve">Recommended rule</w:t>
            </w:r>
          </w:p>
        </w:tc>
      </w:tr>
      <w:tr>
        <w:tc>
          <w:tcPr/>
          <w:p>
            <w:pPr>
              <w:pStyle w:val="Compact"/>
            </w:pPr>
            <w:r>
              <w:rPr>
                <w:rStyle w:val="VerbatimChar"/>
              </w:rPr>
              <w:t xml:space="preserve">created_by</w:t>
            </w:r>
          </w:p>
        </w:tc>
        <w:tc>
          <w:tcPr/>
          <w:p>
            <w:pPr>
              <w:pStyle w:val="Compact"/>
            </w:pPr>
            <w:r>
              <w:t xml:space="preserve">Yes</w:t>
            </w:r>
          </w:p>
        </w:tc>
        <w:tc>
          <w:tcPr/>
          <w:p>
            <w:pPr>
              <w:pStyle w:val="Compact"/>
            </w:pPr>
            <w:r>
              <w:t xml:space="preserve">No</w:t>
            </w:r>
          </w:p>
        </w:tc>
        <w:tc>
          <w:tcPr/>
          <w:p>
            <w:pPr>
              <w:pStyle w:val="Compact"/>
            </w:pPr>
            <w:r>
              <w:rPr>
                <w:rStyle w:val="VerbatimChar"/>
              </w:rPr>
              <w:t xml:space="preserve">created</w:t>
            </w:r>
          </w:p>
        </w:tc>
        <w:tc>
          <w:tcPr/>
          <w:p>
            <w:pPr>
              <w:pStyle w:val="Compact"/>
            </w:pPr>
            <w:r>
              <w:t xml:space="preserve">Yes</w:t>
            </w:r>
          </w:p>
        </w:tc>
        <w:tc>
          <w:tcPr/>
          <w:p>
            <w:pPr>
              <w:pStyle w:val="Compact"/>
            </w:pPr>
            <w:r>
              <w:t xml:space="preserve">Use for conceptual authorship of a work/text/object.</w:t>
            </w:r>
          </w:p>
        </w:tc>
      </w:tr>
      <w:tr>
        <w:tc>
          <w:tcPr/>
          <w:p>
            <w:pPr>
              <w:pStyle w:val="Compact"/>
            </w:pPr>
            <w:r>
              <w:rPr>
                <w:rStyle w:val="VerbatimChar"/>
              </w:rPr>
              <w:t xml:space="preserve">designed_by</w:t>
            </w:r>
          </w:p>
        </w:tc>
        <w:tc>
          <w:tcPr/>
          <w:p>
            <w:pPr>
              <w:pStyle w:val="Compact"/>
            </w:pPr>
            <w:r>
              <w:t xml:space="preserve">Yes</w:t>
            </w:r>
          </w:p>
        </w:tc>
        <w:tc>
          <w:tcPr/>
          <w:p>
            <w:pPr>
              <w:pStyle w:val="Compact"/>
            </w:pPr>
            <w:r>
              <w:t xml:space="preserve">No</w:t>
            </w:r>
          </w:p>
        </w:tc>
        <w:tc>
          <w:tcPr/>
          <w:p>
            <w:pPr>
              <w:pStyle w:val="Compact"/>
            </w:pPr>
            <w:r>
              <w:rPr>
                <w:rStyle w:val="VerbatimChar"/>
              </w:rPr>
              <w:t xml:space="preserve">designed</w:t>
            </w:r>
          </w:p>
        </w:tc>
        <w:tc>
          <w:tcPr/>
          <w:p>
            <w:pPr>
              <w:pStyle w:val="Compact"/>
            </w:pPr>
            <w:r>
              <w:t xml:space="preserve">Yes</w:t>
            </w:r>
          </w:p>
        </w:tc>
        <w:tc>
          <w:tcPr/>
          <w:p>
            <w:pPr>
              <w:pStyle w:val="Compact"/>
            </w:pPr>
            <w:r>
              <w:t xml:space="preserve">Use when design agency, not just generic creation, is documented.</w:t>
            </w:r>
          </w:p>
        </w:tc>
      </w:tr>
      <w:tr>
        <w:tc>
          <w:tcPr/>
          <w:p>
            <w:pPr>
              <w:pStyle w:val="Compact"/>
            </w:pPr>
            <w:r>
              <w:rPr>
                <w:rStyle w:val="VerbatimChar"/>
              </w:rPr>
              <w:t xml:space="preserve">printed_by</w:t>
            </w:r>
          </w:p>
        </w:tc>
        <w:tc>
          <w:tcPr/>
          <w:p>
            <w:pPr>
              <w:pStyle w:val="Compact"/>
            </w:pPr>
            <w:r>
              <w:t xml:space="preserve">Yes</w:t>
            </w:r>
          </w:p>
        </w:tc>
        <w:tc>
          <w:tcPr/>
          <w:p>
            <w:pPr>
              <w:pStyle w:val="Compact"/>
            </w:pPr>
            <w:r>
              <w:t xml:space="preserve">No</w:t>
            </w:r>
          </w:p>
        </w:tc>
        <w:tc>
          <w:tcPr/>
          <w:p>
            <w:pPr>
              <w:pStyle w:val="Compact"/>
            </w:pPr>
            <w:r>
              <w:rPr>
                <w:rStyle w:val="VerbatimChar"/>
              </w:rPr>
              <w:t xml:space="preserve">printed</w:t>
            </w:r>
          </w:p>
        </w:tc>
        <w:tc>
          <w:tcPr/>
          <w:p>
            <w:pPr>
              <w:pStyle w:val="Compact"/>
            </w:pPr>
            <w:r>
              <w:t xml:space="preserve">Yes</w:t>
            </w:r>
          </w:p>
        </w:tc>
        <w:tc>
          <w:tcPr/>
          <w:p>
            <w:pPr>
              <w:pStyle w:val="Compact"/>
            </w:pPr>
            <w:r>
              <w:t xml:space="preserve">Use for the printer/print shop with documentary support.</w:t>
            </w:r>
          </w:p>
        </w:tc>
      </w:tr>
      <w:tr>
        <w:tc>
          <w:tcPr/>
          <w:p>
            <w:pPr>
              <w:pStyle w:val="Compact"/>
            </w:pPr>
            <w:r>
              <w:rPr>
                <w:rStyle w:val="VerbatimChar"/>
              </w:rPr>
              <w:t xml:space="preserve">published_by</w:t>
            </w:r>
          </w:p>
        </w:tc>
        <w:tc>
          <w:tcPr/>
          <w:p>
            <w:pPr>
              <w:pStyle w:val="Compact"/>
            </w:pPr>
            <w:r>
              <w:t xml:space="preserve">Yes</w:t>
            </w:r>
          </w:p>
        </w:tc>
        <w:tc>
          <w:tcPr/>
          <w:p>
            <w:pPr>
              <w:pStyle w:val="Compact"/>
            </w:pPr>
            <w:r>
              <w:t xml:space="preserve">No</w:t>
            </w:r>
          </w:p>
        </w:tc>
        <w:tc>
          <w:tcPr/>
          <w:p>
            <w:pPr>
              <w:pStyle w:val="Compact"/>
            </w:pPr>
            <w:r>
              <w:rPr>
                <w:rStyle w:val="VerbatimChar"/>
              </w:rPr>
              <w:t xml:space="preserve">published</w:t>
            </w:r>
          </w:p>
        </w:tc>
        <w:tc>
          <w:tcPr/>
          <w:p>
            <w:pPr>
              <w:pStyle w:val="Compact"/>
            </w:pPr>
            <w:r>
              <w:t xml:space="preserve">Yes</w:t>
            </w:r>
          </w:p>
        </w:tc>
        <w:tc>
          <w:tcPr/>
          <w:p>
            <w:pPr>
              <w:pStyle w:val="Compact"/>
            </w:pPr>
            <w:r>
              <w:t xml:space="preserve">Use for publisher/imprint relations.</w:t>
            </w:r>
          </w:p>
        </w:tc>
      </w:tr>
      <w:tr>
        <w:tc>
          <w:tcPr/>
          <w:p>
            <w:pPr>
              <w:pStyle w:val="Compact"/>
            </w:pPr>
            <w:r>
              <w:rPr>
                <w:rStyle w:val="VerbatimChar"/>
              </w:rPr>
              <w:t xml:space="preserve">held_by</w:t>
            </w:r>
          </w:p>
        </w:tc>
        <w:tc>
          <w:tcPr/>
          <w:p>
            <w:pPr>
              <w:pStyle w:val="Compact"/>
            </w:pPr>
            <w:r>
              <w:t xml:space="preserve">Yes</w:t>
            </w:r>
          </w:p>
        </w:tc>
        <w:tc>
          <w:tcPr/>
          <w:p>
            <w:pPr>
              <w:pStyle w:val="Compact"/>
            </w:pPr>
            <w:r>
              <w:t xml:space="preserve">No</w:t>
            </w:r>
          </w:p>
        </w:tc>
        <w:tc>
          <w:tcPr/>
          <w:p>
            <w:pPr>
              <w:pStyle w:val="Compact"/>
            </w:pPr>
            <w:r>
              <w:rPr>
                <w:rStyle w:val="VerbatimChar"/>
              </w:rPr>
              <w:t xml:space="preserve">holds</w:t>
            </w:r>
          </w:p>
        </w:tc>
        <w:tc>
          <w:tcPr/>
          <w:p>
            <w:pPr>
              <w:pStyle w:val="Compact"/>
            </w:pPr>
            <w:r>
              <w:t xml:space="preserve">Yes, provenance/details view</w:t>
            </w:r>
          </w:p>
        </w:tc>
        <w:tc>
          <w:tcPr/>
          <w:p>
            <w:pPr>
              <w:pStyle w:val="Compact"/>
            </w:pPr>
            <w:r>
              <w:t xml:space="preserve">Use for current or documented holding institution.</w:t>
            </w:r>
          </w:p>
        </w:tc>
      </w:tr>
      <w:tr>
        <w:tc>
          <w:tcPr/>
          <w:p>
            <w:pPr>
              <w:pStyle w:val="Compact"/>
            </w:pPr>
            <w:r>
              <w:rPr>
                <w:rStyle w:val="VerbatimChar"/>
              </w:rPr>
              <w:t xml:space="preserve">digitized_by</w:t>
            </w:r>
          </w:p>
        </w:tc>
        <w:tc>
          <w:tcPr/>
          <w:p>
            <w:pPr>
              <w:pStyle w:val="Compact"/>
            </w:pPr>
            <w:r>
              <w:t xml:space="preserve">Yes</w:t>
            </w:r>
          </w:p>
        </w:tc>
        <w:tc>
          <w:tcPr/>
          <w:p>
            <w:pPr>
              <w:pStyle w:val="Compact"/>
            </w:pPr>
            <w:r>
              <w:t xml:space="preserve">No</w:t>
            </w:r>
          </w:p>
        </w:tc>
        <w:tc>
          <w:tcPr/>
          <w:p>
            <w:pPr>
              <w:pStyle w:val="Compact"/>
            </w:pPr>
            <w:r>
              <w:rPr>
                <w:rStyle w:val="VerbatimChar"/>
              </w:rPr>
              <w:t xml:space="preserve">digitized</w:t>
            </w:r>
          </w:p>
        </w:tc>
        <w:tc>
          <w:tcPr/>
          <w:p>
            <w:pPr>
              <w:pStyle w:val="Compact"/>
            </w:pPr>
            <w:r>
              <w:t xml:space="preserve">Yes, provenance/details view</w:t>
            </w:r>
          </w:p>
        </w:tc>
        <w:tc>
          <w:tcPr/>
          <w:p>
            <w:pPr>
              <w:pStyle w:val="Compact"/>
            </w:pPr>
            <w:r>
              <w:t xml:space="preserve">Use for digitization agency, distinct from holding institution.</w:t>
            </w:r>
          </w:p>
        </w:tc>
      </w:tr>
      <w:tr>
        <w:tc>
          <w:tcPr/>
          <w:p>
            <w:pPr>
              <w:pStyle w:val="Compact"/>
            </w:pPr>
            <w:r>
              <w:rPr>
                <w:rStyle w:val="VerbatimChar"/>
              </w:rPr>
              <w:t xml:space="preserve">trained_at</w:t>
            </w:r>
          </w:p>
        </w:tc>
        <w:tc>
          <w:tcPr/>
          <w:p>
            <w:pPr>
              <w:pStyle w:val="Compact"/>
            </w:pPr>
            <w:r>
              <w:t xml:space="preserve">Yes</w:t>
            </w:r>
          </w:p>
        </w:tc>
        <w:tc>
          <w:tcPr/>
          <w:p>
            <w:pPr>
              <w:pStyle w:val="Compact"/>
            </w:pPr>
            <w:r>
              <w:t xml:space="preserve">No</w:t>
            </w:r>
          </w:p>
        </w:tc>
        <w:tc>
          <w:tcPr/>
          <w:p>
            <w:pPr>
              <w:pStyle w:val="Compact"/>
            </w:pPr>
            <w:r>
              <w:rPr>
                <w:rStyle w:val="VerbatimChar"/>
              </w:rPr>
              <w:t xml:space="preserve">trained</w:t>
            </w:r>
            <w:r>
              <w:t xml:space="preserve"> </w:t>
            </w:r>
            <w:r>
              <w:t xml:space="preserve">/</w:t>
            </w:r>
            <w:r>
              <w:t xml:space="preserve"> </w:t>
            </w:r>
            <w:r>
              <w:rPr>
                <w:rStyle w:val="VerbatimChar"/>
              </w:rPr>
              <w:t xml:space="preserve">trained_person</w:t>
            </w:r>
          </w:p>
        </w:tc>
        <w:tc>
          <w:tcPr/>
          <w:p>
            <w:pPr>
              <w:pStyle w:val="Compact"/>
            </w:pPr>
            <w:r>
              <w:t xml:space="preserve">Yes</w:t>
            </w:r>
          </w:p>
        </w:tc>
        <w:tc>
          <w:tcPr/>
          <w:p>
            <w:pPr>
              <w:pStyle w:val="Compact"/>
            </w:pPr>
            <w:r>
              <w:t xml:space="preserve">Requires source or scholarship; do not infer from stylistic similarity.</w:t>
            </w:r>
          </w:p>
        </w:tc>
      </w:tr>
      <w:tr>
        <w:tc>
          <w:tcPr/>
          <w:p>
            <w:pPr>
              <w:pStyle w:val="Compact"/>
            </w:pPr>
            <w:r>
              <w:rPr>
                <w:rStyle w:val="VerbatimChar"/>
              </w:rPr>
              <w:t xml:space="preserve">taught_at</w:t>
            </w:r>
          </w:p>
        </w:tc>
        <w:tc>
          <w:tcPr/>
          <w:p>
            <w:pPr>
              <w:pStyle w:val="Compact"/>
            </w:pPr>
            <w:r>
              <w:t xml:space="preserve">Yes</w:t>
            </w:r>
          </w:p>
        </w:tc>
        <w:tc>
          <w:tcPr/>
          <w:p>
            <w:pPr>
              <w:pStyle w:val="Compact"/>
            </w:pPr>
            <w:r>
              <w:t xml:space="preserve">No</w:t>
            </w:r>
          </w:p>
        </w:tc>
        <w:tc>
          <w:tcPr/>
          <w:p>
            <w:pPr>
              <w:pStyle w:val="Compact"/>
            </w:pPr>
            <w:r>
              <w:rPr>
                <w:rStyle w:val="VerbatimChar"/>
              </w:rPr>
              <w:t xml:space="preserve">taught_by</w:t>
            </w:r>
            <w:r>
              <w:t xml:space="preserve"> </w:t>
            </w:r>
            <w:r>
              <w:t xml:space="preserve">/</w:t>
            </w:r>
            <w:r>
              <w:t xml:space="preserve"> </w:t>
            </w:r>
            <w:r>
              <w:rPr>
                <w:rStyle w:val="VerbatimChar"/>
              </w:rPr>
              <w:t xml:space="preserve">employed_teacher</w:t>
            </w:r>
          </w:p>
        </w:tc>
        <w:tc>
          <w:tcPr/>
          <w:p>
            <w:pPr>
              <w:pStyle w:val="Compact"/>
            </w:pPr>
            <w:r>
              <w:t xml:space="preserve">Yes</w:t>
            </w:r>
          </w:p>
        </w:tc>
        <w:tc>
          <w:tcPr/>
          <w:p>
            <w:pPr>
              <w:pStyle w:val="Compact"/>
            </w:pPr>
            <w:r>
              <w:t xml:space="preserve">Requires documentary/scholarly source.</w:t>
            </w:r>
          </w:p>
        </w:tc>
      </w:tr>
      <w:tr>
        <w:tc>
          <w:tcPr/>
          <w:p>
            <w:pPr>
              <w:pStyle w:val="Compact"/>
            </w:pPr>
            <w:r>
              <w:rPr>
                <w:rStyle w:val="VerbatimChar"/>
              </w:rPr>
              <w:t xml:space="preserve">influenced_by</w:t>
            </w:r>
          </w:p>
        </w:tc>
        <w:tc>
          <w:tcPr/>
          <w:p>
            <w:pPr>
              <w:pStyle w:val="Compact"/>
            </w:pPr>
            <w:r>
              <w:t xml:space="preserve">Yes</w:t>
            </w:r>
          </w:p>
        </w:tc>
        <w:tc>
          <w:tcPr/>
          <w:p>
            <w:pPr>
              <w:pStyle w:val="Compact"/>
            </w:pPr>
            <w:r>
              <w:rPr>
                <w:b/>
                <w:bCs/>
              </w:rPr>
              <w:t xml:space="preserve">No</w:t>
            </w:r>
            <w:r>
              <w:t xml:space="preserve">; never from visual resemblance alone</w:t>
            </w:r>
          </w:p>
        </w:tc>
        <w:tc>
          <w:tcPr/>
          <w:p>
            <w:pPr>
              <w:pStyle w:val="Compact"/>
            </w:pPr>
            <w:r>
              <w:rPr>
                <w:rStyle w:val="VerbatimChar"/>
              </w:rPr>
              <w:t xml:space="preserve">influenced</w:t>
            </w:r>
          </w:p>
        </w:tc>
        <w:tc>
          <w:tcPr/>
          <w:p>
            <w:pPr>
              <w:pStyle w:val="Compact"/>
            </w:pPr>
            <w:r>
              <w:t xml:space="preserve">Yes, but only with confidence flag</w:t>
            </w:r>
          </w:p>
        </w:tc>
        <w:tc>
          <w:tcPr/>
          <w:p>
            <w:pPr>
              <w:pStyle w:val="Compact"/>
            </w:pPr>
            <w:r>
              <w:t xml:space="preserve">Requires documentary or scholarly evidence.</w:t>
            </w:r>
          </w:p>
        </w:tc>
      </w:tr>
      <w:tr>
        <w:tc>
          <w:tcPr/>
          <w:p>
            <w:pPr>
              <w:pStyle w:val="Compact"/>
            </w:pPr>
            <w:r>
              <w:rPr>
                <w:rStyle w:val="VerbatimChar"/>
              </w:rPr>
              <w:t xml:space="preserve">associated_with</w:t>
            </w:r>
          </w:p>
        </w:tc>
        <w:tc>
          <w:tcPr/>
          <w:p>
            <w:pPr>
              <w:pStyle w:val="Compact"/>
            </w:pPr>
            <w:r>
              <w:t xml:space="preserve">Yes</w:t>
            </w:r>
          </w:p>
        </w:tc>
        <w:tc>
          <w:tcPr/>
          <w:p>
            <w:pPr>
              <w:pStyle w:val="Compact"/>
            </w:pPr>
            <w:r>
              <w:t xml:space="preserve">No</w:t>
            </w:r>
          </w:p>
        </w:tc>
        <w:tc>
          <w:tcPr/>
          <w:p>
            <w:pPr>
              <w:pStyle w:val="Compact"/>
            </w:pPr>
            <w:r>
              <w:rPr>
                <w:rStyle w:val="VerbatimChar"/>
              </w:rPr>
              <w:t xml:space="preserve">associated_with</w:t>
            </w:r>
          </w:p>
        </w:tc>
        <w:tc>
          <w:tcPr/>
          <w:p>
            <w:pPr>
              <w:pStyle w:val="Compact"/>
            </w:pPr>
            <w:r>
              <w:t xml:space="preserve">Yes, carefully labeled</w:t>
            </w:r>
          </w:p>
        </w:tc>
        <w:tc>
          <w:tcPr/>
          <w:p>
            <w:pPr>
              <w:pStyle w:val="Compact"/>
            </w:pPr>
            <w:r>
              <w:t xml:space="preserve">Use only for documented but semantically broader relations.</w:t>
            </w:r>
          </w:p>
        </w:tc>
      </w:tr>
      <w:tr>
        <w:tc>
          <w:tcPr/>
          <w:p>
            <w:pPr>
              <w:pStyle w:val="Compact"/>
            </w:pPr>
            <w:r>
              <w:rPr>
                <w:rStyle w:val="VerbatimChar"/>
              </w:rPr>
              <w:t xml:space="preserve">part_of</w:t>
            </w:r>
          </w:p>
        </w:tc>
        <w:tc>
          <w:tcPr/>
          <w:p>
            <w:pPr>
              <w:pStyle w:val="Compact"/>
            </w:pPr>
            <w:r>
              <w:t xml:space="preserve">Yes</w:t>
            </w:r>
          </w:p>
        </w:tc>
        <w:tc>
          <w:tcPr/>
          <w:p>
            <w:pPr>
              <w:pStyle w:val="Compact"/>
            </w:pPr>
            <w:r>
              <w:t xml:space="preserve">No</w:t>
            </w:r>
          </w:p>
        </w:tc>
        <w:tc>
          <w:tcPr/>
          <w:p>
            <w:pPr>
              <w:pStyle w:val="Compact"/>
            </w:pPr>
            <w:r>
              <w:rPr>
                <w:rStyle w:val="VerbatimChar"/>
              </w:rPr>
              <w:t xml:space="preserve">has_part</w:t>
            </w:r>
          </w:p>
        </w:tc>
        <w:tc>
          <w:tcPr/>
          <w:p>
            <w:pPr>
              <w:pStyle w:val="Compact"/>
            </w:pPr>
            <w:r>
              <w:t xml:space="preserve">Yes</w:t>
            </w:r>
          </w:p>
        </w:tc>
        <w:tc>
          <w:tcPr/>
          <w:p>
            <w:pPr>
              <w:pStyle w:val="Compact"/>
            </w:pPr>
            <w:r>
              <w:t xml:space="preserve">Use for membership/containment relations in works, series, institutions, movements.</w:t>
            </w:r>
          </w:p>
        </w:tc>
      </w:tr>
      <w:tr>
        <w:tc>
          <w:tcPr/>
          <w:p>
            <w:pPr>
              <w:pStyle w:val="Compact"/>
            </w:pPr>
            <w:r>
              <w:rPr>
                <w:rStyle w:val="VerbatimChar"/>
              </w:rPr>
              <w:t xml:space="preserve">depicts</w:t>
            </w:r>
          </w:p>
        </w:tc>
        <w:tc>
          <w:tcPr/>
          <w:p>
            <w:pPr>
              <w:pStyle w:val="Compact"/>
            </w:pPr>
            <w:r>
              <w:t xml:space="preserve">Yes</w:t>
            </w:r>
          </w:p>
        </w:tc>
        <w:tc>
          <w:tcPr/>
          <w:p>
            <w:pPr>
              <w:pStyle w:val="Compact"/>
            </w:pPr>
            <w:r>
              <w:t xml:space="preserve">No</w:t>
            </w:r>
          </w:p>
        </w:tc>
        <w:tc>
          <w:tcPr/>
          <w:p>
            <w:pPr>
              <w:pStyle w:val="Compact"/>
            </w:pPr>
            <w:r>
              <w:rPr>
                <w:rStyle w:val="VerbatimChar"/>
              </w:rPr>
              <w:t xml:space="preserve">depicted_in</w:t>
            </w:r>
          </w:p>
        </w:tc>
        <w:tc>
          <w:tcPr/>
          <w:p>
            <w:pPr>
              <w:pStyle w:val="Compact"/>
            </w:pPr>
            <w:r>
              <w:t xml:space="preserve">Yes</w:t>
            </w:r>
          </w:p>
        </w:tc>
        <w:tc>
          <w:tcPr/>
          <w:p>
            <w:pPr>
              <w:pStyle w:val="Compact"/>
            </w:pPr>
            <w:r>
              <w:t xml:space="preserve">Use for representational content, not stylistic reference.</w:t>
            </w:r>
          </w:p>
        </w:tc>
      </w:tr>
      <w:tr>
        <w:tc>
          <w:tcPr/>
          <w:p>
            <w:pPr>
              <w:pStyle w:val="Compact"/>
            </w:pPr>
            <w:r>
              <w:rPr>
                <w:rStyle w:val="VerbatimChar"/>
              </w:rPr>
              <w:t xml:space="preserve">discussed_in</w:t>
            </w:r>
          </w:p>
        </w:tc>
        <w:tc>
          <w:tcPr/>
          <w:p>
            <w:pPr>
              <w:pStyle w:val="Compact"/>
            </w:pPr>
            <w:r>
              <w:t xml:space="preserve">Yes</w:t>
            </w:r>
          </w:p>
        </w:tc>
        <w:tc>
          <w:tcPr/>
          <w:p>
            <w:pPr>
              <w:pStyle w:val="Compact"/>
            </w:pPr>
            <w:r>
              <w:t xml:space="preserve">No</w:t>
            </w:r>
          </w:p>
        </w:tc>
        <w:tc>
          <w:tcPr/>
          <w:p>
            <w:pPr>
              <w:pStyle w:val="Compact"/>
            </w:pPr>
            <w:r>
              <w:rPr>
                <w:rStyle w:val="VerbatimChar"/>
              </w:rPr>
              <w:t xml:space="preserve">discusses</w:t>
            </w:r>
          </w:p>
        </w:tc>
        <w:tc>
          <w:tcPr/>
          <w:p>
            <w:pPr>
              <w:pStyle w:val="Compact"/>
            </w:pPr>
            <w:r>
              <w:t xml:space="preserve">Yes</w:t>
            </w:r>
          </w:p>
        </w:tc>
        <w:tc>
          <w:tcPr/>
          <w:p>
            <w:pPr>
              <w:pStyle w:val="Compact"/>
            </w:pPr>
            <w:r>
              <w:t xml:space="preserve">Useful for texts/publications about people, works, or movements.</w:t>
            </w:r>
          </w:p>
        </w:tc>
      </w:tr>
      <w:tr>
        <w:tc>
          <w:tcPr/>
          <w:p>
            <w:pPr>
              <w:pStyle w:val="Compact"/>
            </w:pPr>
            <w:r>
              <w:rPr>
                <w:rStyle w:val="VerbatimChar"/>
              </w:rPr>
              <w:t xml:space="preserve">visually_resembles</w:t>
            </w:r>
          </w:p>
        </w:tc>
        <w:tc>
          <w:tcPr/>
          <w:p>
            <w:pPr>
              <w:pStyle w:val="Compact"/>
            </w:pPr>
            <w:r>
              <w:t xml:space="preserve">Yes</w:t>
            </w:r>
          </w:p>
        </w:tc>
        <w:tc>
          <w:tcPr/>
          <w:p>
            <w:pPr>
              <w:pStyle w:val="Compact"/>
            </w:pPr>
            <w:r>
              <w:rPr>
                <w:b/>
                <w:bCs/>
              </w:rPr>
              <w:t xml:space="preserve">Yes — this is the dedicated low-confidence visual-comparison predicate</w:t>
            </w:r>
          </w:p>
        </w:tc>
        <w:tc>
          <w:tcPr/>
          <w:p>
            <w:pPr>
              <w:pStyle w:val="Compact"/>
            </w:pPr>
            <w:r>
              <w:rPr>
                <w:rStyle w:val="VerbatimChar"/>
              </w:rPr>
              <w:t xml:space="preserve">visually_resembles</w:t>
            </w:r>
          </w:p>
        </w:tc>
        <w:tc>
          <w:tcPr/>
          <w:p>
            <w:pPr>
              <w:pStyle w:val="Compact"/>
            </w:pPr>
            <w:r>
              <w:t xml:space="preserve">Yes, but explicitly marked as visual/analytic and non-causal</w:t>
            </w:r>
          </w:p>
        </w:tc>
        <w:tc>
          <w:tcPr/>
          <w:p>
            <w:pPr>
              <w:pStyle w:val="Compact"/>
            </w:pPr>
            <w:r>
              <w:t xml:space="preserve">Must never imply influence, identity, origin, or membership.</w:t>
            </w:r>
          </w:p>
        </w:tc>
      </w:tr>
      <w:tr>
        <w:tc>
          <w:tcPr/>
          <w:p>
            <w:pPr>
              <w:pStyle w:val="Compact"/>
            </w:pPr>
            <w:r>
              <w:rPr>
                <w:rStyle w:val="VerbatimChar"/>
              </w:rPr>
              <w:t xml:space="preserve">possibly_same_as</w:t>
            </w:r>
          </w:p>
        </w:tc>
        <w:tc>
          <w:tcPr/>
          <w:p>
            <w:pPr>
              <w:pStyle w:val="Compact"/>
            </w:pPr>
            <w:r>
              <w:t xml:space="preserve">Yes</w:t>
            </w:r>
          </w:p>
        </w:tc>
        <w:tc>
          <w:tcPr/>
          <w:p>
            <w:pPr>
              <w:pStyle w:val="Compact"/>
            </w:pPr>
            <w:r>
              <w:t xml:space="preserve">N/A</w:t>
            </w:r>
          </w:p>
        </w:tc>
        <w:tc>
          <w:tcPr/>
          <w:p>
            <w:pPr>
              <w:pStyle w:val="Compact"/>
            </w:pPr>
            <w:r>
              <w:rPr>
                <w:rStyle w:val="VerbatimChar"/>
              </w:rPr>
              <w:t xml:space="preserve">possibly_same_as</w:t>
            </w:r>
          </w:p>
        </w:tc>
        <w:tc>
          <w:tcPr/>
          <w:p>
            <w:pPr>
              <w:pStyle w:val="Compact"/>
            </w:pPr>
            <w:r>
              <w:t xml:space="preserve">Yes, with uncertainty badge</w:t>
            </w:r>
          </w:p>
        </w:tc>
        <w:tc>
          <w:tcPr/>
          <w:p>
            <w:pPr>
              <w:pStyle w:val="Compact"/>
            </w:pPr>
            <w:r>
              <w:t xml:space="preserve">Never merges entities; this is an unresolved identity relation.</w:t>
            </w:r>
          </w:p>
        </w:tc>
      </w:tr>
      <w:tr>
        <w:tc>
          <w:tcPr/>
          <w:p>
            <w:pPr>
              <w:pStyle w:val="Compact"/>
            </w:pPr>
            <w:r>
              <w:rPr>
                <w:rStyle w:val="VerbatimChar"/>
              </w:rPr>
              <w:t xml:space="preserve">circulated_in</w:t>
            </w:r>
          </w:p>
        </w:tc>
        <w:tc>
          <w:tcPr/>
          <w:p>
            <w:pPr>
              <w:pStyle w:val="Compact"/>
            </w:pPr>
            <w:r>
              <w:t xml:space="preserve">Yes</w:t>
            </w:r>
          </w:p>
        </w:tc>
        <w:tc>
          <w:tcPr/>
          <w:p>
            <w:pPr>
              <w:pStyle w:val="Compact"/>
            </w:pPr>
            <w:r>
              <w:t xml:space="preserve">No</w:t>
            </w:r>
          </w:p>
        </w:tc>
        <w:tc>
          <w:tcPr/>
          <w:p>
            <w:pPr>
              <w:pStyle w:val="Compact"/>
            </w:pPr>
            <w:r>
              <w:rPr>
                <w:rStyle w:val="VerbatimChar"/>
              </w:rPr>
              <w:t xml:space="preserve">site_of_circulation_for</w:t>
            </w:r>
          </w:p>
        </w:tc>
        <w:tc>
          <w:tcPr/>
          <w:p>
            <w:pPr>
              <w:pStyle w:val="Compact"/>
            </w:pPr>
            <w:r>
              <w:t xml:space="preserve">Yes</w:t>
            </w:r>
          </w:p>
        </w:tc>
        <w:tc>
          <w:tcPr/>
          <w:p>
            <w:pPr>
              <w:pStyle w:val="Compact"/>
            </w:pPr>
            <w:r>
              <w:t xml:space="preserve">Use for distribution/reception geography.</w:t>
            </w:r>
          </w:p>
        </w:tc>
      </w:tr>
      <w:tr>
        <w:tc>
          <w:tcPr/>
          <w:p>
            <w:pPr>
              <w:pStyle w:val="Compact"/>
            </w:pPr>
            <w:r>
              <w:rPr>
                <w:rStyle w:val="VerbatimChar"/>
              </w:rPr>
              <w:t xml:space="preserve">made_in</w:t>
            </w:r>
          </w:p>
        </w:tc>
        <w:tc>
          <w:tcPr/>
          <w:p>
            <w:pPr>
              <w:pStyle w:val="Compact"/>
            </w:pPr>
            <w:r>
              <w:t xml:space="preserve">Yes</w:t>
            </w:r>
          </w:p>
        </w:tc>
        <w:tc>
          <w:tcPr/>
          <w:p>
            <w:pPr>
              <w:pStyle w:val="Compact"/>
            </w:pPr>
            <w:r>
              <w:t xml:space="preserve">No</w:t>
            </w:r>
          </w:p>
        </w:tc>
        <w:tc>
          <w:tcPr/>
          <w:p>
            <w:pPr>
              <w:pStyle w:val="Compact"/>
            </w:pPr>
            <w:r>
              <w:rPr>
                <w:rStyle w:val="VerbatimChar"/>
              </w:rPr>
              <w:t xml:space="preserve">place_of_making_for</w:t>
            </w:r>
          </w:p>
        </w:tc>
        <w:tc>
          <w:tcPr/>
          <w:p>
            <w:pPr>
              <w:pStyle w:val="Compact"/>
            </w:pPr>
            <w:r>
              <w:t xml:space="preserve">Yes</w:t>
            </w:r>
          </w:p>
        </w:tc>
        <w:tc>
          <w:tcPr/>
          <w:p>
            <w:pPr>
              <w:pStyle w:val="Compact"/>
            </w:pPr>
            <w:r>
              <w:t xml:space="preserve">Physical production location.</w:t>
            </w:r>
          </w:p>
        </w:tc>
      </w:tr>
      <w:tr>
        <w:tc>
          <w:tcPr/>
          <w:p>
            <w:pPr>
              <w:pStyle w:val="Compact"/>
            </w:pPr>
            <w:r>
              <w:rPr>
                <w:rStyle w:val="VerbatimChar"/>
              </w:rPr>
              <w:t xml:space="preserve">published_in</w:t>
            </w:r>
          </w:p>
        </w:tc>
        <w:tc>
          <w:tcPr/>
          <w:p>
            <w:pPr>
              <w:pStyle w:val="Compact"/>
            </w:pPr>
            <w:r>
              <w:t xml:space="preserve">Yes</w:t>
            </w:r>
          </w:p>
        </w:tc>
        <w:tc>
          <w:tcPr/>
          <w:p>
            <w:pPr>
              <w:pStyle w:val="Compact"/>
            </w:pPr>
            <w:r>
              <w:t xml:space="preserve">No</w:t>
            </w:r>
          </w:p>
        </w:tc>
        <w:tc>
          <w:tcPr/>
          <w:p>
            <w:pPr>
              <w:pStyle w:val="Compact"/>
            </w:pPr>
            <w:r>
              <w:rPr>
                <w:rStyle w:val="VerbatimChar"/>
              </w:rPr>
              <w:t xml:space="preserve">place_of_publication_for</w:t>
            </w:r>
          </w:p>
        </w:tc>
        <w:tc>
          <w:tcPr/>
          <w:p>
            <w:pPr>
              <w:pStyle w:val="Compact"/>
            </w:pPr>
            <w:r>
              <w:t xml:space="preserve">Yes</w:t>
            </w:r>
          </w:p>
        </w:tc>
        <w:tc>
          <w:tcPr/>
          <w:p>
            <w:pPr>
              <w:pStyle w:val="Compact"/>
            </w:pPr>
            <w:r>
              <w:t xml:space="preserve">Publication location for texts/printed matter.</w:t>
            </w:r>
          </w:p>
        </w:tc>
      </w:tr>
      <w:tr>
        <w:tc>
          <w:tcPr/>
          <w:p>
            <w:pPr>
              <w:pStyle w:val="Compact"/>
            </w:pPr>
            <w:r>
              <w:rPr>
                <w:rStyle w:val="VerbatimChar"/>
              </w:rPr>
              <w:t xml:space="preserve">source_record_for</w:t>
            </w:r>
          </w:p>
        </w:tc>
        <w:tc>
          <w:tcPr/>
          <w:p>
            <w:pPr>
              <w:pStyle w:val="Compact"/>
            </w:pPr>
            <w:r>
              <w:t xml:space="preserve">System provenance required</w:t>
            </w:r>
          </w:p>
        </w:tc>
        <w:tc>
          <w:tcPr/>
          <w:p>
            <w:pPr>
              <w:pStyle w:val="Compact"/>
            </w:pPr>
            <w:r>
              <w:t xml:space="preserve">No</w:t>
            </w:r>
          </w:p>
        </w:tc>
        <w:tc>
          <w:tcPr/>
          <w:p>
            <w:pPr>
              <w:pStyle w:val="Compact"/>
            </w:pPr>
            <w:r>
              <w:rPr>
                <w:rStyle w:val="VerbatimChar"/>
              </w:rPr>
              <w:t xml:space="preserve">has_source_record</w:t>
            </w:r>
          </w:p>
        </w:tc>
        <w:tc>
          <w:tcPr/>
          <w:p>
            <w:pPr>
              <w:pStyle w:val="Compact"/>
            </w:pPr>
            <w:r>
              <w:t xml:space="preserve">Yes, provenance/details view</w:t>
            </w:r>
          </w:p>
        </w:tc>
        <w:tc>
          <w:tcPr/>
          <w:p>
            <w:pPr>
              <w:pStyle w:val="Compact"/>
            </w:pPr>
            <w:r>
              <w:t xml:space="preserve">Always points to the specific source record used in indexing.</w:t>
            </w:r>
          </w:p>
        </w:tc>
      </w:tr>
    </w:tbl>
    <w:p>
      <w:pPr>
        <w:pStyle w:val="BodyText"/>
      </w:pPr>
      <w:r>
        <w:t xml:space="preserve">The workflow should also distinguish between</w:t>
      </w:r>
      <w:r>
        <w:t xml:space="preserve"> </w:t>
      </w:r>
      <w:r>
        <w:rPr>
          <w:b/>
          <w:bCs/>
        </w:rPr>
        <w:t xml:space="preserve">identity resolution</w:t>
      </w:r>
      <w:r>
        <w:t xml:space="preserve"> </w:t>
      </w:r>
      <w:r>
        <w:t xml:space="preserve">and</w:t>
      </w:r>
      <w:r>
        <w:t xml:space="preserve"> </w:t>
      </w:r>
      <w:r>
        <w:rPr>
          <w:b/>
          <w:bCs/>
        </w:rPr>
        <w:t xml:space="preserve">editorial classification</w:t>
      </w:r>
      <w:r>
        <w:t xml:space="preserve">. A person may have a reviewed identifier match while their movement membership remains contested; a regional formation may have a stable local authority record but no adequate external identifier; a work may have certain holding data but uncertain attribution. Wikidata’s qualifier/reference/rank model, ORCID’s distinction between source and assertion origin, VIAF’s clustering ambiguity, and museum “research in progress” statements all support treating uncertainty as structured data rather than editorial embarrassment.</w:t>
      </w:r>
      <w:r>
        <w:t xml:space="preserve"> </w:t>
      </w:r>
      <w:hyperlink r:id="rId53">
        <w:r>
          <w:rPr>
            <w:rStyle w:val="Hyperlink"/>
          </w:rPr>
          <w:t xml:space="preserve">[66]</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Who can propose/change</w:t>
            </w:r>
          </w:p>
        </w:tc>
        <w:tc>
          <w:tcPr/>
          <w:p>
            <w:pPr>
              <w:pStyle w:val="Compact"/>
            </w:pPr>
            <w:r>
              <w:t xml:space="preserve">Minimum evidence</w:t>
            </w:r>
          </w:p>
        </w:tc>
        <w:tc>
          <w:tcPr/>
          <w:p>
            <w:pPr>
              <w:pStyle w:val="Compact"/>
            </w:pPr>
            <w:r>
              <w:t xml:space="preserve">Public merge allowed</w:t>
            </w:r>
          </w:p>
        </w:tc>
        <w:tc>
          <w:tcPr/>
          <w:p>
            <w:pPr>
              <w:pStyle w:val="Compact"/>
            </w:pPr>
            <w:r>
              <w:t xml:space="preserve">Notes</w:t>
            </w:r>
          </w:p>
        </w:tc>
      </w:tr>
      <w:tr>
        <w:tc>
          <w:tcPr/>
          <w:p>
            <w:pPr>
              <w:pStyle w:val="Compact"/>
            </w:pPr>
            <w:r>
              <w:rPr>
                <w:rStyle w:val="VerbatimChar"/>
              </w:rPr>
              <w:t xml:space="preserve">needs_resolution</w:t>
            </w:r>
          </w:p>
        </w:tc>
        <w:tc>
          <w:tcPr/>
          <w:p>
            <w:pPr>
              <w:pStyle w:val="Compact"/>
            </w:pPr>
            <w:r>
              <w:t xml:space="preserve">New entity/identifier has not yet been reconciled</w:t>
            </w:r>
          </w:p>
        </w:tc>
        <w:tc>
          <w:tcPr/>
          <w:p>
            <w:pPr>
              <w:pStyle w:val="Compact"/>
            </w:pPr>
            <w:r>
              <w:t xml:space="preserve">Import pipeline, editor, reconciliation tool</w:t>
            </w:r>
          </w:p>
        </w:tc>
        <w:tc>
          <w:tcPr/>
          <w:p>
            <w:pPr>
              <w:pStyle w:val="Compact"/>
            </w:pPr>
            <w:r>
              <w:t xml:space="preserve">Source record pointer and attested label</w:t>
            </w:r>
          </w:p>
        </w:tc>
        <w:tc>
          <w:tcPr/>
          <w:p>
            <w:pPr>
              <w:pStyle w:val="Compact"/>
            </w:pPr>
            <w:r>
              <w:t xml:space="preserve">No</w:t>
            </w:r>
          </w:p>
        </w:tc>
        <w:tc>
          <w:tcPr/>
          <w:p>
            <w:pPr>
              <w:pStyle w:val="Compact"/>
            </w:pPr>
            <w:r>
              <w:t xml:space="preserve">Default ingest state</w:t>
            </w:r>
          </w:p>
        </w:tc>
      </w:tr>
      <w:tr>
        <w:tc>
          <w:tcPr/>
          <w:p>
            <w:pPr>
              <w:pStyle w:val="Compact"/>
            </w:pPr>
            <w:r>
              <w:rPr>
                <w:rStyle w:val="VerbatimChar"/>
              </w:rPr>
              <w:t xml:space="preserve">candidate_match</w:t>
            </w:r>
          </w:p>
        </w:tc>
        <w:tc>
          <w:tcPr/>
          <w:p>
            <w:pPr>
              <w:pStyle w:val="Compact"/>
            </w:pPr>
            <w:r>
              <w:t xml:space="preserve">A plausible external match exists</w:t>
            </w:r>
          </w:p>
        </w:tc>
        <w:tc>
          <w:tcPr/>
          <w:p>
            <w:pPr>
              <w:pStyle w:val="Compact"/>
            </w:pPr>
            <w:r>
              <w:t xml:space="preserve">Human editor, automated reconciliation, trusted source import</w:t>
            </w:r>
          </w:p>
        </w:tc>
        <w:tc>
          <w:tcPr/>
          <w:p>
            <w:pPr>
              <w:pStyle w:val="Compact"/>
            </w:pPr>
            <w:r>
              <w:t xml:space="preserve">At least one substantive corroborator beyond string similarity</w:t>
            </w:r>
          </w:p>
        </w:tc>
        <w:tc>
          <w:tcPr/>
          <w:p>
            <w:pPr>
              <w:pStyle w:val="Compact"/>
            </w:pPr>
            <w:r>
              <w:t xml:space="preserve">No</w:t>
            </w:r>
          </w:p>
        </w:tc>
        <w:tc>
          <w:tcPr/>
          <w:p>
            <w:pPr>
              <w:pStyle w:val="Compact"/>
            </w:pPr>
            <w:r>
              <w:t xml:space="preserve">Candidate list remains visible in staff review</w:t>
            </w:r>
          </w:p>
        </w:tc>
      </w:tr>
      <w:tr>
        <w:tc>
          <w:tcPr/>
          <w:p>
            <w:pPr>
              <w:pStyle w:val="Compact"/>
            </w:pPr>
            <w:r>
              <w:rPr>
                <w:rStyle w:val="VerbatimChar"/>
              </w:rPr>
              <w:t xml:space="preserve">reviewed_match</w:t>
            </w:r>
          </w:p>
        </w:tc>
        <w:tc>
          <w:tcPr/>
          <w:p>
            <w:pPr>
              <w:pStyle w:val="Compact"/>
            </w:pPr>
            <w:r>
              <w:t xml:space="preserve">External ID has been approved</w:t>
            </w:r>
          </w:p>
        </w:tc>
        <w:tc>
          <w:tcPr/>
          <w:p>
            <w:pPr>
              <w:pStyle w:val="Compact"/>
            </w:pPr>
            <w:r>
              <w:t xml:space="preserve">Trained reviewer</w:t>
            </w:r>
          </w:p>
        </w:tc>
        <w:tc>
          <w:tcPr/>
          <w:p>
            <w:pPr>
              <w:pStyle w:val="Compact"/>
            </w:pPr>
            <w:r>
              <w:t xml:space="preserve">At least two corroborating signals, or one high-trust direct identifier statement</w:t>
            </w:r>
          </w:p>
        </w:tc>
        <w:tc>
          <w:tcPr/>
          <w:p>
            <w:pPr>
              <w:pStyle w:val="Compact"/>
            </w:pPr>
            <w:r>
              <w:t xml:space="preserve">Yes, for the identifier link only</w:t>
            </w:r>
          </w:p>
        </w:tc>
        <w:tc>
          <w:tcPr/>
          <w:p>
            <w:pPr>
              <w:pStyle w:val="Compact"/>
            </w:pPr>
            <w:r>
              <w:t xml:space="preserve">Does not erase source labels</w:t>
            </w:r>
          </w:p>
        </w:tc>
      </w:tr>
      <w:tr>
        <w:tc>
          <w:tcPr/>
          <w:p>
            <w:pPr>
              <w:pStyle w:val="Compact"/>
            </w:pPr>
            <w:r>
              <w:rPr>
                <w:rStyle w:val="VerbatimChar"/>
              </w:rPr>
              <w:t xml:space="preserve">multiple_possible_matches</w:t>
            </w:r>
          </w:p>
        </w:tc>
        <w:tc>
          <w:tcPr/>
          <w:p>
            <w:pPr>
              <w:pStyle w:val="Compact"/>
            </w:pPr>
            <w:r>
              <w:t xml:space="preserve">More than one plausible external authority target remains</w:t>
            </w:r>
          </w:p>
        </w:tc>
        <w:tc>
          <w:tcPr/>
          <w:p>
            <w:pPr>
              <w:pStyle w:val="Compact"/>
            </w:pPr>
            <w:r>
              <w:t xml:space="preserve">Reviewer</w:t>
            </w:r>
          </w:p>
        </w:tc>
        <w:tc>
          <w:tcPr/>
          <w:p>
            <w:pPr>
              <w:pStyle w:val="Compact"/>
            </w:pPr>
            <w:r>
              <w:t xml:space="preserve">Competing candidates documented</w:t>
            </w:r>
          </w:p>
        </w:tc>
        <w:tc>
          <w:tcPr/>
          <w:p>
            <w:pPr>
              <w:pStyle w:val="Compact"/>
            </w:pPr>
            <w:r>
              <w:t xml:space="preserve">No</w:t>
            </w:r>
          </w:p>
        </w:tc>
        <w:tc>
          <w:tcPr/>
          <w:p>
            <w:pPr>
              <w:pStyle w:val="Compact"/>
            </w:pPr>
            <w:r>
              <w:t xml:space="preserve">Public UI may show “multiple possible matches” rather than hiding ambiguity</w:t>
            </w:r>
          </w:p>
        </w:tc>
      </w:tr>
      <w:tr>
        <w:tc>
          <w:tcPr/>
          <w:p>
            <w:pPr>
              <w:pStyle w:val="Compact"/>
            </w:pPr>
            <w:r>
              <w:rPr>
                <w:rStyle w:val="VerbatimChar"/>
              </w:rPr>
              <w:t xml:space="preserve">no_external_authority</w:t>
            </w:r>
          </w:p>
        </w:tc>
        <w:tc>
          <w:tcPr/>
          <w:p>
            <w:pPr>
              <w:pStyle w:val="Compact"/>
            </w:pPr>
            <w:r>
              <w:t xml:space="preserve">No adequate external authority exists</w:t>
            </w:r>
          </w:p>
        </w:tc>
        <w:tc>
          <w:tcPr/>
          <w:p>
            <w:pPr>
              <w:pStyle w:val="Compact"/>
            </w:pPr>
            <w:r>
              <w:t xml:space="preserve">Reviewer</w:t>
            </w:r>
          </w:p>
        </w:tc>
        <w:tc>
          <w:tcPr/>
          <w:p>
            <w:pPr>
              <w:pStyle w:val="Compact"/>
            </w:pPr>
            <w:r>
              <w:t xml:space="preserve">Checked-against-authorities log</w:t>
            </w:r>
          </w:p>
        </w:tc>
        <w:tc>
          <w:tcPr/>
          <w:p>
            <w:pPr>
              <w:pStyle w:val="Compact"/>
            </w:pPr>
            <w:r>
              <w:t xml:space="preserve">N/A</w:t>
            </w:r>
          </w:p>
        </w:tc>
        <w:tc>
          <w:tcPr/>
          <w:p>
            <w:pPr>
              <w:pStyle w:val="Compact"/>
            </w:pPr>
            <w:r>
              <w:t xml:space="preserve">Common for regional formations, ephemera, local collectives</w:t>
            </w:r>
          </w:p>
        </w:tc>
      </w:tr>
      <w:tr>
        <w:tc>
          <w:tcPr/>
          <w:p>
            <w:pPr>
              <w:pStyle w:val="Compact"/>
            </w:pPr>
            <w:r>
              <w:rPr>
                <w:rStyle w:val="VerbatimChar"/>
              </w:rPr>
              <w:t xml:space="preserve">local_authority</w:t>
            </w:r>
          </w:p>
        </w:tc>
        <w:tc>
          <w:tcPr/>
          <w:p>
            <w:pPr>
              <w:pStyle w:val="Compact"/>
            </w:pPr>
            <w:r>
              <w:t xml:space="preserve">Local editorial record is the authoritative project node</w:t>
            </w:r>
          </w:p>
        </w:tc>
        <w:tc>
          <w:tcPr/>
          <w:p>
            <w:pPr>
              <w:pStyle w:val="Compact"/>
            </w:pPr>
            <w:r>
              <w:t xml:space="preserve">Reviewer/editorial board</w:t>
            </w:r>
          </w:p>
        </w:tc>
        <w:tc>
          <w:tcPr/>
          <w:p>
            <w:pPr>
              <w:pStyle w:val="Compact"/>
            </w:pPr>
            <w:r>
              <w:t xml:space="preserve">Scope note, provenance, and citations</w:t>
            </w:r>
          </w:p>
        </w:tc>
        <w:tc>
          <w:tcPr/>
          <w:p>
            <w:pPr>
              <w:pStyle w:val="Compact"/>
            </w:pPr>
            <w:r>
              <w:t xml:space="preserve">N/A</w:t>
            </w:r>
          </w:p>
        </w:tc>
        <w:tc>
          <w:tcPr/>
          <w:p>
            <w:pPr>
              <w:pStyle w:val="Compact"/>
            </w:pPr>
            <w:r>
              <w:t xml:space="preserve">Preferred for many movements/themes/works</w:t>
            </w:r>
          </w:p>
        </w:tc>
      </w:tr>
      <w:tr>
        <w:tc>
          <w:tcPr/>
          <w:p>
            <w:pPr>
              <w:pStyle w:val="Compact"/>
            </w:pPr>
            <w:r>
              <w:rPr>
                <w:rStyle w:val="VerbatimChar"/>
              </w:rPr>
              <w:t xml:space="preserve">rejected_match</w:t>
            </w:r>
          </w:p>
        </w:tc>
        <w:tc>
          <w:tcPr/>
          <w:p>
            <w:pPr>
              <w:pStyle w:val="Compact"/>
            </w:pPr>
            <w:r>
              <w:t xml:space="preserve">A proposed external match is wrong</w:t>
            </w:r>
          </w:p>
        </w:tc>
        <w:tc>
          <w:tcPr/>
          <w:p>
            <w:pPr>
              <w:pStyle w:val="Compact"/>
            </w:pPr>
            <w:r>
              <w:t xml:space="preserve">Reviewer</w:t>
            </w:r>
          </w:p>
        </w:tc>
        <w:tc>
          <w:tcPr/>
          <w:p>
            <w:pPr>
              <w:pStyle w:val="Compact"/>
            </w:pPr>
            <w:r>
              <w:t xml:space="preserve">Reason + citation or evidence note</w:t>
            </w:r>
          </w:p>
        </w:tc>
        <w:tc>
          <w:tcPr/>
          <w:p>
            <w:pPr>
              <w:pStyle w:val="Compact"/>
            </w:pPr>
            <w:r>
              <w:t xml:space="preserve">No</w:t>
            </w:r>
          </w:p>
        </w:tc>
        <w:tc>
          <w:tcPr/>
          <w:p>
            <w:pPr>
              <w:pStyle w:val="Compact"/>
            </w:pPr>
            <w:r>
              <w:t xml:space="preserve">Must stay in audit history to prevent recurrence</w:t>
            </w:r>
          </w:p>
        </w:tc>
      </w:tr>
      <w:tr>
        <w:tc>
          <w:tcPr/>
          <w:p>
            <w:pPr>
              <w:pStyle w:val="Compact"/>
            </w:pPr>
            <w:r>
              <w:rPr>
                <w:rStyle w:val="VerbatimChar"/>
              </w:rPr>
              <w:t xml:space="preserve">deprecated</w:t>
            </w:r>
          </w:p>
        </w:tc>
        <w:tc>
          <w:tcPr/>
          <w:p>
            <w:pPr>
              <w:pStyle w:val="Compact"/>
            </w:pPr>
            <w:r>
              <w:t xml:space="preserve">Identifier or local record has been replaced</w:t>
            </w:r>
          </w:p>
        </w:tc>
        <w:tc>
          <w:tcPr/>
          <w:p>
            <w:pPr>
              <w:pStyle w:val="Compact"/>
            </w:pPr>
            <w:r>
              <w:t xml:space="preserve">Reviewer/system</w:t>
            </w:r>
          </w:p>
        </w:tc>
        <w:tc>
          <w:tcPr/>
          <w:p>
            <w:pPr>
              <w:pStyle w:val="Compact"/>
            </w:pPr>
            <w:r>
              <w:t xml:space="preserve">Replacement link and reason</w:t>
            </w:r>
          </w:p>
        </w:tc>
        <w:tc>
          <w:tcPr/>
          <w:p>
            <w:pPr>
              <w:pStyle w:val="Compact"/>
            </w:pPr>
            <w:r>
              <w:t xml:space="preserve">No destructive delete</w:t>
            </w:r>
          </w:p>
        </w:tc>
        <w:tc>
          <w:tcPr/>
          <w:p>
            <w:pPr>
              <w:pStyle w:val="Compact"/>
            </w:pPr>
            <w:r>
              <w:t xml:space="preserve">Keep redirect/history mapping</w:t>
            </w:r>
          </w:p>
        </w:tc>
      </w:tr>
    </w:tbl>
    <w:p>
      <w:pPr>
        <w:pStyle w:val="BodyText"/>
      </w:pPr>
      <w:r>
        <w:t xml:space="preserve">Recommended workflow rules:</w:t>
      </w:r>
    </w:p>
    <w:p>
      <w:pPr>
        <w:pStyle w:val="BodyText"/>
      </w:pPr>
      <w:r>
        <w:t xml:space="preserve">A match may be proposed by automated reconciliation, ingest scripts, or editors, but</w:t>
      </w:r>
      <w:r>
        <w:t xml:space="preserve"> </w:t>
      </w:r>
      <w:r>
        <w:rPr>
          <w:b/>
          <w:bCs/>
        </w:rPr>
        <w:t xml:space="preserve">only human review should change</w:t>
      </w:r>
      <w:r>
        <w:rPr>
          <w:b/>
          <w:bCs/>
        </w:rPr>
        <w:t xml:space="preserve"> </w:t>
      </w:r>
      <w:r>
        <w:rPr>
          <w:rStyle w:val="VerbatimChar"/>
          <w:b/>
          <w:bCs/>
        </w:rPr>
        <w:t xml:space="preserve">candidate_match</w:t>
      </w:r>
      <w:r>
        <w:rPr>
          <w:b/>
          <w:bCs/>
        </w:rPr>
        <w:t xml:space="preserve"> </w:t>
      </w:r>
      <w:r>
        <w:rPr>
          <w:b/>
          <w:bCs/>
        </w:rPr>
        <w:t xml:space="preserve">to</w:t>
      </w:r>
      <w:r>
        <w:rPr>
          <w:b/>
          <w:bCs/>
        </w:rPr>
        <w:t xml:space="preserve"> </w:t>
      </w:r>
      <w:r>
        <w:rPr>
          <w:rStyle w:val="VerbatimChar"/>
          <w:b/>
          <w:bCs/>
        </w:rPr>
        <w:t xml:space="preserve">reviewed_match</w:t>
      </w:r>
      <w:r>
        <w:t xml:space="preserve"> </w:t>
      </w:r>
      <w:r>
        <w:t xml:space="preserve">for people, institutions, works, movements, and places. Preserve every source label by storing it as an attested appellation with</w:t>
      </w:r>
      <w:r>
        <w:t xml:space="preserve"> </w:t>
      </w:r>
      <w:r>
        <w:rPr>
          <w:b/>
          <w:bCs/>
        </w:rPr>
        <w:t xml:space="preserve">language, script, source, date, and label type</w:t>
      </w:r>
      <w:r>
        <w:t xml:space="preserve">. Record disagreement at the assertion level, not in free-text notes only: one source may support</w:t>
      </w:r>
      <w:r>
        <w:t xml:space="preserve"> </w:t>
      </w:r>
      <w:r>
        <w:rPr>
          <w:rStyle w:val="VerbatimChar"/>
        </w:rPr>
        <w:t xml:space="preserve">designed_by</w:t>
      </w:r>
      <w:r>
        <w:t xml:space="preserve">, another may list only</w:t>
      </w:r>
      <w:r>
        <w:t xml:space="preserve"> </w:t>
      </w:r>
      <w:r>
        <w:rPr>
          <w:rStyle w:val="VerbatimChar"/>
        </w:rPr>
        <w:t xml:space="preserve">attributed_to</w:t>
      </w:r>
      <w:r>
        <w:t xml:space="preserve">, and the project should retain both with citations and confidence values. Prevent accidental merges by requiring</w:t>
      </w:r>
      <w:r>
        <w:t xml:space="preserve"> </w:t>
      </w:r>
      <w:r>
        <w:rPr>
          <w:b/>
          <w:bCs/>
        </w:rPr>
        <w:t xml:space="preserve">soft links before hard links</w:t>
      </w:r>
      <w:r>
        <w:t xml:space="preserve">: first</w:t>
      </w:r>
      <w:r>
        <w:t xml:space="preserve"> </w:t>
      </w:r>
      <w:r>
        <w:rPr>
          <w:rStyle w:val="VerbatimChar"/>
        </w:rPr>
        <w:t xml:space="preserve">possibly_same_as</w:t>
      </w:r>
      <w:r>
        <w:t xml:space="preserve">, then reviewed crosswalk, and only then entity merge or</w:t>
      </w:r>
      <w:r>
        <w:t xml:space="preserve"> </w:t>
      </w:r>
      <w:r>
        <w:rPr>
          <w:rStyle w:val="VerbatimChar"/>
        </w:rPr>
        <w:t xml:space="preserve">same_as</w:t>
      </w:r>
      <w:r>
        <w:t xml:space="preserve"> </w:t>
      </w:r>
      <w:r>
        <w:t xml:space="preserve">semantics. This is especially important because VIAF itself acknowledges that clusters may be conservative and can change as source data improves.</w:t>
      </w:r>
      <w:r>
        <w:t xml:space="preserve"> </w:t>
      </w:r>
      <w:hyperlink r:id="rId54">
        <w:r>
          <w:rPr>
            <w:rStyle w:val="Hyperlink"/>
          </w:rPr>
          <w:t xml:space="preserve">[67]</w:t>
        </w:r>
      </w:hyperlink>
    </w:p>
    <w:bookmarkEnd w:id="55"/>
    <w:bookmarkStart w:id="56" w:name="X41c5ac2715b590f5ffd1466789ab6d257806e82"/>
    <w:p>
      <w:pPr>
        <w:pStyle w:val="Heading2"/>
      </w:pPr>
      <w:r>
        <w:t xml:space="preserve">Search Vocabulary and Database Recommendations</w:t>
      </w:r>
    </w:p>
    <w:p>
      <w:pPr>
        <w:pStyle w:val="FirstParagraph"/>
      </w:pPr>
      <w:r>
        <w:rPr>
          <w:rStyle w:val="VerbatimChar"/>
        </w:rPr>
        <w:t xml:space="preserve">search_vocabulary.csv</w:t>
      </w:r>
      <w:r>
        <w:t xml:space="preserve"> </w:t>
      </w:r>
      <w:r>
        <w:t xml:space="preserve">should be built as a</w:t>
      </w:r>
      <w:r>
        <w:t xml:space="preserve"> </w:t>
      </w:r>
      <w:r>
        <w:rPr>
          <w:b/>
          <w:bCs/>
        </w:rPr>
        <w:t xml:space="preserve">controlled multilingual query layer derived from the authority graph</w:t>
      </w:r>
      <w:r>
        <w:t xml:space="preserve">, not as an ad hoc synonym list. One row should represent</w:t>
      </w:r>
      <w:r>
        <w:t xml:space="preserve"> </w:t>
      </w:r>
      <w:r>
        <w:rPr>
          <w:b/>
          <w:bCs/>
        </w:rPr>
        <w:t xml:space="preserve">one term in one language/script/form</w:t>
      </w:r>
      <w:r>
        <w:t xml:space="preserve">, linked to an</w:t>
      </w:r>
      <w:r>
        <w:t xml:space="preserve"> </w:t>
      </w:r>
      <w:r>
        <w:rPr>
          <w:rStyle w:val="VerbatimChar"/>
        </w:rPr>
        <w:t xml:space="preserve">entity_id</w:t>
      </w:r>
      <w:r>
        <w:t xml:space="preserve"> </w:t>
      </w:r>
      <w:r>
        <w:t xml:space="preserve">or</w:t>
      </w:r>
      <w:r>
        <w:t xml:space="preserve"> </w:t>
      </w:r>
      <w:r>
        <w:rPr>
          <w:rStyle w:val="VerbatimChar"/>
        </w:rPr>
        <w:t xml:space="preserve">classification_id</w:t>
      </w:r>
      <w:r>
        <w:t xml:space="preserve"> </w:t>
      </w:r>
      <w:r>
        <w:t xml:space="preserve">wherever possible. Getty’s structured vocabularies, CIDOC CRM’s broader-term logic, Wikidata’s multilingual labels/aliases, and WorldCat’s preferred-language/script presentation all support this model.</w:t>
      </w:r>
      <w:r>
        <w:t xml:space="preserve"> </w:t>
      </w:r>
      <w:hyperlink r:id="rId21">
        <w:r>
          <w:rPr>
            <w:rStyle w:val="Hyperlink"/>
          </w:rPr>
          <w:t xml:space="preserve">[68]</w:t>
        </w:r>
      </w:hyperlink>
    </w:p>
    <w:p>
      <w:pPr>
        <w:pStyle w:val="BodyText"/>
      </w:pPr>
      <w:r>
        <w:t xml:space="preserve">Recommended columns for</w:t>
      </w:r>
      <w:r>
        <w:t xml:space="preserve"> </w:t>
      </w:r>
      <w:r>
        <w:rPr>
          <w:rStyle w:val="VerbatimChar"/>
        </w:rPr>
        <w:t xml:space="preserve">search_vocabulary.csv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Purpose</w:t>
            </w:r>
          </w:p>
        </w:tc>
      </w:tr>
      <w:tr>
        <w:tc>
          <w:tcPr/>
          <w:p>
            <w:pPr>
              <w:pStyle w:val="Compact"/>
            </w:pPr>
            <w:r>
              <w:rPr>
                <w:rStyle w:val="VerbatimChar"/>
              </w:rPr>
              <w:t xml:space="preserve">term_id</w:t>
            </w:r>
          </w:p>
        </w:tc>
        <w:tc>
          <w:tcPr/>
          <w:p>
            <w:pPr>
              <w:pStyle w:val="Compact"/>
            </w:pPr>
            <w:r>
              <w:t xml:space="preserve">Stable row identifier</w:t>
            </w:r>
          </w:p>
        </w:tc>
      </w:tr>
      <w:tr>
        <w:tc>
          <w:tcPr/>
          <w:p>
            <w:pPr>
              <w:pStyle w:val="Compact"/>
            </w:pPr>
            <w:r>
              <w:rPr>
                <w:rStyle w:val="VerbatimChar"/>
              </w:rPr>
              <w:t xml:space="preserve">entity_id</w:t>
            </w:r>
            <w:r>
              <w:t xml:space="preserve"> </w:t>
            </w:r>
            <w:r>
              <w:t xml:space="preserve">or</w:t>
            </w:r>
            <w:r>
              <w:t xml:space="preserve"> </w:t>
            </w:r>
            <w:r>
              <w:rPr>
                <w:rStyle w:val="VerbatimChar"/>
              </w:rPr>
              <w:t xml:space="preserve">classification_id</w:t>
            </w:r>
          </w:p>
        </w:tc>
        <w:tc>
          <w:tcPr/>
          <w:p>
            <w:pPr>
              <w:pStyle w:val="Compact"/>
            </w:pPr>
            <w:r>
              <w:t xml:space="preserve">What the term points to</w:t>
            </w:r>
          </w:p>
        </w:tc>
      </w:tr>
      <w:tr>
        <w:tc>
          <w:tcPr/>
          <w:p>
            <w:pPr>
              <w:pStyle w:val="Compact"/>
            </w:pPr>
            <w:r>
              <w:rPr>
                <w:rStyle w:val="VerbatimChar"/>
              </w:rPr>
              <w:t xml:space="preserve">term_text</w:t>
            </w:r>
          </w:p>
        </w:tc>
        <w:tc>
          <w:tcPr/>
          <w:p>
            <w:pPr>
              <w:pStyle w:val="Compact"/>
            </w:pPr>
            <w:r>
              <w:t xml:space="preserve">Stored exactly as attested</w:t>
            </w:r>
          </w:p>
        </w:tc>
      </w:tr>
      <w:tr>
        <w:tc>
          <w:tcPr/>
          <w:p>
            <w:pPr>
              <w:pStyle w:val="Compact"/>
            </w:pPr>
            <w:r>
              <w:rPr>
                <w:rStyle w:val="VerbatimChar"/>
              </w:rPr>
              <w:t xml:space="preserve">term_type</w:t>
            </w:r>
          </w:p>
        </w:tc>
        <w:tc>
          <w:tcPr/>
          <w:p>
            <w:pPr>
              <w:pStyle w:val="Compact"/>
            </w:pPr>
            <w:r>
              <w:rPr>
                <w:rStyle w:val="VerbatimChar"/>
              </w:rPr>
              <w:t xml:space="preserve">preferred</w:t>
            </w:r>
            <w:r>
              <w:t xml:space="preserve">,</w:t>
            </w:r>
            <w:r>
              <w:t xml:space="preserve"> </w:t>
            </w:r>
            <w:r>
              <w:rPr>
                <w:rStyle w:val="VerbatimChar"/>
              </w:rPr>
              <w:t xml:space="preserve">alternate</w:t>
            </w:r>
            <w:r>
              <w:t xml:space="preserve">,</w:t>
            </w:r>
            <w:r>
              <w:t xml:space="preserve"> </w:t>
            </w:r>
            <w:r>
              <w:rPr>
                <w:rStyle w:val="VerbatimChar"/>
              </w:rPr>
              <w:t xml:space="preserve">source_label</w:t>
            </w:r>
            <w:r>
              <w:t xml:space="preserve">,</w:t>
            </w:r>
            <w:r>
              <w:t xml:space="preserve"> </w:t>
            </w:r>
            <w:r>
              <w:rPr>
                <w:rStyle w:val="VerbatimChar"/>
              </w:rPr>
              <w:t xml:space="preserve">transliteration</w:t>
            </w:r>
            <w:r>
              <w:t xml:space="preserve">,</w:t>
            </w:r>
            <w:r>
              <w:t xml:space="preserve"> </w:t>
            </w:r>
            <w:r>
              <w:rPr>
                <w:rStyle w:val="VerbatimChar"/>
              </w:rPr>
              <w:t xml:space="preserve">deprecated</w:t>
            </w:r>
            <w:r>
              <w:t xml:space="preserve">,</w:t>
            </w:r>
            <w:r>
              <w:t xml:space="preserve"> </w:t>
            </w:r>
            <w:r>
              <w:rPr>
                <w:rStyle w:val="VerbatimChar"/>
              </w:rPr>
              <w:t xml:space="preserve">hidden_expansion</w:t>
            </w:r>
          </w:p>
        </w:tc>
      </w:tr>
      <w:tr>
        <w:tc>
          <w:tcPr/>
          <w:p>
            <w:pPr>
              <w:pStyle w:val="Compact"/>
            </w:pPr>
            <w:r>
              <w:rPr>
                <w:rStyle w:val="VerbatimChar"/>
              </w:rPr>
              <w:t xml:space="preserve">language_code</w:t>
            </w:r>
          </w:p>
        </w:tc>
        <w:tc>
          <w:tcPr/>
          <w:p>
            <w:pPr>
              <w:pStyle w:val="Compact"/>
            </w:pPr>
            <w:r>
              <w:t xml:space="preserve">ISO 639 code</w:t>
            </w:r>
          </w:p>
        </w:tc>
      </w:tr>
      <w:tr>
        <w:tc>
          <w:tcPr/>
          <w:p>
            <w:pPr>
              <w:pStyle w:val="Compact"/>
            </w:pPr>
            <w:r>
              <w:rPr>
                <w:rStyle w:val="VerbatimChar"/>
              </w:rPr>
              <w:t xml:space="preserve">script_code</w:t>
            </w:r>
          </w:p>
        </w:tc>
        <w:tc>
          <w:tcPr/>
          <w:p>
            <w:pPr>
              <w:pStyle w:val="Compact"/>
            </w:pPr>
            <w:r>
              <w:t xml:space="preserve">ISO 15924 code</w:t>
            </w:r>
          </w:p>
        </w:tc>
      </w:tr>
      <w:tr>
        <w:tc>
          <w:tcPr/>
          <w:p>
            <w:pPr>
              <w:pStyle w:val="Compact"/>
            </w:pPr>
            <w:r>
              <w:rPr>
                <w:rStyle w:val="VerbatimChar"/>
              </w:rPr>
              <w:t xml:space="preserve">romanization_system</w:t>
            </w:r>
          </w:p>
        </w:tc>
        <w:tc>
          <w:tcPr/>
          <w:p>
            <w:pPr>
              <w:pStyle w:val="Compact"/>
            </w:pPr>
            <w:r>
              <w:rPr>
                <w:rStyle w:val="VerbatimChar"/>
              </w:rPr>
              <w:t xml:space="preserve">ALA-LC</w:t>
            </w:r>
            <w:r>
              <w:t xml:space="preserve">,</w:t>
            </w:r>
            <w:r>
              <w:t xml:space="preserve"> </w:t>
            </w:r>
            <w:r>
              <w:rPr>
                <w:rStyle w:val="VerbatimChar"/>
              </w:rPr>
              <w:t xml:space="preserve">pinyin</w:t>
            </w:r>
            <w:r>
              <w:t xml:space="preserve">,</w:t>
            </w:r>
            <w:r>
              <w:t xml:space="preserve"> </w:t>
            </w:r>
            <w:r>
              <w:rPr>
                <w:rStyle w:val="VerbatimChar"/>
              </w:rPr>
              <w:t xml:space="preserve">modified_hepburn</w:t>
            </w:r>
            <w:r>
              <w:t xml:space="preserve">,</w:t>
            </w:r>
            <w:r>
              <w:t xml:space="preserve"> </w:t>
            </w:r>
            <w:r>
              <w:rPr>
                <w:rStyle w:val="VerbatimChar"/>
              </w:rPr>
              <w:t xml:space="preserve">mccune_reischauer</w:t>
            </w:r>
            <w:r>
              <w:t xml:space="preserve">,</w:t>
            </w:r>
            <w:r>
              <w:t xml:space="preserve"> </w:t>
            </w:r>
            <w:r>
              <w:rPr>
                <w:rStyle w:val="VerbatimChar"/>
              </w:rPr>
              <w:t xml:space="preserve">source_provided</w:t>
            </w:r>
            <w:r>
              <w:t xml:space="preserve">,</w:t>
            </w:r>
            <w:r>
              <w:t xml:space="preserve"> </w:t>
            </w:r>
            <w:r>
              <w:rPr>
                <w:rStyle w:val="VerbatimChar"/>
              </w:rPr>
              <w:t xml:space="preserve">unknown</w:t>
            </w:r>
            <w:r>
              <w:t xml:space="preserve">, etc.</w:t>
            </w:r>
          </w:p>
        </w:tc>
      </w:tr>
      <w:tr>
        <w:tc>
          <w:tcPr/>
          <w:p>
            <w:pPr>
              <w:pStyle w:val="Compact"/>
            </w:pPr>
            <w:r>
              <w:rPr>
                <w:rStyle w:val="VerbatimChar"/>
              </w:rPr>
              <w:t xml:space="preserve">source_id</w:t>
            </w:r>
          </w:p>
        </w:tc>
        <w:tc>
          <w:tcPr/>
          <w:p>
            <w:pPr>
              <w:pStyle w:val="Compact"/>
            </w:pPr>
            <w:r>
              <w:t xml:space="preserve">Originating source or authority</w:t>
            </w:r>
          </w:p>
        </w:tc>
      </w:tr>
      <w:tr>
        <w:tc>
          <w:tcPr/>
          <w:p>
            <w:pPr>
              <w:pStyle w:val="Compact"/>
            </w:pPr>
            <w:r>
              <w:rPr>
                <w:rStyle w:val="VerbatimChar"/>
              </w:rPr>
              <w:t xml:space="preserve">authority_source_id</w:t>
            </w:r>
          </w:p>
        </w:tc>
        <w:tc>
          <w:tcPr/>
          <w:p>
            <w:pPr>
              <w:pStyle w:val="Compact"/>
            </w:pPr>
            <w:r>
              <w:t xml:space="preserve">AAT, ULAN, LCNAF, etc., when applicable</w:t>
            </w:r>
          </w:p>
        </w:tc>
      </w:tr>
      <w:tr>
        <w:tc>
          <w:tcPr/>
          <w:p>
            <w:pPr>
              <w:pStyle w:val="Compact"/>
            </w:pPr>
            <w:r>
              <w:rPr>
                <w:rStyle w:val="VerbatimChar"/>
              </w:rPr>
              <w:t xml:space="preserve">broader_term_ids</w:t>
            </w:r>
            <w:r>
              <w:t xml:space="preserve"> </w:t>
            </w:r>
            <w:r>
              <w:t xml:space="preserve">/</w:t>
            </w:r>
            <w:r>
              <w:t xml:space="preserve"> </w:t>
            </w:r>
            <w:r>
              <w:rPr>
                <w:rStyle w:val="VerbatimChar"/>
              </w:rPr>
              <w:t xml:space="preserve">narrower_term_ids</w:t>
            </w:r>
            <w:r>
              <w:t xml:space="preserve"> </w:t>
            </w:r>
            <w:r>
              <w:t xml:space="preserve">/</w:t>
            </w:r>
            <w:r>
              <w:t xml:space="preserve"> </w:t>
            </w:r>
            <w:r>
              <w:rPr>
                <w:rStyle w:val="VerbatimChar"/>
              </w:rPr>
              <w:t xml:space="preserve">related_term_ids</w:t>
            </w:r>
          </w:p>
        </w:tc>
        <w:tc>
          <w:tcPr/>
          <w:p>
            <w:pPr>
              <w:pStyle w:val="Compact"/>
            </w:pPr>
            <w:r>
              <w:t xml:space="preserve">Query expansion logic</w:t>
            </w:r>
          </w:p>
        </w:tc>
      </w:tr>
      <w:tr>
        <w:tc>
          <w:tcPr/>
          <w:p>
            <w:pPr>
              <w:pStyle w:val="Compact"/>
            </w:pPr>
            <w:r>
              <w:rPr>
                <w:rStyle w:val="VerbatimChar"/>
              </w:rPr>
              <w:t xml:space="preserve">region_scope_id</w:t>
            </w:r>
          </w:p>
        </w:tc>
        <w:tc>
          <w:tcPr/>
          <w:p>
            <w:pPr>
              <w:pStyle w:val="Compact"/>
            </w:pPr>
            <w:r>
              <w:t xml:space="preserve">Region-specific expansion control</w:t>
            </w:r>
          </w:p>
        </w:tc>
      </w:tr>
      <w:tr>
        <w:tc>
          <w:tcPr/>
          <w:p>
            <w:pPr>
              <w:pStyle w:val="Compact"/>
            </w:pPr>
            <w:r>
              <w:rPr>
                <w:rStyle w:val="VerbatimChar"/>
              </w:rPr>
              <w:t xml:space="preserve">time_scope</w:t>
            </w:r>
          </w:p>
        </w:tc>
        <w:tc>
          <w:tcPr/>
          <w:p>
            <w:pPr>
              <w:pStyle w:val="Compact"/>
            </w:pPr>
            <w:r>
              <w:t xml:space="preserve">Prevents ahistorical expansion</w:t>
            </w:r>
          </w:p>
        </w:tc>
      </w:tr>
      <w:tr>
        <w:tc>
          <w:tcPr/>
          <w:p>
            <w:pPr>
              <w:pStyle w:val="Compact"/>
            </w:pPr>
            <w:r>
              <w:rPr>
                <w:rStyle w:val="VerbatimChar"/>
              </w:rPr>
              <w:t xml:space="preserve">deprecated_redirect_to</w:t>
            </w:r>
          </w:p>
        </w:tc>
        <w:tc>
          <w:tcPr/>
          <w:p>
            <w:pPr>
              <w:pStyle w:val="Compact"/>
            </w:pPr>
            <w:r>
              <w:t xml:space="preserve">Redirect target for legacy forms</w:t>
            </w:r>
          </w:p>
        </w:tc>
      </w:tr>
      <w:tr>
        <w:tc>
          <w:tcPr/>
          <w:p>
            <w:pPr>
              <w:pStyle w:val="Compact"/>
            </w:pPr>
            <w:r>
              <w:rPr>
                <w:rStyle w:val="VerbatimChar"/>
              </w:rPr>
              <w:t xml:space="preserve">expansion_mode</w:t>
            </w:r>
          </w:p>
        </w:tc>
        <w:tc>
          <w:tcPr/>
          <w:p>
            <w:pPr>
              <w:pStyle w:val="Compact"/>
            </w:pPr>
            <w:r>
              <w:rPr>
                <w:rStyle w:val="VerbatimChar"/>
              </w:rPr>
              <w:t xml:space="preserve">exact</w:t>
            </w:r>
            <w:r>
              <w:t xml:space="preserve">,</w:t>
            </w:r>
            <w:r>
              <w:t xml:space="preserve"> </w:t>
            </w:r>
            <w:r>
              <w:rPr>
                <w:rStyle w:val="VerbatimChar"/>
              </w:rPr>
              <w:t xml:space="preserve">accent_fold</w:t>
            </w:r>
            <w:r>
              <w:t xml:space="preserve">,</w:t>
            </w:r>
            <w:r>
              <w:t xml:space="preserve"> </w:t>
            </w:r>
            <w:r>
              <w:rPr>
                <w:rStyle w:val="VerbatimChar"/>
              </w:rPr>
              <w:t xml:space="preserve">script_variant</w:t>
            </w:r>
            <w:r>
              <w:t xml:space="preserve">,</w:t>
            </w:r>
            <w:r>
              <w:t xml:space="preserve"> </w:t>
            </w:r>
            <w:r>
              <w:rPr>
                <w:rStyle w:val="VerbatimChar"/>
              </w:rPr>
              <w:t xml:space="preserve">transliteration_variant</w:t>
            </w:r>
            <w:r>
              <w:t xml:space="preserve">,</w:t>
            </w:r>
            <w:r>
              <w:t xml:space="preserve"> </w:t>
            </w:r>
            <w:r>
              <w:rPr>
                <w:rStyle w:val="VerbatimChar"/>
              </w:rPr>
              <w:t xml:space="preserve">broader</w:t>
            </w:r>
            <w:r>
              <w:t xml:space="preserve">,</w:t>
            </w:r>
            <w:r>
              <w:t xml:space="preserve"> </w:t>
            </w:r>
            <w:r>
              <w:rPr>
                <w:rStyle w:val="VerbatimChar"/>
              </w:rPr>
              <w:t xml:space="preserve">related</w:t>
            </w:r>
            <w:r>
              <w:t xml:space="preserve">,</w:t>
            </w:r>
            <w:r>
              <w:t xml:space="preserve"> </w:t>
            </w:r>
            <w:r>
              <w:rPr>
                <w:rStyle w:val="VerbatimChar"/>
              </w:rPr>
              <w:t xml:space="preserve">region_specific</w:t>
            </w:r>
          </w:p>
        </w:tc>
      </w:tr>
      <w:tr>
        <w:tc>
          <w:tcPr/>
          <w:p>
            <w:pPr>
              <w:pStyle w:val="Compact"/>
            </w:pPr>
            <w:r>
              <w:rPr>
                <w:rStyle w:val="VerbatimChar"/>
              </w:rPr>
              <w:t xml:space="preserve">never_imply_identity</w:t>
            </w:r>
          </w:p>
        </w:tc>
        <w:tc>
          <w:tcPr/>
          <w:p>
            <w:pPr>
              <w:pStyle w:val="Compact"/>
            </w:pPr>
            <w:r>
              <w:t xml:space="preserve">Boolean</w:t>
            </w:r>
          </w:p>
        </w:tc>
      </w:tr>
      <w:tr>
        <w:tc>
          <w:tcPr/>
          <w:p>
            <w:pPr>
              <w:pStyle w:val="Compact"/>
            </w:pPr>
            <w:r>
              <w:rPr>
                <w:rStyle w:val="VerbatimChar"/>
              </w:rPr>
              <w:t xml:space="preserve">never_imply_influence</w:t>
            </w:r>
          </w:p>
        </w:tc>
        <w:tc>
          <w:tcPr/>
          <w:p>
            <w:pPr>
              <w:pStyle w:val="Compact"/>
            </w:pPr>
            <w:r>
              <w:t xml:space="preserve">Boolean</w:t>
            </w:r>
          </w:p>
        </w:tc>
      </w:tr>
      <w:tr>
        <w:tc>
          <w:tcPr/>
          <w:p>
            <w:pPr>
              <w:pStyle w:val="Compact"/>
            </w:pPr>
            <w:r>
              <w:rPr>
                <w:rStyle w:val="VerbatimChar"/>
              </w:rPr>
              <w:t xml:space="preserve">citation_required_for_expansion</w:t>
            </w:r>
          </w:p>
        </w:tc>
        <w:tc>
          <w:tcPr/>
          <w:p>
            <w:pPr>
              <w:pStyle w:val="Compact"/>
            </w:pPr>
            <w:r>
              <w:t xml:space="preserve">Boolean</w:t>
            </w:r>
          </w:p>
        </w:tc>
      </w:tr>
    </w:tbl>
    <w:p>
      <w:pPr>
        <w:pStyle w:val="BodyText"/>
      </w:pPr>
      <w:r>
        <w:t xml:space="preserve">Operational rules for search vocabulary:</w:t>
      </w:r>
    </w:p>
    <w:p>
      <w:pPr>
        <w:pStyle w:val="BodyText"/>
      </w:pPr>
      <w:r>
        <w:t xml:space="preserve">Preferred terms should support display; alternate and source-language terms should support recall; transliterations should improve discoverability without replacing source-script labels; deprecated terms should remain searchable but visibly marked as historical or superseded; broader/narrower terms should expand only where the editorial scheme explicitly allows it; and region-specific expansion must be restrained by geography and time. A search for “Swiss Style” may expand to “International Typographic Style,” but it should not silently pull in all Swiss modernist design. A search for “constructivist” may expand to “Constructivism,” but it should</w:t>
      </w:r>
      <w:r>
        <w:t xml:space="preserve"> </w:t>
      </w:r>
      <w:r>
        <w:rPr>
          <w:b/>
          <w:bCs/>
        </w:rPr>
        <w:t xml:space="preserve">not</w:t>
      </w:r>
      <w:r>
        <w:t xml:space="preserve"> </w:t>
      </w:r>
      <w:r>
        <w:t xml:space="preserve">imply documented influence. Terms that should never imply identity or influence without citation include resemblance labels, retrospective style adjectives, and broad activist or cultural tags used across multiple contexts.</w:t>
      </w:r>
      <w:r>
        <w:t xml:space="preserve"> </w:t>
      </w:r>
      <w:hyperlink r:id="rId24">
        <w:r>
          <w:rPr>
            <w:rStyle w:val="Hyperlink"/>
          </w:rPr>
          <w:t xml:space="preserve">[69]</w:t>
        </w:r>
      </w:hyperlink>
    </w:p>
    <w:p>
      <w:pPr>
        <w:pStyle w:val="BodyText"/>
      </w:pPr>
      <w:r>
        <w:t xml:space="preserve">The current schema is close to workable, but several changes are needed to make uncertainty-preserving authority control real rather than aspirational.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 model</w:t>
            </w:r>
          </w:p>
        </w:tc>
        <w:tc>
          <w:tcPr/>
          <w:p>
            <w:pPr>
              <w:pStyle w:val="Compact"/>
            </w:pPr>
            <w:r>
              <w:t xml:space="preserve">Recommended change</w:t>
            </w:r>
          </w:p>
        </w:tc>
        <w:tc>
          <w:tcPr/>
          <w:p>
            <w:pPr>
              <w:pStyle w:val="Compact"/>
            </w:pPr>
            <w:r>
              <w:t xml:space="preserve">Why</w:t>
            </w:r>
          </w:p>
        </w:tc>
      </w:tr>
      <w:tr>
        <w:tc>
          <w:tcPr/>
          <w:p>
            <w:pPr>
              <w:pStyle w:val="Compact"/>
            </w:pPr>
            <w:r>
              <w:rPr>
                <w:rStyle w:val="VerbatimChar"/>
              </w:rPr>
              <w:t xml:space="preserve">authority_sources</w:t>
            </w:r>
          </w:p>
        </w:tc>
        <w:tc>
          <w:tcPr/>
          <w:p>
            <w:pPr>
              <w:pStyle w:val="Compact"/>
            </w:pPr>
            <w:r>
              <w:t xml:space="preserve">Add</w:t>
            </w:r>
            <w:r>
              <w:t xml:space="preserve"> </w:t>
            </w:r>
            <w:r>
              <w:rPr>
                <w:rStyle w:val="VerbatimChar"/>
              </w:rPr>
              <w:t xml:space="preserve">source_type</w:t>
            </w:r>
            <w:r>
              <w:t xml:space="preserve">,</w:t>
            </w:r>
            <w:r>
              <w:t xml:space="preserve"> </w:t>
            </w:r>
            <w:r>
              <w:rPr>
                <w:rStyle w:val="VerbatimChar"/>
              </w:rPr>
              <w:t xml:space="preserve">jurisdiction_scope</w:t>
            </w:r>
            <w:r>
              <w:t xml:space="preserve">,</w:t>
            </w:r>
            <w:r>
              <w:t xml:space="preserve"> </w:t>
            </w:r>
            <w:r>
              <w:rPr>
                <w:rStyle w:val="VerbatimChar"/>
              </w:rPr>
              <w:t xml:space="preserve">entity_classes_supported</w:t>
            </w:r>
            <w:r>
              <w:t xml:space="preserve">,</w:t>
            </w:r>
            <w:r>
              <w:t xml:space="preserve"> </w:t>
            </w:r>
            <w:r>
              <w:rPr>
                <w:rStyle w:val="VerbatimChar"/>
              </w:rPr>
              <w:t xml:space="preserve">license</w:t>
            </w:r>
            <w:r>
              <w:t xml:space="preserve">,</w:t>
            </w:r>
            <w:r>
              <w:t xml:space="preserve"> </w:t>
            </w:r>
            <w:r>
              <w:rPr>
                <w:rStyle w:val="VerbatimChar"/>
              </w:rPr>
              <w:t xml:space="preserve">api_type</w:t>
            </w:r>
            <w:r>
              <w:t xml:space="preserve">,</w:t>
            </w:r>
            <w:r>
              <w:t xml:space="preserve"> </w:t>
            </w:r>
            <w:r>
              <w:rPr>
                <w:rStyle w:val="VerbatimChar"/>
              </w:rPr>
              <w:t xml:space="preserve">update_frequency</w:t>
            </w:r>
            <w:r>
              <w:t xml:space="preserve">,</w:t>
            </w:r>
            <w:r>
              <w:t xml:space="preserve"> </w:t>
            </w:r>
            <w:r>
              <w:rPr>
                <w:rStyle w:val="VerbatimChar"/>
              </w:rPr>
              <w:t xml:space="preserve">coverage_note</w:t>
            </w:r>
            <w:r>
              <w:t xml:space="preserve">,</w:t>
            </w:r>
            <w:r>
              <w:t xml:space="preserve"> </w:t>
            </w:r>
            <w:r>
              <w:rPr>
                <w:rStyle w:val="VerbatimChar"/>
              </w:rPr>
              <w:t xml:space="preserve">preferred_rank_by_entity_class</w:t>
            </w:r>
          </w:p>
        </w:tc>
        <w:tc>
          <w:tcPr/>
          <w:p>
            <w:pPr>
              <w:pStyle w:val="Compact"/>
            </w:pPr>
            <w:r>
              <w:t xml:space="preserve">Needed to operationalize plural authority by class</w:t>
            </w:r>
          </w:p>
        </w:tc>
      </w:tr>
      <w:tr>
        <w:tc>
          <w:tcPr/>
          <w:p>
            <w:pPr>
              <w:pStyle w:val="Compact"/>
            </w:pPr>
            <w:r>
              <w:rPr>
                <w:rStyle w:val="VerbatimChar"/>
              </w:rPr>
              <w:t xml:space="preserve">external_identifiers</w:t>
            </w:r>
          </w:p>
        </w:tc>
        <w:tc>
          <w:tcPr/>
          <w:p>
            <w:pPr>
              <w:pStyle w:val="Compact"/>
            </w:pPr>
            <w:r>
              <w:t xml:space="preserve">Add</w:t>
            </w:r>
            <w:r>
              <w:t xml:space="preserve"> </w:t>
            </w:r>
            <w:r>
              <w:rPr>
                <w:rStyle w:val="VerbatimChar"/>
              </w:rPr>
              <w:t xml:space="preserve">match_status</w:t>
            </w:r>
            <w:r>
              <w:t xml:space="preserve">,</w:t>
            </w:r>
            <w:r>
              <w:t xml:space="preserve"> </w:t>
            </w:r>
            <w:r>
              <w:rPr>
                <w:rStyle w:val="VerbatimChar"/>
              </w:rPr>
              <w:t xml:space="preserve">confidence</w:t>
            </w:r>
            <w:r>
              <w:t xml:space="preserve">,</w:t>
            </w:r>
            <w:r>
              <w:t xml:space="preserve"> </w:t>
            </w:r>
            <w:r>
              <w:rPr>
                <w:rStyle w:val="VerbatimChar"/>
              </w:rPr>
              <w:t xml:space="preserve">match_method</w:t>
            </w:r>
            <w:r>
              <w:t xml:space="preserve">,</w:t>
            </w:r>
            <w:r>
              <w:t xml:space="preserve"> </w:t>
            </w:r>
            <w:r>
              <w:rPr>
                <w:rStyle w:val="VerbatimChar"/>
              </w:rPr>
              <w:t xml:space="preserve">asserted_by</w:t>
            </w:r>
            <w:r>
              <w:t xml:space="preserve">,</w:t>
            </w:r>
            <w:r>
              <w:t xml:space="preserve"> </w:t>
            </w:r>
            <w:r>
              <w:rPr>
                <w:rStyle w:val="VerbatimChar"/>
              </w:rPr>
              <w:t xml:space="preserve">reviewed_by</w:t>
            </w:r>
            <w:r>
              <w:t xml:space="preserve">,</w:t>
            </w:r>
            <w:r>
              <w:t xml:space="preserve"> </w:t>
            </w:r>
            <w:r>
              <w:rPr>
                <w:rStyle w:val="VerbatimChar"/>
              </w:rPr>
              <w:t xml:space="preserve">reviewed_at</w:t>
            </w:r>
            <w:r>
              <w:t xml:space="preserve">,</w:t>
            </w:r>
            <w:r>
              <w:t xml:space="preserve"> </w:t>
            </w:r>
            <w:r>
              <w:rPr>
                <w:rStyle w:val="VerbatimChar"/>
              </w:rPr>
              <w:t xml:space="preserve">evidence_citation_group_id</w:t>
            </w:r>
            <w:r>
              <w:t xml:space="preserve">,</w:t>
            </w:r>
            <w:r>
              <w:t xml:space="preserve"> </w:t>
            </w:r>
            <w:r>
              <w:rPr>
                <w:rStyle w:val="VerbatimChar"/>
              </w:rPr>
              <w:t xml:space="preserve">replacement_identifier_id</w:t>
            </w:r>
            <w:r>
              <w:t xml:space="preserve">,</w:t>
            </w:r>
            <w:r>
              <w:t xml:space="preserve"> </w:t>
            </w:r>
            <w:r>
              <w:rPr>
                <w:rStyle w:val="VerbatimChar"/>
              </w:rPr>
              <w:t xml:space="preserve">is_preferred_for_entity_class</w:t>
            </w:r>
          </w:p>
        </w:tc>
        <w:tc>
          <w:tcPr/>
          <w:p>
            <w:pPr>
              <w:pStyle w:val="Compact"/>
            </w:pPr>
            <w:r>
              <w:t xml:space="preserve">Multiple IDs must be stored with review state, not as flat strings</w:t>
            </w:r>
          </w:p>
        </w:tc>
      </w:tr>
      <w:tr>
        <w:tc>
          <w:tcPr/>
          <w:p>
            <w:pPr>
              <w:pStyle w:val="Compact"/>
            </w:pPr>
            <w:r>
              <w:rPr>
                <w:rStyle w:val="VerbatimChar"/>
              </w:rPr>
              <w:t xml:space="preserve">entity_aliases</w:t>
            </w:r>
          </w:p>
        </w:tc>
        <w:tc>
          <w:tcPr/>
          <w:p>
            <w:pPr>
              <w:pStyle w:val="Compact"/>
            </w:pPr>
            <w:r>
              <w:t xml:space="preserve">Expand or replace with richer appellation model:</w:t>
            </w:r>
            <w:r>
              <w:t xml:space="preserve"> </w:t>
            </w:r>
            <w:r>
              <w:rPr>
                <w:rStyle w:val="VerbatimChar"/>
              </w:rPr>
              <w:t xml:space="preserve">alias_type</w:t>
            </w:r>
            <w:r>
              <w:t xml:space="preserve">,</w:t>
            </w:r>
            <w:r>
              <w:t xml:space="preserve"> </w:t>
            </w:r>
            <w:r>
              <w:rPr>
                <w:rStyle w:val="VerbatimChar"/>
              </w:rPr>
              <w:t xml:space="preserve">language_code</w:t>
            </w:r>
            <w:r>
              <w:t xml:space="preserve">,</w:t>
            </w:r>
            <w:r>
              <w:t xml:space="preserve"> </w:t>
            </w:r>
            <w:r>
              <w:rPr>
                <w:rStyle w:val="VerbatimChar"/>
              </w:rPr>
              <w:t xml:space="preserve">script_code</w:t>
            </w:r>
            <w:r>
              <w:t xml:space="preserve">,</w:t>
            </w:r>
            <w:r>
              <w:t xml:space="preserve"> </w:t>
            </w:r>
            <w:r>
              <w:rPr>
                <w:rStyle w:val="VerbatimChar"/>
              </w:rPr>
              <w:t xml:space="preserve">source_id</w:t>
            </w:r>
            <w:r>
              <w:t xml:space="preserve">,</w:t>
            </w:r>
            <w:r>
              <w:t xml:space="preserve"> </w:t>
            </w:r>
            <w:r>
              <w:rPr>
                <w:rStyle w:val="VerbatimChar"/>
              </w:rPr>
              <w:t xml:space="preserve">romanization_system</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is_source_label</w:t>
            </w:r>
            <w:r>
              <w:t xml:space="preserve">,</w:t>
            </w:r>
            <w:r>
              <w:t xml:space="preserve"> </w:t>
            </w:r>
            <w:r>
              <w:rPr>
                <w:rStyle w:val="VerbatimChar"/>
              </w:rPr>
              <w:t xml:space="preserve">display_priority_by_locale</w:t>
            </w:r>
          </w:p>
        </w:tc>
        <w:tc>
          <w:tcPr/>
          <w:p>
            <w:pPr>
              <w:pStyle w:val="Compact"/>
            </w:pPr>
            <w:r>
              <w:t xml:space="preserve">Plain alias tables cannot preserve multilingual provenance adequately</w:t>
            </w:r>
          </w:p>
        </w:tc>
      </w:tr>
      <w:tr>
        <w:tc>
          <w:tcPr/>
          <w:p>
            <w:pPr>
              <w:pStyle w:val="Compact"/>
            </w:pPr>
            <w:r>
              <w:rPr>
                <w:rStyle w:val="VerbatimChar"/>
              </w:rPr>
              <w:t xml:space="preserve">classification_schemes</w:t>
            </w:r>
          </w:p>
        </w:tc>
        <w:tc>
          <w:tcPr/>
          <w:p>
            <w:pPr>
              <w:pStyle w:val="Compact"/>
            </w:pPr>
            <w:r>
              <w:t xml:space="preserve">Add scheme classes such as</w:t>
            </w:r>
            <w:r>
              <w:t xml:space="preserve"> </w:t>
            </w:r>
            <w:r>
              <w:rPr>
                <w:rStyle w:val="VerbatimChar"/>
              </w:rPr>
              <w:t xml:space="preserve">canonical_movement</w:t>
            </w:r>
            <w:r>
              <w:t xml:space="preserve">,</w:t>
            </w:r>
            <w:r>
              <w:t xml:space="preserve"> </w:t>
            </w:r>
            <w:r>
              <w:rPr>
                <w:rStyle w:val="VerbatimChar"/>
              </w:rPr>
              <w:t xml:space="preserve">regional_formation</w:t>
            </w:r>
            <w:r>
              <w:t xml:space="preserve">,</w:t>
            </w:r>
            <w:r>
              <w:t xml:space="preserve"> </w:t>
            </w:r>
            <w:r>
              <w:rPr>
                <w:rStyle w:val="VerbatimChar"/>
              </w:rPr>
              <w:t xml:space="preserve">theme</w:t>
            </w:r>
            <w:r>
              <w:t xml:space="preserve">,</w:t>
            </w:r>
            <w:r>
              <w:t xml:space="preserve"> </w:t>
            </w:r>
            <w:r>
              <w:rPr>
                <w:rStyle w:val="VerbatimChar"/>
              </w:rPr>
              <w:t xml:space="preserve">medium</w:t>
            </w:r>
            <w:r>
              <w:t xml:space="preserve">,</w:t>
            </w:r>
            <w:r>
              <w:t xml:space="preserve"> </w:t>
            </w:r>
            <w:r>
              <w:rPr>
                <w:rStyle w:val="VerbatimChar"/>
              </w:rPr>
              <w:t xml:space="preserve">local_editorial_vocab</w:t>
            </w:r>
          </w:p>
        </w:tc>
        <w:tc>
          <w:tcPr/>
          <w:p>
            <w:pPr>
              <w:pStyle w:val="Compact"/>
            </w:pPr>
            <w:r>
              <w:t xml:space="preserve">The project needs to distinguish concept types structurally</w:t>
            </w:r>
          </w:p>
        </w:tc>
      </w:tr>
      <w:tr>
        <w:tc>
          <w:tcPr/>
          <w:p>
            <w:pPr>
              <w:pStyle w:val="Compact"/>
            </w:pPr>
            <w:r>
              <w:rPr>
                <w:rStyle w:val="VerbatimChar"/>
              </w:rPr>
              <w:t xml:space="preserve">classifications</w:t>
            </w:r>
          </w:p>
        </w:tc>
        <w:tc>
          <w:tcPr/>
          <w:p>
            <w:pPr>
              <w:pStyle w:val="Compact"/>
            </w:pPr>
            <w:r>
              <w:t xml:space="preserve">Add</w:t>
            </w:r>
            <w:r>
              <w:t xml:space="preserve"> </w:t>
            </w:r>
            <w:r>
              <w:rPr>
                <w:rStyle w:val="VerbatimChar"/>
              </w:rPr>
              <w:t xml:space="preserve">mapping_relation</w:t>
            </w:r>
            <w:r>
              <w:t xml:space="preserve"> </w:t>
            </w:r>
            <w:r>
              <w:t xml:space="preserve">(</w:t>
            </w:r>
            <w:r>
              <w:rPr>
                <w:rStyle w:val="VerbatimChar"/>
              </w:rPr>
              <w:t xml:space="preserve">exact</w:t>
            </w:r>
            <w:r>
              <w:t xml:space="preserve">,</w:t>
            </w:r>
            <w:r>
              <w:t xml:space="preserve"> </w:t>
            </w:r>
            <w:r>
              <w:rPr>
                <w:rStyle w:val="VerbatimChar"/>
              </w:rPr>
              <w:t xml:space="preserve">broad</w:t>
            </w:r>
            <w:r>
              <w:t xml:space="preserve">,</w:t>
            </w:r>
            <w:r>
              <w:t xml:space="preserve"> </w:t>
            </w:r>
            <w:r>
              <w:rPr>
                <w:rStyle w:val="VerbatimChar"/>
              </w:rPr>
              <w:t xml:space="preserve">narrow</w:t>
            </w:r>
            <w:r>
              <w:t xml:space="preserve">,</w:t>
            </w:r>
            <w:r>
              <w:t xml:space="preserve"> </w:t>
            </w:r>
            <w:r>
              <w:rPr>
                <w:rStyle w:val="VerbatimChar"/>
              </w:rPr>
              <w:t xml:space="preserve">related</w:t>
            </w:r>
            <w:r>
              <w:t xml:space="preserve">),</w:t>
            </w:r>
            <w:r>
              <w:t xml:space="preserve"> </w:t>
            </w:r>
            <w:r>
              <w:rPr>
                <w:rStyle w:val="VerbatimChar"/>
              </w:rPr>
              <w:t xml:space="preserve">local_scope_note</w:t>
            </w:r>
            <w:r>
              <w:t xml:space="preserve">,</w:t>
            </w:r>
            <w:r>
              <w:t xml:space="preserve"> </w:t>
            </w:r>
            <w:r>
              <w:rPr>
                <w:rStyle w:val="VerbatimChar"/>
              </w:rPr>
              <w:t xml:space="preserve">review_status</w:t>
            </w:r>
            <w:r>
              <w:t xml:space="preserve">,</w:t>
            </w:r>
            <w:r>
              <w:t xml:space="preserve"> </w:t>
            </w:r>
            <w:r>
              <w:rPr>
                <w:rStyle w:val="VerbatimChar"/>
              </w:rPr>
              <w:t xml:space="preserve">source_attestation</w:t>
            </w:r>
          </w:p>
        </w:tc>
        <w:tc>
          <w:tcPr/>
          <w:p>
            <w:pPr>
              <w:pStyle w:val="Compact"/>
            </w:pPr>
            <w:r>
              <w:t xml:space="preserve">Prevents false exact matches</w:t>
            </w:r>
          </w:p>
        </w:tc>
      </w:tr>
      <w:tr>
        <w:tc>
          <w:tcPr/>
          <w:p>
            <w:pPr>
              <w:pStyle w:val="Compact"/>
            </w:pPr>
            <w:r>
              <w:rPr>
                <w:rStyle w:val="VerbatimChar"/>
              </w:rPr>
              <w:t xml:space="preserve">relation_predicates</w:t>
            </w:r>
          </w:p>
        </w:tc>
        <w:tc>
          <w:tcPr/>
          <w:p>
            <w:pPr>
              <w:pStyle w:val="Compact"/>
            </w:pPr>
            <w:r>
              <w:t xml:space="preserve">Add</w:t>
            </w:r>
            <w:r>
              <w:t xml:space="preserve"> </w:t>
            </w:r>
            <w:r>
              <w:rPr>
                <w:rStyle w:val="VerbatimChar"/>
              </w:rPr>
              <w:t xml:space="preserve">inverse_predicate</w:t>
            </w:r>
            <w:r>
              <w:t xml:space="preserve">,</w:t>
            </w:r>
            <w:r>
              <w:t xml:space="preserve"> </w:t>
            </w:r>
            <w:r>
              <w:rPr>
                <w:rStyle w:val="VerbatimChar"/>
              </w:rPr>
              <w:t xml:space="preserve">domain_class</w:t>
            </w:r>
            <w:r>
              <w:t xml:space="preserve">,</w:t>
            </w:r>
            <w:r>
              <w:t xml:space="preserve"> </w:t>
            </w:r>
            <w:r>
              <w:rPr>
                <w:rStyle w:val="VerbatimChar"/>
              </w:rPr>
              <w:t xml:space="preserve">range_class</w:t>
            </w:r>
            <w:r>
              <w:t xml:space="preserve">,</w:t>
            </w:r>
            <w:r>
              <w:t xml:space="preserve"> </w:t>
            </w:r>
            <w:r>
              <w:rPr>
                <w:rStyle w:val="VerbatimChar"/>
              </w:rPr>
              <w:t xml:space="preserve">requires_citation</w:t>
            </w:r>
            <w:r>
              <w:t xml:space="preserve">,</w:t>
            </w:r>
            <w:r>
              <w:t xml:space="preserve"> </w:t>
            </w:r>
            <w:r>
              <w:rPr>
                <w:rStyle w:val="VerbatimChar"/>
              </w:rPr>
              <w:t xml:space="preserve">allows_visual_only</w:t>
            </w:r>
            <w:r>
              <w:t xml:space="preserve">,</w:t>
            </w:r>
            <w:r>
              <w:t xml:space="preserve"> </w:t>
            </w:r>
            <w:r>
              <w:rPr>
                <w:rStyle w:val="VerbatimChar"/>
              </w:rPr>
              <w:t xml:space="preserve">ui_visibility_default</w:t>
            </w:r>
            <w:r>
              <w:t xml:space="preserve">,</w:t>
            </w:r>
            <w:r>
              <w:t xml:space="preserve"> </w:t>
            </w:r>
            <w:r>
              <w:rPr>
                <w:rStyle w:val="VerbatimChar"/>
              </w:rPr>
              <w:t xml:space="preserve">standard_mapping</w:t>
            </w:r>
          </w:p>
        </w:tc>
        <w:tc>
          <w:tcPr/>
          <w:p>
            <w:pPr>
              <w:pStyle w:val="Compact"/>
            </w:pPr>
            <w:r>
              <w:t xml:space="preserve">Predicate governance must be machine-readable</w:t>
            </w:r>
          </w:p>
        </w:tc>
      </w:tr>
      <w:tr>
        <w:tc>
          <w:tcPr/>
          <w:p>
            <w:pPr>
              <w:pStyle w:val="Compact"/>
            </w:pPr>
            <w:r>
              <w:rPr>
                <w:rStyle w:val="VerbatimChar"/>
              </w:rPr>
              <w:t xml:space="preserve">search_vocabulary.csv</w:t>
            </w:r>
          </w:p>
        </w:tc>
        <w:tc>
          <w:tcPr/>
          <w:p>
            <w:pPr>
              <w:pStyle w:val="Compact"/>
            </w:pPr>
            <w:r>
              <w:t xml:space="preserve">Convert from loose synonym list to structured multilingual term table as described above</w:t>
            </w:r>
          </w:p>
        </w:tc>
        <w:tc>
          <w:tcPr/>
          <w:p>
            <w:pPr>
              <w:pStyle w:val="Compact"/>
            </w:pPr>
            <w:r>
              <w:t xml:space="preserve">Search should be authority-aware and uncertainty-aware</w:t>
            </w:r>
          </w:p>
        </w:tc>
      </w:tr>
      <w:tr>
        <w:tc>
          <w:tcPr/>
          <w:p>
            <w:pPr>
              <w:pStyle w:val="Compact"/>
            </w:pPr>
            <w:r>
              <w:rPr>
                <w:rStyle w:val="VerbatimChar"/>
              </w:rPr>
              <w:t xml:space="preserve">geographies</w:t>
            </w:r>
            <w:r>
              <w:t xml:space="preserve"> </w:t>
            </w:r>
            <w:r>
              <w:t xml:space="preserve">/</w:t>
            </w:r>
            <w:r>
              <w:t xml:space="preserve"> </w:t>
            </w:r>
            <w:r>
              <w:rPr>
                <w:rStyle w:val="VerbatimChar"/>
              </w:rPr>
              <w:t xml:space="preserve">geographies.csv</w:t>
            </w:r>
          </w:p>
        </w:tc>
        <w:tc>
          <w:tcPr/>
          <w:p>
            <w:pPr>
              <w:pStyle w:val="Compact"/>
            </w:pPr>
            <w:r>
              <w:t xml:space="preserve">Add</w:t>
            </w:r>
            <w:r>
              <w:t xml:space="preserve"> </w:t>
            </w:r>
            <w:r>
              <w:rPr>
                <w:rStyle w:val="VerbatimChar"/>
              </w:rPr>
              <w:t xml:space="preserve">current_name</w:t>
            </w:r>
            <w:r>
              <w:t xml:space="preserve">,</w:t>
            </w:r>
            <w:r>
              <w:t xml:space="preserve"> </w:t>
            </w:r>
            <w:r>
              <w:rPr>
                <w:rStyle w:val="VerbatimChar"/>
              </w:rPr>
              <w:t xml:space="preserve">historical_name</w:t>
            </w:r>
            <w:r>
              <w:t xml:space="preserve">,</w:t>
            </w:r>
            <w:r>
              <w:t xml:space="preserve"> </w:t>
            </w:r>
            <w:r>
              <w:rPr>
                <w:rStyle w:val="VerbatimChar"/>
              </w:rPr>
              <w:t xml:space="preserve">place_type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current_country_code</w:t>
            </w:r>
            <w:r>
              <w:t xml:space="preserve">,</w:t>
            </w:r>
            <w:r>
              <w:t xml:space="preserve"> </w:t>
            </w:r>
            <w:r>
              <w:rPr>
                <w:rStyle w:val="VerbatimChar"/>
              </w:rPr>
              <w:t xml:space="preserve">contested_status</w:t>
            </w:r>
            <w:r>
              <w:t xml:space="preserve">,</w:t>
            </w:r>
            <w:r>
              <w:t xml:space="preserve"> </w:t>
            </w:r>
            <w:r>
              <w:rPr>
                <w:rStyle w:val="VerbatimChar"/>
              </w:rPr>
              <w:t xml:space="preserve">tgn_id</w:t>
            </w:r>
            <w:r>
              <w:t xml:space="preserve">,</w:t>
            </w:r>
            <w:r>
              <w:t xml:space="preserve"> </w:t>
            </w:r>
            <w:r>
              <w:rPr>
                <w:rStyle w:val="VerbatimChar"/>
              </w:rPr>
              <w:t xml:space="preserve">geonames_id</w:t>
            </w:r>
          </w:p>
        </w:tc>
        <w:tc>
          <w:tcPr/>
          <w:p>
            <w:pPr>
              <w:pStyle w:val="Compact"/>
            </w:pPr>
            <w:r>
              <w:t xml:space="preserve">Needed for historical and contested geography</w:t>
            </w:r>
          </w:p>
        </w:tc>
      </w:tr>
      <w:tr>
        <w:tc>
          <w:tcPr/>
          <w:p>
            <w:pPr>
              <w:pStyle w:val="Compact"/>
            </w:pPr>
            <w:r>
              <w:rPr>
                <w:rStyle w:val="VerbatimChar"/>
              </w:rPr>
              <w:t xml:space="preserve">movements.csv</w:t>
            </w:r>
          </w:p>
        </w:tc>
        <w:tc>
          <w:tcPr/>
          <w:p>
            <w:pPr>
              <w:pStyle w:val="Compact"/>
            </w:pPr>
            <w:r>
              <w:t xml:space="preserve">Add</w:t>
            </w:r>
            <w:r>
              <w:t xml:space="preserve"> </w:t>
            </w:r>
            <w:r>
              <w:rPr>
                <w:rStyle w:val="VerbatimChar"/>
              </w:rPr>
              <w:t xml:space="preserve">movement_type</w:t>
            </w:r>
            <w:r>
              <w:t xml:space="preserve">,</w:t>
            </w:r>
            <w:r>
              <w:t xml:space="preserve"> </w:t>
            </w:r>
            <w:r>
              <w:rPr>
                <w:rStyle w:val="VerbatimChar"/>
              </w:rPr>
              <w:t xml:space="preserve">external_broader_term_id</w:t>
            </w:r>
            <w:r>
              <w:t xml:space="preserve">,</w:t>
            </w:r>
            <w:r>
              <w:t xml:space="preserve"> </w:t>
            </w:r>
            <w:r>
              <w:rPr>
                <w:rStyle w:val="VerbatimChar"/>
              </w:rPr>
              <w:t xml:space="preserve">historiography_note</w:t>
            </w:r>
            <w:r>
              <w:t xml:space="preserve">,</w:t>
            </w:r>
            <w:r>
              <w:t xml:space="preserve"> </w:t>
            </w:r>
            <w:r>
              <w:rPr>
                <w:rStyle w:val="VerbatimChar"/>
              </w:rPr>
              <w:t xml:space="preserve">region_scope</w:t>
            </w:r>
            <w:r>
              <w:t xml:space="preserve">,</w:t>
            </w:r>
            <w:r>
              <w:t xml:space="preserve"> </w:t>
            </w:r>
            <w:r>
              <w:rPr>
                <w:rStyle w:val="VerbatimChar"/>
              </w:rPr>
              <w:t xml:space="preserve">time_scope</w:t>
            </w:r>
            <w:r>
              <w:t xml:space="preserve">,</w:t>
            </w:r>
            <w:r>
              <w:t xml:space="preserve"> </w:t>
            </w:r>
            <w:r>
              <w:rPr>
                <w:rStyle w:val="VerbatimChar"/>
              </w:rPr>
              <w:t xml:space="preserve">merge_block_reason</w:t>
            </w:r>
          </w:p>
        </w:tc>
        <w:tc>
          <w:tcPr/>
          <w:p>
            <w:pPr>
              <w:pStyle w:val="Compact"/>
            </w:pPr>
            <w:r>
              <w:t xml:space="preserve">Prevents collapsing canonical and noncanonical terms</w:t>
            </w:r>
          </w:p>
        </w:tc>
      </w:tr>
      <w:tr>
        <w:tc>
          <w:tcPr/>
          <w:p>
            <w:pPr>
              <w:pStyle w:val="Compact"/>
            </w:pPr>
            <w:r>
              <w:rPr>
                <w:rStyle w:val="VerbatimChar"/>
              </w:rPr>
              <w:t xml:space="preserve">regional_movements.csv</w:t>
            </w:r>
          </w:p>
        </w:tc>
        <w:tc>
          <w:tcPr/>
          <w:p>
            <w:pPr>
              <w:pStyle w:val="Compact"/>
            </w:pPr>
            <w:r>
              <w:t xml:space="preserve">Add</w:t>
            </w:r>
            <w:r>
              <w:t xml:space="preserve"> </w:t>
            </w:r>
            <w:r>
              <w:rPr>
                <w:rStyle w:val="VerbatimChar"/>
              </w:rPr>
              <w:t xml:space="preserve">local_term</w:t>
            </w:r>
            <w:r>
              <w:t xml:space="preserve">,</w:t>
            </w:r>
            <w:r>
              <w:t xml:space="preserve"> </w:t>
            </w:r>
            <w:r>
              <w:rPr>
                <w:rStyle w:val="VerbatimChar"/>
              </w:rPr>
              <w:t xml:space="preserve">source_language_term</w:t>
            </w:r>
            <w:r>
              <w:t xml:space="preserve">,</w:t>
            </w:r>
            <w:r>
              <w:t xml:space="preserve"> </w:t>
            </w:r>
            <w:r>
              <w:rPr>
                <w:rStyle w:val="VerbatimChar"/>
              </w:rPr>
              <w:t xml:space="preserve">broader_movement_id</w:t>
            </w:r>
            <w:r>
              <w:t xml:space="preserve">,</w:t>
            </w:r>
            <w:r>
              <w:t xml:space="preserve"> </w:t>
            </w:r>
            <w:r>
              <w:rPr>
                <w:rStyle w:val="VerbatimChar"/>
              </w:rPr>
              <w:t xml:space="preserve">political_context</w:t>
            </w:r>
            <w:r>
              <w:t xml:space="preserve">,</w:t>
            </w:r>
            <w:r>
              <w:t xml:space="preserve"> </w:t>
            </w:r>
            <w:r>
              <w:rPr>
                <w:rStyle w:val="VerbatimChar"/>
              </w:rPr>
              <w:t xml:space="preserve">geographic_extent</w:t>
            </w:r>
            <w:r>
              <w:t xml:space="preserve">,</w:t>
            </w:r>
            <w:r>
              <w:t xml:space="preserve"> </w:t>
            </w:r>
            <w:r>
              <w:rPr>
                <w:rStyle w:val="VerbatimChar"/>
              </w:rPr>
              <w:t xml:space="preserve">no_exact_external_authority</w:t>
            </w:r>
          </w:p>
        </w:tc>
        <w:tc>
          <w:tcPr/>
          <w:p>
            <w:pPr>
              <w:pStyle w:val="Compact"/>
            </w:pPr>
            <w:r>
              <w:t xml:space="preserve">Regional formations need explicit local authority structure</w:t>
            </w:r>
          </w:p>
        </w:tc>
      </w:tr>
      <w:tr>
        <w:tc>
          <w:tcPr/>
          <w:p>
            <w:pPr>
              <w:pStyle w:val="Compact"/>
            </w:pPr>
            <w:r>
              <w:rPr>
                <w:rStyle w:val="VerbatimChar"/>
              </w:rPr>
              <w:t xml:space="preserve">normalized_dates</w:t>
            </w:r>
          </w:p>
        </w:tc>
        <w:tc>
          <w:tcPr/>
          <w:p>
            <w:pPr>
              <w:pStyle w:val="Compact"/>
            </w:pPr>
            <w:r>
              <w:t xml:space="preserve">Support</w:t>
            </w:r>
            <w:r>
              <w:t xml:space="preserve"> </w:t>
            </w:r>
            <w:r>
              <w:rPr>
                <w:rStyle w:val="VerbatimChar"/>
              </w:rPr>
              <w:t xml:space="preserve">earliest</w:t>
            </w:r>
            <w:r>
              <w:t xml:space="preserve">,</w:t>
            </w:r>
            <w:r>
              <w:t xml:space="preserve"> </w:t>
            </w:r>
            <w:r>
              <w:rPr>
                <w:rStyle w:val="VerbatimChar"/>
              </w:rPr>
              <w:t xml:space="preserve">latest</w:t>
            </w:r>
            <w:r>
              <w:t xml:space="preserve">,</w:t>
            </w:r>
            <w:r>
              <w:t xml:space="preserve"> </w:t>
            </w:r>
            <w:r>
              <w:rPr>
                <w:rStyle w:val="VerbatimChar"/>
              </w:rPr>
              <w:t xml:space="preserve">date_text</w:t>
            </w:r>
            <w:r>
              <w:t xml:space="preserve">,</w:t>
            </w:r>
            <w:r>
              <w:t xml:space="preserve"> </w:t>
            </w:r>
            <w:r>
              <w:rPr>
                <w:rStyle w:val="VerbatimChar"/>
              </w:rPr>
              <w:t xml:space="preserve">certainty</w:t>
            </w:r>
            <w:r>
              <w:t xml:space="preserve">,</w:t>
            </w:r>
            <w:r>
              <w:t xml:space="preserve"> </w:t>
            </w:r>
            <w:r>
              <w:rPr>
                <w:rStyle w:val="VerbatimChar"/>
              </w:rPr>
              <w:t xml:space="preserve">circa</w:t>
            </w:r>
            <w:r>
              <w:t xml:space="preserve">,</w:t>
            </w:r>
            <w:r>
              <w:t xml:space="preserve"> </w:t>
            </w:r>
            <w:r>
              <w:rPr>
                <w:rStyle w:val="VerbatimChar"/>
              </w:rPr>
              <w:t xml:space="preserve">calendar</w:t>
            </w:r>
            <w:r>
              <w:t xml:space="preserve">,</w:t>
            </w:r>
            <w:r>
              <w:t xml:space="preserve"> </w:t>
            </w:r>
            <w:r>
              <w:rPr>
                <w:rStyle w:val="VerbatimChar"/>
              </w:rPr>
              <w:t xml:space="preserve">source_id</w:t>
            </w:r>
          </w:p>
        </w:tc>
        <w:tc>
          <w:tcPr/>
          <w:p>
            <w:pPr>
              <w:pStyle w:val="Compact"/>
            </w:pPr>
            <w:r>
              <w:t xml:space="preserve">Date uncertainty must be queryable</w:t>
            </w:r>
          </w:p>
        </w:tc>
      </w:tr>
      <w:tr>
        <w:tc>
          <w:tcPr/>
          <w:p>
            <w:pPr>
              <w:pStyle w:val="Compact"/>
            </w:pPr>
            <w:r>
              <w:rPr>
                <w:rStyle w:val="VerbatimChar"/>
              </w:rPr>
              <w:t xml:space="preserve">assertions</w:t>
            </w:r>
          </w:p>
        </w:tc>
        <w:tc>
          <w:tcPr/>
          <w:p>
            <w:pPr>
              <w:pStyle w:val="Compact"/>
            </w:pPr>
            <w:r>
              <w:t xml:space="preserve">Add</w:t>
            </w:r>
            <w:r>
              <w:t xml:space="preserve"> </w:t>
            </w:r>
            <w:r>
              <w:rPr>
                <w:rStyle w:val="VerbatimChar"/>
              </w:rPr>
              <w:t xml:space="preserve">confidence</w:t>
            </w:r>
            <w:r>
              <w:t xml:space="preserve">,</w:t>
            </w:r>
            <w:r>
              <w:t xml:space="preserve"> </w:t>
            </w:r>
            <w:r>
              <w:rPr>
                <w:rStyle w:val="VerbatimChar"/>
              </w:rPr>
              <w:t xml:space="preserve">evidence_mode</w:t>
            </w:r>
            <w:r>
              <w:t xml:space="preserve">,</w:t>
            </w:r>
            <w:r>
              <w:t xml:space="preserve"> </w:t>
            </w:r>
            <w:r>
              <w:rPr>
                <w:rStyle w:val="VerbatimChar"/>
              </w:rPr>
              <w:t xml:space="preserve">assertion_origin</w:t>
            </w:r>
            <w:r>
              <w:t xml:space="preserve">,</w:t>
            </w:r>
            <w:r>
              <w:t xml:space="preserve"> </w:t>
            </w:r>
            <w:r>
              <w:rPr>
                <w:rStyle w:val="VerbatimChar"/>
              </w:rPr>
              <w:t xml:space="preserve">asserted_by</w:t>
            </w:r>
            <w:r>
              <w:t xml:space="preserve">,</w:t>
            </w:r>
            <w:r>
              <w:t xml:space="preserve"> </w:t>
            </w:r>
            <w:r>
              <w:rPr>
                <w:rStyle w:val="VerbatimChar"/>
              </w:rPr>
              <w:t xml:space="preserve">review_status</w:t>
            </w:r>
            <w:r>
              <w:t xml:space="preserve">,</w:t>
            </w:r>
            <w:r>
              <w:t xml:space="preserve"> </w:t>
            </w:r>
            <w:r>
              <w:rPr>
                <w:rStyle w:val="VerbatimChar"/>
              </w:rPr>
              <w:t xml:space="preserve">public_note</w:t>
            </w:r>
          </w:p>
        </w:tc>
        <w:tc>
          <w:tcPr/>
          <w:p>
            <w:pPr>
              <w:pStyle w:val="Compact"/>
            </w:pPr>
            <w:r>
              <w:t xml:space="preserve">Central for uncertainty-preserving relations</w:t>
            </w:r>
          </w:p>
        </w:tc>
      </w:tr>
      <w:tr>
        <w:tc>
          <w:tcPr/>
          <w:p>
            <w:pPr>
              <w:pStyle w:val="Compact"/>
            </w:pPr>
            <w:r>
              <w:rPr>
                <w:rStyle w:val="VerbatimChar"/>
              </w:rPr>
              <w:t xml:space="preserve">citations</w:t>
            </w:r>
          </w:p>
        </w:tc>
        <w:tc>
          <w:tcPr/>
          <w:p>
            <w:pPr>
              <w:pStyle w:val="Compact"/>
            </w:pPr>
            <w:r>
              <w:t xml:space="preserve">Add support for grouped citations and evidence bundles tied directly to assertions</w:t>
            </w:r>
          </w:p>
        </w:tc>
        <w:tc>
          <w:tcPr/>
          <w:p>
            <w:pPr>
              <w:pStyle w:val="Compact"/>
            </w:pPr>
            <w:r>
              <w:t xml:space="preserve">Relations need traceable evidence</w:t>
            </w:r>
          </w:p>
        </w:tc>
      </w:tr>
      <w:tr>
        <w:tc>
          <w:tcPr/>
          <w:p>
            <w:pPr>
              <w:pStyle w:val="Compact"/>
            </w:pPr>
            <w:r>
              <w:rPr>
                <w:rStyle w:val="VerbatimChar"/>
              </w:rPr>
              <w:t xml:space="preserve">entity_geographies</w:t>
            </w:r>
          </w:p>
        </w:tc>
        <w:tc>
          <w:tcPr/>
          <w:p>
            <w:pPr>
              <w:pStyle w:val="Compact"/>
            </w:pPr>
            <w:r>
              <w:t xml:space="preserve">Make role-coded via</w:t>
            </w:r>
            <w:r>
              <w:t xml:space="preserve"> </w:t>
            </w:r>
            <w:r>
              <w:rPr>
                <w:rStyle w:val="VerbatimChar"/>
              </w:rPr>
              <w:t xml:space="preserve">role</w:t>
            </w:r>
            <w:r>
              <w:t xml:space="preserve"> </w:t>
            </w:r>
            <w:r>
              <w:t xml:space="preserve">(</w:t>
            </w:r>
            <w:r>
              <w:rPr>
                <w:rStyle w:val="VerbatimChar"/>
              </w:rPr>
              <w:t xml:space="preserve">created_in</w:t>
            </w:r>
            <w:r>
              <w:t xml:space="preserve">,</w:t>
            </w:r>
            <w:r>
              <w:t xml:space="preserve"> </w:t>
            </w:r>
            <w:r>
              <w:rPr>
                <w:rStyle w:val="VerbatimChar"/>
              </w:rPr>
              <w:t xml:space="preserve">published_in</w:t>
            </w:r>
            <w:r>
              <w:t xml:space="preserve">,</w:t>
            </w:r>
            <w:r>
              <w:t xml:space="preserve"> </w:t>
            </w:r>
            <w:r>
              <w:rPr>
                <w:rStyle w:val="VerbatimChar"/>
              </w:rPr>
              <w:t xml:space="preserve">circulated_in</w:t>
            </w:r>
            <w:r>
              <w:t xml:space="preserve">,</w:t>
            </w:r>
            <w:r>
              <w:t xml:space="preserve"> </w:t>
            </w:r>
            <w:r>
              <w:rPr>
                <w:rStyle w:val="VerbatimChar"/>
              </w:rPr>
              <w:t xml:space="preserve">held_in</w:t>
            </w:r>
            <w:r>
              <w:t xml:space="preserve">, etc.)</w:t>
            </w:r>
          </w:p>
        </w:tc>
        <w:tc>
          <w:tcPr/>
          <w:p>
            <w:pPr>
              <w:pStyle w:val="Compact"/>
            </w:pPr>
            <w:r>
              <w:t xml:space="preserve">Same entity can legitimately have many place roles</w:t>
            </w:r>
          </w:p>
        </w:tc>
      </w:tr>
      <w:tr>
        <w:tc>
          <w:tcPr/>
          <w:p>
            <w:pPr>
              <w:pStyle w:val="Compact"/>
            </w:pPr>
            <w:r>
              <w:rPr>
                <w:rStyle w:val="VerbatimChar"/>
              </w:rPr>
              <w:t xml:space="preserve">source_record_geographies</w:t>
            </w:r>
          </w:p>
        </w:tc>
        <w:tc>
          <w:tcPr/>
          <w:p>
            <w:pPr>
              <w:pStyle w:val="Compact"/>
            </w:pPr>
            <w:r>
              <w:t xml:space="preserve">Preserve source-stated geography exactly, with role and source language</w:t>
            </w:r>
          </w:p>
        </w:tc>
        <w:tc>
          <w:tcPr/>
          <w:p>
            <w:pPr>
              <w:pStyle w:val="Compact"/>
            </w:pPr>
            <w:r>
              <w:t xml:space="preserve">Prevents flattening source metadata into normalized assumptions</w:t>
            </w:r>
          </w:p>
        </w:tc>
      </w:tr>
      <w:tr>
        <w:tc>
          <w:tcPr/>
          <w:p>
            <w:pPr>
              <w:pStyle w:val="Compact"/>
            </w:pPr>
            <w:r>
              <w:rPr>
                <w:rStyle w:val="VerbatimChar"/>
              </w:rPr>
              <w:t xml:space="preserve">API/read models</w:t>
            </w:r>
          </w:p>
        </w:tc>
        <w:tc>
          <w:tcPr/>
          <w:p>
            <w:pPr>
              <w:pStyle w:val="Compact"/>
            </w:pPr>
            <w:r>
              <w:t xml:space="preserve">Return</w:t>
            </w:r>
            <w:r>
              <w:t xml:space="preserve"> </w:t>
            </w:r>
            <w:r>
              <w:rPr>
                <w:rStyle w:val="VerbatimChar"/>
              </w:rPr>
              <w:t xml:space="preserve">preferred_label</w:t>
            </w:r>
            <w:r>
              <w:t xml:space="preserve"> </w:t>
            </w:r>
            <w:r>
              <w:t xml:space="preserve">plus full</w:t>
            </w:r>
            <w:r>
              <w:t xml:space="preserve"> </w:t>
            </w:r>
            <w:r>
              <w:rPr>
                <w:rStyle w:val="VerbatimChar"/>
              </w:rPr>
              <w:t xml:space="preserve">labels[]</w:t>
            </w:r>
            <w:r>
              <w:t xml:space="preserve">,</w:t>
            </w:r>
            <w:r>
              <w:t xml:space="preserve"> </w:t>
            </w:r>
            <w:r>
              <w:rPr>
                <w:rStyle w:val="VerbatimChar"/>
              </w:rPr>
              <w:t xml:space="preserve">external_identifiers[]</w:t>
            </w:r>
            <w:r>
              <w:t xml:space="preserve"> </w:t>
            </w:r>
            <w:r>
              <w:t xml:space="preserve">with status,</w:t>
            </w:r>
            <w:r>
              <w:t xml:space="preserve"> </w:t>
            </w:r>
            <w:r>
              <w:rPr>
                <w:rStyle w:val="VerbatimChar"/>
              </w:rPr>
              <w:t xml:space="preserve">assertions[]</w:t>
            </w:r>
            <w:r>
              <w:t xml:space="preserve"> </w:t>
            </w:r>
            <w:r>
              <w:t xml:space="preserve">with confidence/citations, unresolved</w:t>
            </w:r>
            <w:r>
              <w:t xml:space="preserve"> </w:t>
            </w:r>
            <w:r>
              <w:rPr>
                <w:rStyle w:val="VerbatimChar"/>
              </w:rPr>
              <w:t xml:space="preserve">matches[]</w:t>
            </w:r>
            <w:r>
              <w:t xml:space="preserve">, and role-coded</w:t>
            </w:r>
            <w:r>
              <w:t xml:space="preserve"> </w:t>
            </w:r>
            <w:r>
              <w:rPr>
                <w:rStyle w:val="VerbatimChar"/>
              </w:rPr>
              <w:t xml:space="preserve">geographies[]</w:t>
            </w:r>
          </w:p>
        </w:tc>
        <w:tc>
          <w:tcPr/>
          <w:p>
            <w:pPr>
              <w:pStyle w:val="Compact"/>
            </w:pPr>
            <w:r>
              <w:t xml:space="preserve">Public research integrity depends on visible provenance, uncertainty, and multilingual labels</w:t>
            </w:r>
          </w:p>
        </w:tc>
      </w:tr>
    </w:tbl>
    <w:p>
      <w:pPr>
        <w:pStyle w:val="BodyText"/>
      </w:pPr>
      <w:r>
        <w:t xml:space="preserve">Additional schema additions are advisable:</w:t>
      </w:r>
    </w:p>
    <w:p>
      <w:pPr>
        <w:pStyle w:val="BodyText"/>
      </w:pPr>
      <w:r>
        <w:t xml:space="preserve">A dedicated</w:t>
      </w:r>
      <w:r>
        <w:t xml:space="preserve"> </w:t>
      </w:r>
      <w:r>
        <w:rPr>
          <w:rStyle w:val="VerbatimChar"/>
        </w:rPr>
        <w:t xml:space="preserve">authority_resolution_events</w:t>
      </w:r>
      <w:r>
        <w:t xml:space="preserve"> </w:t>
      </w:r>
      <w:r>
        <w:t xml:space="preserve">table should log every proposal, review, rejection, and deprecation event; a</w:t>
      </w:r>
      <w:r>
        <w:t xml:space="preserve"> </w:t>
      </w:r>
      <w:r>
        <w:rPr>
          <w:rStyle w:val="VerbatimChar"/>
        </w:rPr>
        <w:t xml:space="preserve">citation_groups</w:t>
      </w:r>
      <w:r>
        <w:t xml:space="preserve"> </w:t>
      </w:r>
      <w:r>
        <w:t xml:space="preserve">or</w:t>
      </w:r>
      <w:r>
        <w:t xml:space="preserve"> </w:t>
      </w:r>
      <w:r>
        <w:rPr>
          <w:rStyle w:val="VerbatimChar"/>
        </w:rPr>
        <w:t xml:space="preserve">evidence_bundles</w:t>
      </w:r>
      <w:r>
        <w:t xml:space="preserve"> </w:t>
      </w:r>
      <w:r>
        <w:t xml:space="preserve">table should let multiple sources support a single assertion cleanly; and a</w:t>
      </w:r>
      <w:r>
        <w:t xml:space="preserve"> </w:t>
      </w:r>
      <w:r>
        <w:rPr>
          <w:rStyle w:val="VerbatimChar"/>
        </w:rPr>
        <w:t xml:space="preserve">place_appellations</w:t>
      </w:r>
      <w:r>
        <w:t xml:space="preserve"> </w:t>
      </w:r>
      <w:r>
        <w:t xml:space="preserve">/</w:t>
      </w:r>
      <w:r>
        <w:t xml:space="preserve"> </w:t>
      </w:r>
      <w:r>
        <w:rPr>
          <w:rStyle w:val="VerbatimChar"/>
        </w:rPr>
        <w:t xml:space="preserve">entity_appellations</w:t>
      </w:r>
      <w:r>
        <w:t xml:space="preserve"> </w:t>
      </w:r>
      <w:r>
        <w:t xml:space="preserve">table would be better than overloading</w:t>
      </w:r>
      <w:r>
        <w:t xml:space="preserve"> </w:t>
      </w:r>
      <w:r>
        <w:rPr>
          <w:rStyle w:val="VerbatimChar"/>
        </w:rPr>
        <w:t xml:space="preserve">entity_aliases</w:t>
      </w:r>
      <w:r>
        <w:t xml:space="preserve"> </w:t>
      </w:r>
      <w:r>
        <w:t xml:space="preserve">if the database can still evolve. These additions follow directly from the fact that Getty, Wikidata, ORCID, national library linked data, and museum datasets all make distinctions among labels, statements, sources, and review states.</w:t>
      </w:r>
      <w:r>
        <w:t xml:space="preserve"> </w:t>
      </w:r>
      <w:hyperlink r:id="rId21">
        <w:r>
          <w:rPr>
            <w:rStyle w:val="Hyperlink"/>
          </w:rPr>
          <w:t xml:space="preserve">[70]</w:t>
        </w:r>
      </w:hyperlink>
    </w:p>
    <w:bookmarkEnd w:id="56"/>
    <w:bookmarkStart w:id="59" w:name="risk-warnings-and-final-decision"/>
    <w:p>
      <w:pPr>
        <w:pStyle w:val="Heading2"/>
      </w:pPr>
      <w:r>
        <w:t xml:space="preserve">Risk Warnings and Final Decision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Over-normalization</w:t>
            </w:r>
          </w:p>
        </w:tc>
        <w:tc>
          <w:tcPr/>
          <w:p>
            <w:pPr>
              <w:pStyle w:val="Compact"/>
            </w:pPr>
            <w:r>
              <w:t xml:space="preserve">It destroys the very regional and historiographic distinctions the archive gateway exists to preserve</w:t>
            </w:r>
          </w:p>
        </w:tc>
        <w:tc>
          <w:tcPr/>
          <w:p>
            <w:pPr>
              <w:pStyle w:val="Compact"/>
            </w:pPr>
            <w:r>
              <w:t xml:space="preserve">Require local scope notes and exact/broad/related mapping types, never silent collapse.</w:t>
            </w:r>
            <w:r>
              <w:t xml:space="preserve"> </w:t>
            </w:r>
            <w:hyperlink r:id="rId37">
              <w:r>
                <w:rPr>
                  <w:rStyle w:val="Hyperlink"/>
                </w:rPr>
                <w:t xml:space="preserve">[39]</w:t>
              </w:r>
            </w:hyperlink>
          </w:p>
        </w:tc>
      </w:tr>
      <w:tr>
        <w:tc>
          <w:tcPr/>
          <w:p>
            <w:pPr>
              <w:pStyle w:val="Compact"/>
            </w:pPr>
            <w:r>
              <w:t xml:space="preserve">Western authority bias</w:t>
            </w:r>
          </w:p>
        </w:tc>
        <w:tc>
          <w:tcPr/>
          <w:p>
            <w:pPr>
              <w:pStyle w:val="Compact"/>
            </w:pPr>
            <w:r>
              <w:t xml:space="preserve">Getty, LC, and many library norms are invaluable but historically shaped by institutional and geographic priorities</w:t>
            </w:r>
          </w:p>
        </w:tc>
        <w:tc>
          <w:tcPr/>
          <w:p>
            <w:pPr>
              <w:pStyle w:val="Compact"/>
            </w:pPr>
            <w:r>
              <w:t xml:space="preserve">Use plural authorities and local editorial vocabularies, especially for regional formations and postcolonial histories.</w:t>
            </w:r>
            <w:r>
              <w:t xml:space="preserve"> </w:t>
            </w:r>
            <w:hyperlink r:id="rId21">
              <w:r>
                <w:rPr>
                  <w:rStyle w:val="Hyperlink"/>
                </w:rPr>
                <w:t xml:space="preserve">[71]</w:t>
              </w:r>
            </w:hyperlink>
          </w:p>
        </w:tc>
      </w:tr>
      <w:tr>
        <w:tc>
          <w:tcPr/>
          <w:p>
            <w:pPr>
              <w:pStyle w:val="Compact"/>
            </w:pPr>
            <w:r>
              <w:t xml:space="preserve">Wikidata overreliance</w:t>
            </w:r>
          </w:p>
        </w:tc>
        <w:tc>
          <w:tcPr/>
          <w:p>
            <w:pPr>
              <w:pStyle w:val="Compact"/>
            </w:pPr>
            <w:r>
              <w:t xml:space="preserve">Wikidata explicitly describes itself as a secondary knowledge base and requires references/qualifiers/ranks for verifiability</w:t>
            </w:r>
          </w:p>
        </w:tc>
        <w:tc>
          <w:tcPr/>
          <w:p>
            <w:pPr>
              <w:pStyle w:val="Compact"/>
            </w:pPr>
            <w:r>
              <w:t xml:space="preserve">Treat it as discovery and crosswalk infrastructure, not the default final authority.</w:t>
            </w:r>
            <w:r>
              <w:t xml:space="preserve"> </w:t>
            </w:r>
            <w:hyperlink r:id="rId57">
              <w:r>
                <w:rPr>
                  <w:rStyle w:val="Hyperlink"/>
                </w:rPr>
                <w:t xml:space="preserve">[72]</w:t>
              </w:r>
            </w:hyperlink>
          </w:p>
        </w:tc>
      </w:tr>
      <w:tr>
        <w:tc>
          <w:tcPr/>
          <w:p>
            <w:pPr>
              <w:pStyle w:val="Compact"/>
            </w:pPr>
            <w:r>
              <w:t xml:space="preserve">Collapsing regional movements into canonical terms</w:t>
            </w:r>
          </w:p>
        </w:tc>
        <w:tc>
          <w:tcPr/>
          <w:p>
            <w:pPr>
              <w:pStyle w:val="Compact"/>
            </w:pPr>
            <w:r>
              <w:t xml:space="preserve">This reproduces Eurocentric design-history narratives and erases local formation logic</w:t>
            </w:r>
          </w:p>
        </w:tc>
        <w:tc>
          <w:tcPr/>
          <w:p>
            <w:pPr>
              <w:pStyle w:val="Compact"/>
            </w:pPr>
            <w:r>
              <w:t xml:space="preserve">Keep</w:t>
            </w:r>
            <w:r>
              <w:t xml:space="preserve"> </w:t>
            </w:r>
            <w:r>
              <w:rPr>
                <w:rStyle w:val="VerbatimChar"/>
              </w:rPr>
              <w:t xml:space="preserve">regional_formation</w:t>
            </w:r>
            <w:r>
              <w:t xml:space="preserve"> </w:t>
            </w:r>
            <w:r>
              <w:t xml:space="preserve">as a first-class class with local labels and historiography notes.</w:t>
            </w:r>
            <w:r>
              <w:t xml:space="preserve"> </w:t>
            </w:r>
            <w:hyperlink r:id="rId37">
              <w:r>
                <w:rPr>
                  <w:rStyle w:val="Hyperlink"/>
                </w:rPr>
                <w:t xml:space="preserve">[73]</w:t>
              </w:r>
            </w:hyperlink>
          </w:p>
        </w:tc>
      </w:tr>
      <w:tr>
        <w:tc>
          <w:tcPr/>
          <w:p>
            <w:pPr>
              <w:pStyle w:val="Compact"/>
            </w:pPr>
            <w:r>
              <w:t xml:space="preserve">Erasing source-language labels</w:t>
            </w:r>
          </w:p>
        </w:tc>
        <w:tc>
          <w:tcPr/>
          <w:p>
            <w:pPr>
              <w:pStyle w:val="Compact"/>
            </w:pPr>
            <w:r>
              <w:t xml:space="preserve">Loss of provenance, search recall, and linguistic specificity</w:t>
            </w:r>
          </w:p>
        </w:tc>
        <w:tc>
          <w:tcPr/>
          <w:p>
            <w:pPr>
              <w:pStyle w:val="Compact"/>
            </w:pPr>
            <w:r>
              <w:t xml:space="preserve">Preserve every attested source-language label and transliteration as an appellation.</w:t>
            </w:r>
            <w:r>
              <w:t xml:space="preserve"> </w:t>
            </w:r>
            <w:hyperlink r:id="rId43">
              <w:r>
                <w:rPr>
                  <w:rStyle w:val="Hyperlink"/>
                </w:rPr>
                <w:t xml:space="preserve">[74]</w:t>
              </w:r>
            </w:hyperlink>
          </w:p>
        </w:tc>
      </w:tr>
      <w:tr>
        <w:tc>
          <w:tcPr/>
          <w:p>
            <w:pPr>
              <w:pStyle w:val="Compact"/>
            </w:pPr>
            <w:r>
              <w:t xml:space="preserve">Bad romanization</w:t>
            </w:r>
          </w:p>
        </w:tc>
        <w:tc>
          <w:tcPr/>
          <w:p>
            <w:pPr>
              <w:pStyle w:val="Compact"/>
            </w:pPr>
            <w:r>
              <w:t xml:space="preserve">A single derived Latin form can distort identity and geography across scripts</w:t>
            </w:r>
          </w:p>
        </w:tc>
        <w:tc>
          <w:tcPr/>
          <w:p>
            <w:pPr>
              <w:pStyle w:val="Compact"/>
            </w:pPr>
            <w:r>
              <w:t xml:space="preserve">Store original script plus transliteration system and alternate attested forms; never overwrite source strings.</w:t>
            </w:r>
            <w:r>
              <w:t xml:space="preserve"> </w:t>
            </w:r>
            <w:hyperlink r:id="rId48">
              <w:r>
                <w:rPr>
                  <w:rStyle w:val="Hyperlink"/>
                </w:rPr>
                <w:t xml:space="preserve">[75]</w:t>
              </w:r>
            </w:hyperlink>
          </w:p>
        </w:tc>
      </w:tr>
      <w:tr>
        <w:tc>
          <w:tcPr/>
          <w:p>
            <w:pPr>
              <w:pStyle w:val="Compact"/>
            </w:pPr>
            <w:r>
              <w:t xml:space="preserve">Mistaken identity merges</w:t>
            </w:r>
          </w:p>
        </w:tc>
        <w:tc>
          <w:tcPr/>
          <w:p>
            <w:pPr>
              <w:pStyle w:val="Compact"/>
            </w:pPr>
            <w:r>
              <w:t xml:space="preserve">Clustering and name similarity can falsely merge distinct designers, studios, or publishers</w:t>
            </w:r>
          </w:p>
        </w:tc>
        <w:tc>
          <w:tcPr/>
          <w:p>
            <w:pPr>
              <w:pStyle w:val="Compact"/>
            </w:pPr>
            <w:r>
              <w:t xml:space="preserve">Use</w:t>
            </w:r>
            <w:r>
              <w:t xml:space="preserve"> </w:t>
            </w:r>
            <w:r>
              <w:rPr>
                <w:rStyle w:val="VerbatimChar"/>
              </w:rPr>
              <w:t xml:space="preserve">possibly_same_as</w:t>
            </w:r>
            <w:r>
              <w:t xml:space="preserve">, review gates, and audit logs before any hard merge.</w:t>
            </w:r>
            <w:r>
              <w:t xml:space="preserve"> </w:t>
            </w:r>
            <w:hyperlink r:id="rId58">
              <w:r>
                <w:rPr>
                  <w:rStyle w:val="Hyperlink"/>
                </w:rPr>
                <w:t xml:space="preserve">[76]</w:t>
              </w:r>
            </w:hyperlink>
          </w:p>
        </w:tc>
      </w:tr>
      <w:tr>
        <w:tc>
          <w:tcPr/>
          <w:p>
            <w:pPr>
              <w:pStyle w:val="Compact"/>
            </w:pPr>
            <w:r>
              <w:t xml:space="preserve">Conflating visual resemblance with influence</w:t>
            </w:r>
          </w:p>
        </w:tc>
        <w:tc>
          <w:tcPr/>
          <w:p>
            <w:pPr>
              <w:pStyle w:val="Compact"/>
            </w:pPr>
            <w:r>
              <w:t xml:space="preserve">It converts formal similarity into unsupported historical claims</w:t>
            </w:r>
          </w:p>
        </w:tc>
        <w:tc>
          <w:tcPr/>
          <w:p>
            <w:pPr>
              <w:pStyle w:val="Compact"/>
            </w:pPr>
            <w:r>
              <w:t xml:space="preserve">Allow visual evidence only for</w:t>
            </w:r>
            <w:r>
              <w:t xml:space="preserve"> </w:t>
            </w:r>
            <w:r>
              <w:rPr>
                <w:rStyle w:val="VerbatimChar"/>
              </w:rPr>
              <w:t xml:space="preserve">visually_resembles</w:t>
            </w:r>
            <w:r>
              <w:t xml:space="preserve">; require citations for</w:t>
            </w:r>
            <w:r>
              <w:t xml:space="preserve"> </w:t>
            </w:r>
            <w:r>
              <w:rPr>
                <w:rStyle w:val="VerbatimChar"/>
              </w:rPr>
              <w:t xml:space="preserve">influenced_by</w:t>
            </w:r>
            <w:r>
              <w:t xml:space="preserve"> </w:t>
            </w:r>
            <w:r>
              <w:t xml:space="preserve">and related predicates.</w:t>
            </w:r>
          </w:p>
        </w:tc>
      </w:tr>
      <w:tr>
        <w:tc>
          <w:tcPr/>
          <w:p>
            <w:pPr>
              <w:pStyle w:val="Compact"/>
            </w:pPr>
            <w:r>
              <w:t xml:space="preserve">Treating source metadata as verified truth</w:t>
            </w:r>
          </w:p>
        </w:tc>
        <w:tc>
          <w:tcPr/>
          <w:p>
            <w:pPr>
              <w:pStyle w:val="Compact"/>
            </w:pPr>
            <w:r>
              <w:t xml:space="preserve">Museum and community data can be incomplete, provisional, or source-scoped</w:t>
            </w:r>
          </w:p>
        </w:tc>
        <w:tc>
          <w:tcPr/>
          <w:p>
            <w:pPr>
              <w:pStyle w:val="Compact"/>
            </w:pPr>
            <w:r>
              <w:t xml:space="preserve">Keep source assertions and reviewed assertions distinct.</w:t>
            </w:r>
            <w:r>
              <w:t xml:space="preserve"> </w:t>
            </w:r>
            <w:hyperlink r:id="rId22">
              <w:r>
                <w:rPr>
                  <w:rStyle w:val="Hyperlink"/>
                </w:rPr>
                <w:t xml:space="preserve">[77]</w:t>
              </w:r>
            </w:hyperlink>
          </w:p>
        </w:tc>
      </w:tr>
      <w:tr>
        <w:tc>
          <w:tcPr/>
          <w:p>
            <w:pPr>
              <w:pStyle w:val="Compact"/>
            </w:pPr>
            <w:r>
              <w:t xml:space="preserve">Treating current national borders as historical truth</w:t>
            </w:r>
          </w:p>
        </w:tc>
        <w:tc>
          <w:tcPr/>
          <w:p>
            <w:pPr>
              <w:pStyle w:val="Compact"/>
            </w:pPr>
            <w:r>
              <w:t xml:space="preserve">Present-day codes and country names can distort colonial, imperial, and transnational histories</w:t>
            </w:r>
          </w:p>
        </w:tc>
        <w:tc>
          <w:tcPr/>
          <w:p>
            <w:pPr>
              <w:pStyle w:val="Compact"/>
            </w:pPr>
            <w:r>
              <w:t xml:space="preserve">Separate current-country coding from historical jurisdictions and attested place names.</w:t>
            </w:r>
            <w:r>
              <w:t xml:space="preserve"> </w:t>
            </w:r>
            <w:hyperlink r:id="rId51">
              <w:r>
                <w:rPr>
                  <w:rStyle w:val="Hyperlink"/>
                </w:rPr>
                <w:t xml:space="preserve">[78]</w:t>
              </w:r>
            </w:hyperlink>
          </w:p>
        </w:tc>
      </w:tr>
    </w:tbl>
    <w:p>
      <w:pPr>
        <w:pStyle w:val="BodyText"/>
      </w:pPr>
      <w:r>
        <w:t xml:space="preserve">AUTHORITY_NORMALIZATION_READY: no</w:t>
      </w:r>
    </w:p>
    <w:p>
      <w:pPr>
        <w:pStyle w:val="BodyText"/>
      </w:pPr>
      <w:r>
        <w:t xml:space="preserve">BLOCKING_ISSUES:</w:t>
      </w:r>
    </w:p>
    <w:p>
      <w:pPr>
        <w:pStyle w:val="Compact"/>
        <w:numPr>
          <w:ilvl w:val="0"/>
          <w:numId w:val="1001"/>
        </w:numPr>
      </w:pPr>
      <w:r>
        <w:t xml:space="preserve">No explicit reviewed authority-resolution state machine is yet guaranteed by the current conceptual schema.</w:t>
      </w:r>
    </w:p>
    <w:p>
      <w:pPr>
        <w:pStyle w:val="Compact"/>
        <w:numPr>
          <w:ilvl w:val="0"/>
          <w:numId w:val="1001"/>
        </w:numPr>
      </w:pPr>
      <w:r>
        <w:rPr>
          <w:rStyle w:val="VerbatimChar"/>
        </w:rPr>
        <w:t xml:space="preserve">entity_aliases</w:t>
      </w:r>
      <w:r>
        <w:t xml:space="preserve"> </w:t>
      </w:r>
      <w:r>
        <w:t xml:space="preserve">is too thin if it cannot store language, script, source, transliteration system, and validity dates.</w:t>
      </w:r>
    </w:p>
    <w:p>
      <w:pPr>
        <w:pStyle w:val="Compact"/>
        <w:numPr>
          <w:ilvl w:val="0"/>
          <w:numId w:val="1001"/>
        </w:numPr>
      </w:pPr>
      <w:r>
        <w:rPr>
          <w:rStyle w:val="VerbatimChar"/>
        </w:rPr>
        <w:t xml:space="preserve">external_identifiers</w:t>
      </w:r>
      <w:r>
        <w:t xml:space="preserve"> </w:t>
      </w:r>
      <w:r>
        <w:t xml:space="preserve">needs confidence, status, evidence, and deprecation handling.</w:t>
      </w:r>
    </w:p>
    <w:p>
      <w:pPr>
        <w:pStyle w:val="Compact"/>
        <w:numPr>
          <w:ilvl w:val="0"/>
          <w:numId w:val="1001"/>
        </w:numPr>
      </w:pPr>
      <w:r>
        <w:t xml:space="preserve">Movements and regional formations need structurally different treatment, not just different CSV files.</w:t>
      </w:r>
    </w:p>
    <w:p>
      <w:pPr>
        <w:pStyle w:val="Compact"/>
        <w:numPr>
          <w:ilvl w:val="0"/>
          <w:numId w:val="1001"/>
        </w:numPr>
      </w:pPr>
      <w:r>
        <w:t xml:space="preserve">Geography modeling needs historical jurisdictions, contested status, and role-coded place assertions.</w:t>
      </w:r>
    </w:p>
    <w:p>
      <w:pPr>
        <w:pStyle w:val="Compact"/>
        <w:numPr>
          <w:ilvl w:val="0"/>
          <w:numId w:val="1001"/>
        </w:numPr>
      </w:pPr>
      <w:r>
        <w:t xml:space="preserve">Relation predicates need evidence rules, inverse labels, and public-visibility controls.</w:t>
      </w:r>
    </w:p>
    <w:p>
      <w:pPr>
        <w:pStyle w:val="Compact"/>
        <w:numPr>
          <w:ilvl w:val="0"/>
          <w:numId w:val="1001"/>
        </w:numPr>
      </w:pPr>
      <w:r>
        <w:t xml:space="preserve">The public read model must expose uncertainty and source-language labels, not just preferred normalized values.</w:t>
      </w:r>
    </w:p>
    <w:p>
      <w:pPr>
        <w:pStyle w:val="FirstParagraph"/>
      </w:pPr>
      <w:r>
        <w:t xml:space="preserve">RECOMMENDED_PRIMARY_AUTHORITIES:</w:t>
      </w:r>
    </w:p>
    <w:p>
      <w:pPr>
        <w:pStyle w:val="Compact"/>
        <w:numPr>
          <w:ilvl w:val="0"/>
          <w:numId w:val="1002"/>
        </w:numPr>
      </w:pPr>
      <w:r>
        <w:t xml:space="preserve">Getty AAT for medium/technology and broad concept normalization.</w:t>
      </w:r>
    </w:p>
    <w:p>
      <w:pPr>
        <w:pStyle w:val="Compact"/>
        <w:numPr>
          <w:ilvl w:val="0"/>
          <w:numId w:val="1002"/>
        </w:numPr>
      </w:pPr>
      <w:r>
        <w:t xml:space="preserve">Getty ULAN for persons and art-design corporate bodies where coverage exists.</w:t>
      </w:r>
    </w:p>
    <w:p>
      <w:pPr>
        <w:pStyle w:val="Compact"/>
        <w:numPr>
          <w:ilvl w:val="0"/>
          <w:numId w:val="1002"/>
        </w:numPr>
      </w:pPr>
      <w:r>
        <w:t xml:space="preserve">Getty TGN for art-historical places, especially historical ones.</w:t>
      </w:r>
    </w:p>
    <w:p>
      <w:pPr>
        <w:pStyle w:val="Compact"/>
        <w:numPr>
          <w:ilvl w:val="0"/>
          <w:numId w:val="1002"/>
        </w:numPr>
      </w:pPr>
      <w:r>
        <w:t xml:space="preserve">LCNAF plus relevant national library authorities for names not adequately covered by Getty.</w:t>
      </w:r>
    </w:p>
    <w:p>
      <w:pPr>
        <w:pStyle w:val="Compact"/>
        <w:numPr>
          <w:ilvl w:val="0"/>
          <w:numId w:val="1002"/>
        </w:numPr>
      </w:pPr>
      <w:r>
        <w:t xml:space="preserve">VIAF as a reconciliation layer across name authorities.</w:t>
      </w:r>
    </w:p>
    <w:p>
      <w:pPr>
        <w:pStyle w:val="Compact"/>
        <w:numPr>
          <w:ilvl w:val="0"/>
          <w:numId w:val="1002"/>
        </w:numPr>
      </w:pPr>
      <w:r>
        <w:t xml:space="preserve">ISO 639 and ISO 15924 for language and script coding.</w:t>
      </w:r>
    </w:p>
    <w:p>
      <w:pPr>
        <w:pStyle w:val="Compact"/>
        <w:numPr>
          <w:ilvl w:val="0"/>
          <w:numId w:val="1002"/>
        </w:numPr>
      </w:pPr>
      <w:r>
        <w:t xml:space="preserve">WorldCat/OCLC for texts/publications and bibliographic entity context.</w:t>
      </w:r>
    </w:p>
    <w:p>
      <w:pPr>
        <w:pStyle w:val="Compact"/>
        <w:numPr>
          <w:ilvl w:val="0"/>
          <w:numId w:val="1002"/>
        </w:numPr>
      </w:pPr>
      <w:r>
        <w:t xml:space="preserve">ISNI where present for public creative identities; ORCID only where directly relevant and authenticated.</w:t>
      </w:r>
    </w:p>
    <w:p>
      <w:pPr>
        <w:pStyle w:val="FirstParagraph"/>
      </w:pPr>
      <w:r>
        <w:t xml:space="preserve">LOCAL_AUTHORITY_REQUIRED_FOR:</w:t>
      </w:r>
    </w:p>
    <w:p>
      <w:pPr>
        <w:pStyle w:val="Compact"/>
        <w:numPr>
          <w:ilvl w:val="0"/>
          <w:numId w:val="1003"/>
        </w:numPr>
      </w:pPr>
      <w:r>
        <w:t xml:space="preserve">Works/objects as indexed research nodes.</w:t>
      </w:r>
    </w:p>
    <w:p>
      <w:pPr>
        <w:pStyle w:val="Compact"/>
        <w:numPr>
          <w:ilvl w:val="0"/>
          <w:numId w:val="1003"/>
        </w:numPr>
      </w:pPr>
      <w:r>
        <w:t xml:space="preserve">Movements, periods, and especially regional formations.</w:t>
      </w:r>
    </w:p>
    <w:p>
      <w:pPr>
        <w:pStyle w:val="Compact"/>
        <w:numPr>
          <w:ilvl w:val="0"/>
          <w:numId w:val="1003"/>
        </w:numPr>
      </w:pPr>
      <w:r>
        <w:t xml:space="preserve">Themes.</w:t>
      </w:r>
    </w:p>
    <w:p>
      <w:pPr>
        <w:pStyle w:val="Compact"/>
        <w:numPr>
          <w:ilvl w:val="0"/>
          <w:numId w:val="1003"/>
        </w:numPr>
      </w:pPr>
      <w:r>
        <w:t xml:space="preserve">Historical, colonial, and contested geographies.</w:t>
      </w:r>
    </w:p>
    <w:p>
      <w:pPr>
        <w:pStyle w:val="Compact"/>
        <w:numPr>
          <w:ilvl w:val="0"/>
          <w:numId w:val="1003"/>
        </w:numPr>
      </w:pPr>
      <w:r>
        <w:t xml:space="preserve">Source/archive records and source-specific rights/provenance statements.</w:t>
      </w:r>
    </w:p>
    <w:p>
      <w:pPr>
        <w:pStyle w:val="Compact"/>
        <w:numPr>
          <w:ilvl w:val="0"/>
          <w:numId w:val="1003"/>
        </w:numPr>
      </w:pPr>
      <w:r>
        <w:t xml:space="preserve">Script-centered and multilingual design formations.</w:t>
      </w:r>
    </w:p>
    <w:p>
      <w:pPr>
        <w:pStyle w:val="Compact"/>
        <w:numPr>
          <w:ilvl w:val="0"/>
          <w:numId w:val="1003"/>
        </w:numPr>
      </w:pPr>
      <w:r>
        <w:t xml:space="preserve">Vernacular, platform, activist, decolonial, and community-defined categories.</w:t>
      </w:r>
    </w:p>
    <w:p>
      <w:pPr>
        <w:pStyle w:val="FirstParagraph"/>
      </w:pPr>
      <w:r>
        <w:t xml:space="preserve">SCHEMA_CHANGES_REQUIRED:</w:t>
      </w:r>
    </w:p>
    <w:p>
      <w:pPr>
        <w:pStyle w:val="Compact"/>
        <w:numPr>
          <w:ilvl w:val="0"/>
          <w:numId w:val="1004"/>
        </w:numPr>
      </w:pPr>
      <w:r>
        <w:t xml:space="preserve">Expand</w:t>
      </w:r>
      <w:r>
        <w:t xml:space="preserve"> </w:t>
      </w:r>
      <w:r>
        <w:rPr>
          <w:rStyle w:val="VerbatimChar"/>
        </w:rPr>
        <w:t xml:space="preserve">external_identifiers</w:t>
      </w:r>
      <w:r>
        <w:t xml:space="preserve">,</w:t>
      </w:r>
      <w:r>
        <w:t xml:space="preserve"> </w:t>
      </w:r>
      <w:r>
        <w:rPr>
          <w:rStyle w:val="VerbatimChar"/>
        </w:rPr>
        <w:t xml:space="preserve">entity_aliases</w:t>
      </w:r>
      <w:r>
        <w:t xml:space="preserve">,</w:t>
      </w:r>
      <w:r>
        <w:t xml:space="preserve"> </w:t>
      </w:r>
      <w:r>
        <w:rPr>
          <w:rStyle w:val="VerbatimChar"/>
        </w:rPr>
        <w:t xml:space="preserve">relation_predicates</w:t>
      </w:r>
      <w:r>
        <w:t xml:space="preserve">,</w:t>
      </w:r>
      <w:r>
        <w:t xml:space="preserve"> </w:t>
      </w:r>
      <w:r>
        <w:rPr>
          <w:rStyle w:val="VerbatimChar"/>
        </w:rPr>
        <w:t xml:space="preserve">assertions</w:t>
      </w:r>
      <w:r>
        <w:t xml:space="preserve">,</w:t>
      </w:r>
      <w:r>
        <w:t xml:space="preserve"> </w:t>
      </w:r>
      <w:r>
        <w:rPr>
          <w:rStyle w:val="VerbatimChar"/>
        </w:rPr>
        <w:t xml:space="preserve">citations</w:t>
      </w:r>
      <w:r>
        <w:t xml:space="preserve">,</w:t>
      </w:r>
      <w:r>
        <w:t xml:space="preserve"> </w:t>
      </w:r>
      <w:r>
        <w:rPr>
          <w:rStyle w:val="VerbatimChar"/>
        </w:rPr>
        <w:t xml:space="preserve">normalized_dates</w:t>
      </w:r>
      <w:r>
        <w:t xml:space="preserve">, and geography-role modeling.</w:t>
      </w:r>
    </w:p>
    <w:p>
      <w:pPr>
        <w:pStyle w:val="Compact"/>
        <w:numPr>
          <w:ilvl w:val="0"/>
          <w:numId w:val="1004"/>
        </w:numPr>
      </w:pPr>
      <w:r>
        <w:t xml:space="preserve">Add authority-resolution event logging and evidence-bundle support.</w:t>
      </w:r>
    </w:p>
    <w:p>
      <w:pPr>
        <w:pStyle w:val="Compact"/>
        <w:numPr>
          <w:ilvl w:val="0"/>
          <w:numId w:val="1004"/>
        </w:numPr>
      </w:pPr>
      <w:r>
        <w:t xml:space="preserve">Rework</w:t>
      </w:r>
      <w:r>
        <w:t xml:space="preserve"> </w:t>
      </w:r>
      <w:r>
        <w:rPr>
          <w:rStyle w:val="VerbatimChar"/>
        </w:rPr>
        <w:t xml:space="preserve">search_vocabulary.csv</w:t>
      </w:r>
      <w:r>
        <w:t xml:space="preserve"> </w:t>
      </w:r>
      <w:r>
        <w:t xml:space="preserve">into a multilingual, authority-aware term layer.</w:t>
      </w:r>
    </w:p>
    <w:p>
      <w:pPr>
        <w:pStyle w:val="Compact"/>
        <w:numPr>
          <w:ilvl w:val="0"/>
          <w:numId w:val="1004"/>
        </w:numPr>
      </w:pPr>
      <w:r>
        <w:t xml:space="preserve">Distinguish canonical movements from regional formations in both schema and APIs.</w:t>
      </w:r>
    </w:p>
    <w:p>
      <w:pPr>
        <w:pStyle w:val="FirstParagraph"/>
      </w:pPr>
      <w:r>
        <w:t xml:space="preserve">NEXT_RESEARCH_NEEDED:</w:t>
      </w:r>
    </w:p>
    <w:p>
      <w:pPr>
        <w:pStyle w:val="Compact"/>
        <w:numPr>
          <w:ilvl w:val="0"/>
          <w:numId w:val="1005"/>
        </w:numPr>
      </w:pPr>
      <w:r>
        <w:t xml:space="preserve">Audit specific region-specific authorities to prioritize by region: East Asia, South Asia, MENA, Africa, Latin America/Caribbean, and Pacific collections.</w:t>
      </w:r>
    </w:p>
    <w:p>
      <w:pPr>
        <w:pStyle w:val="Compact"/>
        <w:numPr>
          <w:ilvl w:val="0"/>
          <w:numId w:val="1005"/>
        </w:numPr>
      </w:pPr>
      <w:r>
        <w:t xml:space="preserve">Build a short tested list of transliteration systems per language/script pair used by major source institutions in the corpus.</w:t>
      </w:r>
    </w:p>
    <w:p>
      <w:pPr>
        <w:pStyle w:val="Compact"/>
        <w:numPr>
          <w:ilvl w:val="0"/>
          <w:numId w:val="1005"/>
        </w:numPr>
      </w:pPr>
      <w:r>
        <w:t xml:space="preserve">Pilot reconciliation rules on a sample set of people, works, and regional formations before any bulk normalization.</w:t>
      </w:r>
    </w:p>
    <w:p>
      <w:pPr>
        <w:pStyle w:val="Compact"/>
        <w:numPr>
          <w:ilvl w:val="0"/>
          <w:numId w:val="1005"/>
        </w:numPr>
      </w:pPr>
      <w:r>
        <w:t xml:space="preserve">Draft editorial policies for deprecated terms, colonial exonyms, and community-preferred names.</w:t>
      </w:r>
    </w:p>
    <w:p>
      <w:pPr>
        <w:pStyle w:val="Compact"/>
        <w:numPr>
          <w:ilvl w:val="0"/>
          <w:numId w:val="1005"/>
        </w:numPr>
      </w:pPr>
      <w:r>
        <w:t xml:space="preserve">Define a minimum evidence schema for all public assertions, especially</w:t>
      </w:r>
      <w:r>
        <w:t xml:space="preserve"> </w:t>
      </w:r>
      <w:r>
        <w:rPr>
          <w:rStyle w:val="VerbatimChar"/>
        </w:rPr>
        <w:t xml:space="preserve">influenced_by</w:t>
      </w:r>
      <w:r>
        <w:t xml:space="preserve">,</w:t>
      </w:r>
      <w:r>
        <w:t xml:space="preserve"> </w:t>
      </w:r>
      <w:r>
        <w:rPr>
          <w:rStyle w:val="VerbatimChar"/>
        </w:rPr>
        <w:t xml:space="preserve">associated_with</w:t>
      </w:r>
      <w:r>
        <w:t xml:space="preserve">, and movement membership.</w:t>
      </w:r>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[23]</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[58]</w:t>
        </w:r>
      </w:hyperlink>
      <w:r>
        <w:t xml:space="preserve"> </w:t>
      </w:r>
      <w:hyperlink r:id="rId21">
        <w:r>
          <w:rPr>
            <w:rStyle w:val="Hyperlink"/>
          </w:rPr>
          <w:t xml:space="preserve">[68]</w:t>
        </w:r>
      </w:hyperlink>
      <w:r>
        <w:t xml:space="preserve"> </w:t>
      </w:r>
      <w:hyperlink r:id="rId21">
        <w:r>
          <w:rPr>
            <w:rStyle w:val="Hyperlink"/>
          </w:rPr>
          <w:t xml:space="preserve">[70]</w:t>
        </w:r>
      </w:hyperlink>
      <w:r>
        <w:t xml:space="preserve"> </w:t>
      </w:r>
      <w:hyperlink r:id="rId21">
        <w:r>
          <w:rPr>
            <w:rStyle w:val="Hyperlink"/>
          </w:rPr>
          <w:t xml:space="preserve">[71]</w:t>
        </w:r>
      </w:hyperlink>
      <w:r>
        <w:t xml:space="preserve"> </w:t>
      </w:r>
      <w:r>
        <w:t xml:space="preserve">https://www.getty.edu/research/tools/vocabularies/</w:t>
      </w:r>
    </w:p>
    <w:p>
      <w:pPr>
        <w:pStyle w:val="BodyText"/>
      </w:pPr>
      <w:hyperlink r:id="rId21">
        <w:r>
          <w:rPr>
            <w:rStyle w:val="Hyperlink"/>
          </w:rPr>
          <w:t xml:space="preserve">https://www.getty.edu/research/tools/vocabularies/</w:t>
        </w:r>
      </w:hyperlink>
    </w:p>
    <w:p>
      <w:pPr>
        <w:pStyle w:val="BodyText"/>
      </w:pPr>
      <w:hyperlink r:id="rId22">
        <w:r>
          <w:rPr>
            <w:rStyle w:val="Hyperlink"/>
          </w:rPr>
          <w:t xml:space="preserve">[2]</w:t>
        </w:r>
      </w:hyperlink>
      <w:r>
        <w:t xml:space="preserve"> </w:t>
      </w:r>
      <w:hyperlink r:id="rId22">
        <w:r>
          <w:rPr>
            <w:rStyle w:val="Hyperlink"/>
          </w:rPr>
          <w:t xml:space="preserve">[22]</w:t>
        </w:r>
      </w:hyperlink>
      <w:r>
        <w:t xml:space="preserve"> </w:t>
      </w:r>
      <w:hyperlink r:id="rId22">
        <w:r>
          <w:rPr>
            <w:rStyle w:val="Hyperlink"/>
          </w:rPr>
          <w:t xml:space="preserve">[77]</w:t>
        </w:r>
      </w:hyperlink>
      <w:r>
        <w:t xml:space="preserve"> </w:t>
      </w:r>
      <w:r>
        <w:t xml:space="preserve">https://api.moma.org/Home/Terms</w:t>
      </w:r>
    </w:p>
    <w:p>
      <w:pPr>
        <w:pStyle w:val="BodyText"/>
      </w:pPr>
      <w:hyperlink r:id="rId22">
        <w:r>
          <w:rPr>
            <w:rStyle w:val="Hyperlink"/>
          </w:rPr>
          <w:t xml:space="preserve">https://api.moma.org/Home/Terms</w:t>
        </w:r>
      </w:hyperlink>
    </w:p>
    <w:p>
      <w:pPr>
        <w:pStyle w:val="BodyText"/>
      </w:pPr>
      <w:hyperlink r:id="rId24">
        <w:r>
          <w:rPr>
            <w:rStyle w:val="Hyperlink"/>
          </w:rPr>
          <w:t xml:space="preserve">[7]</w:t>
        </w:r>
      </w:hyperlink>
      <w:r>
        <w:t xml:space="preserve"> </w:t>
      </w:r>
      <w:hyperlink r:id="rId24">
        <w:r>
          <w:rPr>
            <w:rStyle w:val="Hyperlink"/>
          </w:rPr>
          <w:t xml:space="preserve">[69]</w:t>
        </w:r>
      </w:hyperlink>
      <w:r>
        <w:t xml:space="preserve"> </w:t>
      </w:r>
      <w:r>
        <w:t xml:space="preserve">https://www.oclc.org/en/viaf.html</w:t>
      </w:r>
    </w:p>
    <w:p>
      <w:pPr>
        <w:pStyle w:val="BodyText"/>
      </w:pPr>
      <w:hyperlink r:id="rId24">
        <w:r>
          <w:rPr>
            <w:rStyle w:val="Hyperlink"/>
          </w:rPr>
          <w:t xml:space="preserve">https://www.oclc.org/en/viaf.html</w:t>
        </w:r>
      </w:hyperlink>
    </w:p>
    <w:p>
      <w:pPr>
        <w:pStyle w:val="BodyText"/>
      </w:pPr>
      <w:hyperlink r:id="rId25">
        <w:r>
          <w:rPr>
            <w:rStyle w:val="Hyperlink"/>
          </w:rPr>
          <w:t xml:space="preserve">[8]</w:t>
        </w:r>
      </w:hyperlink>
      <w:r>
        <w:t xml:space="preserve"> </w:t>
      </w:r>
      <w:hyperlink r:id="rId25">
        <w:r>
          <w:rPr>
            <w:rStyle w:val="Hyperlink"/>
          </w:rPr>
          <w:t xml:space="preserve">[25]</w:t>
        </w:r>
      </w:hyperlink>
      <w:r>
        <w:t xml:space="preserve"> </w:t>
      </w:r>
      <w:r>
        <w:t xml:space="preserve">https://id.loc.gov/authorities/names.html</w:t>
      </w:r>
    </w:p>
    <w:p>
      <w:pPr>
        <w:pStyle w:val="BodyText"/>
      </w:pPr>
      <w:hyperlink r:id="rId25">
        <w:r>
          <w:rPr>
            <w:rStyle w:val="Hyperlink"/>
          </w:rPr>
          <w:t xml:space="preserve">https://id.loc.gov/authorities/names.html</w:t>
        </w:r>
      </w:hyperlink>
    </w:p>
    <w:p>
      <w:pPr>
        <w:pStyle w:val="BodyText"/>
      </w:pPr>
      <w:hyperlink r:id="rId26">
        <w:r>
          <w:rPr>
            <w:rStyle w:val="Hyperlink"/>
          </w:rPr>
          <w:t xml:space="preserve">[9]</w:t>
        </w:r>
      </w:hyperlink>
      <w:r>
        <w:t xml:space="preserve"> </w:t>
      </w:r>
      <w:hyperlink r:id="rId26">
        <w:r>
          <w:rPr>
            <w:rStyle w:val="Hyperlink"/>
          </w:rPr>
          <w:t xml:space="preserve">[29]</w:t>
        </w:r>
      </w:hyperlink>
      <w:r>
        <w:t xml:space="preserve"> </w:t>
      </w:r>
      <w:r>
        <w:t xml:space="preserve">https://id.loc.gov/authorities/subjects.html</w:t>
      </w:r>
    </w:p>
    <w:p>
      <w:pPr>
        <w:pStyle w:val="BodyText"/>
      </w:pPr>
      <w:hyperlink r:id="rId26">
        <w:r>
          <w:rPr>
            <w:rStyle w:val="Hyperlink"/>
          </w:rPr>
          <w:t xml:space="preserve">https://id.loc.gov/authorities/subjects.html</w:t>
        </w:r>
      </w:hyperlink>
    </w:p>
    <w:p>
      <w:pPr>
        <w:pStyle w:val="BodyText"/>
      </w:pPr>
      <w:hyperlink r:id="rId27">
        <w:r>
          <w:rPr>
            <w:rStyle w:val="Hyperlink"/>
          </w:rPr>
          <w:t xml:space="preserve">[10]</w:t>
        </w:r>
      </w:hyperlink>
      <w:r>
        <w:t xml:space="preserve"> </w:t>
      </w:r>
      <w:r>
        <w:t xml:space="preserve">https://www.wikidata.org/wiki/Wikidata%3AIntroduction</w:t>
      </w:r>
    </w:p>
    <w:p>
      <w:pPr>
        <w:pStyle w:val="BodyText"/>
      </w:pPr>
      <w:hyperlink r:id="rId27">
        <w:r>
          <w:rPr>
            <w:rStyle w:val="Hyperlink"/>
          </w:rPr>
          <w:t xml:space="preserve">https://www.wikidata.org/wiki/Wikidata%3AIntroduction</w:t>
        </w:r>
      </w:hyperlink>
    </w:p>
    <w:p>
      <w:pPr>
        <w:pStyle w:val="BodyText"/>
      </w:pPr>
      <w:hyperlink r:id="rId28">
        <w:r>
          <w:rPr>
            <w:rStyle w:val="Hyperlink"/>
          </w:rPr>
          <w:t xml:space="preserve">[11]</w:t>
        </w:r>
      </w:hyperlink>
      <w:r>
        <w:t xml:space="preserve"> </w:t>
      </w:r>
      <w:hyperlink r:id="rId28">
        <w:r>
          <w:rPr>
            <w:rStyle w:val="Hyperlink"/>
          </w:rPr>
          <w:t xml:space="preserve">[60]</w:t>
        </w:r>
      </w:hyperlink>
      <w:r>
        <w:t xml:space="preserve"> </w:t>
      </w:r>
      <w:hyperlink r:id="rId28">
        <w:r>
          <w:rPr>
            <w:rStyle w:val="Hyperlink"/>
          </w:rPr>
          <w:t xml:space="preserve">[61]</w:t>
        </w:r>
      </w:hyperlink>
      <w:r>
        <w:t xml:space="preserve"> </w:t>
      </w:r>
      <w:hyperlink r:id="rId28">
        <w:r>
          <w:rPr>
            <w:rStyle w:val="Hyperlink"/>
          </w:rPr>
          <w:t xml:space="preserve">[62]</w:t>
        </w:r>
      </w:hyperlink>
      <w:r>
        <w:t xml:space="preserve"> </w:t>
      </w:r>
      <w:r>
        <w:t xml:space="preserve">https://www.geonames.org/about.html</w:t>
      </w:r>
    </w:p>
    <w:p>
      <w:pPr>
        <w:pStyle w:val="BodyText"/>
      </w:pPr>
      <w:hyperlink r:id="rId28">
        <w:r>
          <w:rPr>
            <w:rStyle w:val="Hyperlink"/>
          </w:rPr>
          <w:t xml:space="preserve">https://www.geonames.org/about.html</w:t>
        </w:r>
      </w:hyperlink>
    </w:p>
    <w:p>
      <w:pPr>
        <w:pStyle w:val="BodyText"/>
      </w:pPr>
      <w:hyperlink r:id="rId29">
        <w:r>
          <w:rPr>
            <w:rStyle w:val="Hyperlink"/>
          </w:rPr>
          <w:t xml:space="preserve">[12]</w:t>
        </w:r>
      </w:hyperlink>
      <w:r>
        <w:t xml:space="preserve"> </w:t>
      </w:r>
      <w:r>
        <w:t xml:space="preserve">https://isni.org/</w:t>
      </w:r>
    </w:p>
    <w:p>
      <w:pPr>
        <w:pStyle w:val="BodyText"/>
      </w:pPr>
      <w:hyperlink r:id="rId29">
        <w:r>
          <w:rPr>
            <w:rStyle w:val="Hyperlink"/>
          </w:rPr>
          <w:t xml:space="preserve">https://isni.org/</w:t>
        </w:r>
      </w:hyperlink>
    </w:p>
    <w:p>
      <w:pPr>
        <w:pStyle w:val="BodyText"/>
      </w:pPr>
      <w:hyperlink r:id="rId30">
        <w:r>
          <w:rPr>
            <w:rStyle w:val="Hyperlink"/>
          </w:rPr>
          <w:t xml:space="preserve">[13]</w:t>
        </w:r>
      </w:hyperlink>
      <w:r>
        <w:t xml:space="preserve"> </w:t>
      </w:r>
      <w:r>
        <w:t xml:space="preserve">https://info.orcid.org/what-is-orcid/</w:t>
      </w:r>
    </w:p>
    <w:p>
      <w:pPr>
        <w:pStyle w:val="BodyText"/>
      </w:pPr>
      <w:hyperlink r:id="rId30">
        <w:r>
          <w:rPr>
            <w:rStyle w:val="Hyperlink"/>
          </w:rPr>
          <w:t xml:space="preserve">https://info.orcid.org/what-is-orcid/</w:t>
        </w:r>
      </w:hyperlink>
    </w:p>
    <w:p>
      <w:pPr>
        <w:pStyle w:val="BodyText"/>
      </w:pPr>
      <w:hyperlink r:id="rId31">
        <w:r>
          <w:rPr>
            <w:rStyle w:val="Hyperlink"/>
          </w:rPr>
          <w:t xml:space="preserve">[14]</w:t>
        </w:r>
      </w:hyperlink>
      <w:r>
        <w:t xml:space="preserve"> </w:t>
      </w:r>
      <w:hyperlink r:id="rId31">
        <w:r>
          <w:rPr>
            <w:rStyle w:val="Hyperlink"/>
          </w:rPr>
          <w:t xml:space="preserve">[28]</w:t>
        </w:r>
      </w:hyperlink>
      <w:r>
        <w:t xml:space="preserve"> </w:t>
      </w:r>
      <w:r>
        <w:t xml:space="preserve">Linked data - The next evolution of library metadata | OCLC</w:t>
      </w:r>
      <w:r>
        <w:t xml:space="preserve"> </w:t>
      </w:r>
    </w:p>
    <w:p>
      <w:pPr>
        <w:pStyle w:val="BodyText"/>
      </w:pPr>
      <w:hyperlink r:id="rId31">
        <w:r>
          <w:rPr>
            <w:rStyle w:val="Hyperlink"/>
          </w:rPr>
          <w:t xml:space="preserve">https://www.oclc.org/en/linked-data.html</w:t>
        </w:r>
      </w:hyperlink>
    </w:p>
    <w:p>
      <w:pPr>
        <w:pStyle w:val="BodyText"/>
      </w:pPr>
      <w:hyperlink r:id="rId32">
        <w:r>
          <w:rPr>
            <w:rStyle w:val="Hyperlink"/>
          </w:rPr>
          <w:t xml:space="preserve">[15]</w:t>
        </w:r>
      </w:hyperlink>
      <w:r>
        <w:t xml:space="preserve"> </w:t>
      </w:r>
      <w:r>
        <w:t xml:space="preserve">https://www.dnb.de/EN/Professionell/Standardisierung/GND/gnd_node.html</w:t>
      </w:r>
    </w:p>
    <w:p>
      <w:pPr>
        <w:pStyle w:val="BodyText"/>
      </w:pPr>
      <w:hyperlink r:id="rId32">
        <w:r>
          <w:rPr>
            <w:rStyle w:val="Hyperlink"/>
          </w:rPr>
          <w:t xml:space="preserve">https://www.dnb.de/EN/Professionell/Standardisierung/GND/gnd_node.html</w:t>
        </w:r>
      </w:hyperlink>
    </w:p>
    <w:p>
      <w:pPr>
        <w:pStyle w:val="BodyText"/>
      </w:pPr>
      <w:hyperlink r:id="rId33">
        <w:r>
          <w:rPr>
            <w:rStyle w:val="Hyperlink"/>
          </w:rPr>
          <w:t xml:space="preserve">[16]</w:t>
        </w:r>
      </w:hyperlink>
      <w:r>
        <w:t xml:space="preserve"> </w:t>
      </w:r>
      <w:hyperlink r:id="rId33">
        <w:r>
          <w:rPr>
            <w:rStyle w:val="Hyperlink"/>
          </w:rPr>
          <w:t xml:space="preserve">[30]</w:t>
        </w:r>
      </w:hyperlink>
      <w:r>
        <w:t xml:space="preserve"> </w:t>
      </w:r>
      <w:hyperlink r:id="rId33">
        <w:r>
          <w:rPr>
            <w:rStyle w:val="Hyperlink"/>
          </w:rPr>
          <w:t xml:space="preserve">[64]</w:t>
        </w:r>
      </w:hyperlink>
      <w:r>
        <w:t xml:space="preserve"> </w:t>
      </w:r>
      <w:r>
        <w:t xml:space="preserve">https://www.metmuseum.org/art/collection/search/736555</w:t>
      </w:r>
    </w:p>
    <w:p>
      <w:pPr>
        <w:pStyle w:val="BodyText"/>
      </w:pPr>
      <w:hyperlink r:id="rId33">
        <w:r>
          <w:rPr>
            <w:rStyle w:val="Hyperlink"/>
          </w:rPr>
          <w:t xml:space="preserve">https://www.metmuseum.org/art/collection/search/736555</w:t>
        </w:r>
      </w:hyperlink>
    </w:p>
    <w:p>
      <w:pPr>
        <w:pStyle w:val="BodyText"/>
      </w:pPr>
      <w:hyperlink r:id="rId34">
        <w:r>
          <w:rPr>
            <w:rStyle w:val="Hyperlink"/>
          </w:rPr>
          <w:t xml:space="preserve">[17]</w:t>
        </w:r>
      </w:hyperlink>
      <w:r>
        <w:t xml:space="preserve"> </w:t>
      </w:r>
      <w:hyperlink r:id="rId34">
        <w:r>
          <w:rPr>
            <w:rStyle w:val="Hyperlink"/>
          </w:rPr>
          <w:t xml:space="preserve">[31]</w:t>
        </w:r>
      </w:hyperlink>
      <w:r>
        <w:t xml:space="preserve"> </w:t>
      </w:r>
      <w:r>
        <w:t xml:space="preserve">https://www.loc.gov/standards/iso639-2/</w:t>
      </w:r>
    </w:p>
    <w:p>
      <w:pPr>
        <w:pStyle w:val="BodyText"/>
      </w:pPr>
      <w:hyperlink r:id="rId34">
        <w:r>
          <w:rPr>
            <w:rStyle w:val="Hyperlink"/>
          </w:rPr>
          <w:t xml:space="preserve">https://www.loc.gov/standards/iso639-2/</w:t>
        </w:r>
      </w:hyperlink>
    </w:p>
    <w:p>
      <w:pPr>
        <w:pStyle w:val="BodyText"/>
      </w:pPr>
      <w:hyperlink r:id="rId35">
        <w:r>
          <w:rPr>
            <w:rStyle w:val="Hyperlink"/>
          </w:rPr>
          <w:t xml:space="preserve">[18]</w:t>
        </w:r>
      </w:hyperlink>
      <w:r>
        <w:t xml:space="preserve"> </w:t>
      </w:r>
      <w:hyperlink r:id="rId35">
        <w:r>
          <w:rPr>
            <w:rStyle w:val="Hyperlink"/>
          </w:rPr>
          <w:t xml:space="preserve">[32]</w:t>
        </w:r>
      </w:hyperlink>
      <w:r>
        <w:t xml:space="preserve"> </w:t>
      </w:r>
      <w:hyperlink r:id="rId35">
        <w:r>
          <w:rPr>
            <w:rStyle w:val="Hyperlink"/>
          </w:rPr>
          <w:t xml:space="preserve">[55]</w:t>
        </w:r>
      </w:hyperlink>
      <w:r>
        <w:t xml:space="preserve"> </w:t>
      </w:r>
      <w:r>
        <w:t xml:space="preserve">ISO 15924 Registration Authority</w:t>
      </w:r>
    </w:p>
    <w:p>
      <w:pPr>
        <w:pStyle w:val="BodyText"/>
      </w:pPr>
      <w:hyperlink r:id="rId35">
        <w:r>
          <w:rPr>
            <w:rStyle w:val="Hyperlink"/>
          </w:rPr>
          <w:t xml:space="preserve">https://www.unicode.org/iso15924/?utm_source=chatgpt.com</w:t>
        </w:r>
      </w:hyperlink>
    </w:p>
    <w:p>
      <w:pPr>
        <w:pStyle w:val="BodyText"/>
      </w:pPr>
      <w:hyperlink r:id="rId37">
        <w:r>
          <w:rPr>
            <w:rStyle w:val="Hyperlink"/>
          </w:rPr>
          <w:t xml:space="preserve">[24]</w:t>
        </w:r>
      </w:hyperlink>
      <w:r>
        <w:t xml:space="preserve"> </w:t>
      </w:r>
      <w:hyperlink r:id="rId37">
        <w:r>
          <w:rPr>
            <w:rStyle w:val="Hyperlink"/>
          </w:rPr>
          <w:t xml:space="preserve">[39]</w:t>
        </w:r>
      </w:hyperlink>
      <w:r>
        <w:t xml:space="preserve"> </w:t>
      </w:r>
      <w:hyperlink r:id="rId37">
        <w:r>
          <w:rPr>
            <w:rStyle w:val="Hyperlink"/>
          </w:rPr>
          <w:t xml:space="preserve">[59]</w:t>
        </w:r>
      </w:hyperlink>
      <w:r>
        <w:t xml:space="preserve"> </w:t>
      </w:r>
      <w:hyperlink r:id="rId37">
        <w:r>
          <w:rPr>
            <w:rStyle w:val="Hyperlink"/>
          </w:rPr>
          <w:t xml:space="preserve">[63]</w:t>
        </w:r>
      </w:hyperlink>
      <w:r>
        <w:t xml:space="preserve"> </w:t>
      </w:r>
      <w:hyperlink r:id="rId37">
        <w:r>
          <w:rPr>
            <w:rStyle w:val="Hyperlink"/>
          </w:rPr>
          <w:t xml:space="preserve">[73]</w:t>
        </w:r>
      </w:hyperlink>
      <w:r>
        <w:t xml:space="preserve"> </w:t>
      </w:r>
      <w:r>
        <w:t xml:space="preserve">https://www.berghahnbooks.com/downloads/intros/FallanDesigning_intro.pdf</w:t>
      </w:r>
    </w:p>
    <w:p>
      <w:pPr>
        <w:pStyle w:val="BodyText"/>
      </w:pPr>
      <w:hyperlink r:id="rId37">
        <w:r>
          <w:rPr>
            <w:rStyle w:val="Hyperlink"/>
          </w:rPr>
          <w:t xml:space="preserve">https://www.berghahnbooks.com/downloads/intros/FallanDesigning_intro.pdf</w:t>
        </w:r>
      </w:hyperlink>
    </w:p>
    <w:p>
      <w:pPr>
        <w:pStyle w:val="BodyText"/>
      </w:pPr>
      <w:hyperlink r:id="rId38">
        <w:r>
          <w:rPr>
            <w:rStyle w:val="Hyperlink"/>
          </w:rPr>
          <w:t xml:space="preserve">[33]</w:t>
        </w:r>
      </w:hyperlink>
      <w:r>
        <w:t xml:space="preserve"> </w:t>
      </w:r>
      <w:hyperlink r:id="rId38">
        <w:r>
          <w:rPr>
            <w:rStyle w:val="Hyperlink"/>
          </w:rPr>
          <w:t xml:space="preserve">[65]</w:t>
        </w:r>
      </w:hyperlink>
      <w:r>
        <w:t xml:space="preserve"> </w:t>
      </w:r>
      <w:r>
        <w:t xml:space="preserve">https://cidoc-crm.org/</w:t>
      </w:r>
    </w:p>
    <w:p>
      <w:pPr>
        <w:pStyle w:val="BodyText"/>
      </w:pPr>
      <w:hyperlink r:id="rId38">
        <w:r>
          <w:rPr>
            <w:rStyle w:val="Hyperlink"/>
          </w:rPr>
          <w:t xml:space="preserve">https://cidoc-crm.org/</w:t>
        </w:r>
      </w:hyperlink>
    </w:p>
    <w:p>
      <w:pPr>
        <w:pStyle w:val="BodyText"/>
      </w:pPr>
      <w:hyperlink r:id="rId39">
        <w:r>
          <w:rPr>
            <w:rStyle w:val="Hyperlink"/>
          </w:rPr>
          <w:t xml:space="preserve">[36]</w:t>
        </w:r>
      </w:hyperlink>
      <w:r>
        <w:t xml:space="preserve"> </w:t>
      </w:r>
      <w:hyperlink r:id="rId39">
        <w:r>
          <w:rPr>
            <w:rStyle w:val="Hyperlink"/>
          </w:rPr>
          <w:t xml:space="preserve">[37]</w:t>
        </w:r>
      </w:hyperlink>
      <w:r>
        <w:t xml:space="preserve"> </w:t>
      </w:r>
      <w:hyperlink r:id="rId39">
        <w:r>
          <w:rPr>
            <w:rStyle w:val="Hyperlink"/>
          </w:rPr>
          <w:t xml:space="preserve">[40]</w:t>
        </w:r>
      </w:hyperlink>
      <w:r>
        <w:t xml:space="preserve"> </w:t>
      </w:r>
      <w:hyperlink r:id="rId39">
        <w:r>
          <w:rPr>
            <w:rStyle w:val="Hyperlink"/>
          </w:rPr>
          <w:t xml:space="preserve">[43]</w:t>
        </w:r>
      </w:hyperlink>
      <w:r>
        <w:t xml:space="preserve"> </w:t>
      </w:r>
      <w:r>
        <w:t xml:space="preserve">https://designincubation.com/publications/abstracts/visible-language-special-issue-on-the-history-of-visual-communication-design/</w:t>
      </w:r>
    </w:p>
    <w:p>
      <w:pPr>
        <w:pStyle w:val="BodyText"/>
      </w:pPr>
      <w:hyperlink r:id="rId39">
        <w:r>
          <w:rPr>
            <w:rStyle w:val="Hyperlink"/>
          </w:rPr>
          <w:t xml:space="preserve">https://designincubation.com/publications/abstracts/visible-language-special-issue-on-the-history-of-visual-communication-design/</w:t>
        </w:r>
      </w:hyperlink>
    </w:p>
    <w:p>
      <w:pPr>
        <w:pStyle w:val="BodyText"/>
      </w:pPr>
      <w:hyperlink r:id="rId40">
        <w:r>
          <w:rPr>
            <w:rStyle w:val="Hyperlink"/>
          </w:rPr>
          <w:t xml:space="preserve">[38]</w:t>
        </w:r>
      </w:hyperlink>
      <w:r>
        <w:t xml:space="preserve"> </w:t>
      </w:r>
      <w:r>
        <w:t xml:space="preserve">https://beiruturbanlab.com/en/Details/887</w:t>
      </w:r>
    </w:p>
    <w:p>
      <w:pPr>
        <w:pStyle w:val="BodyText"/>
      </w:pPr>
      <w:hyperlink r:id="rId40">
        <w:r>
          <w:rPr>
            <w:rStyle w:val="Hyperlink"/>
          </w:rPr>
          <w:t xml:space="preserve">https://beiruturbanlab.com/en/Details/887</w:t>
        </w:r>
      </w:hyperlink>
    </w:p>
    <w:p>
      <w:pPr>
        <w:pStyle w:val="BodyText"/>
      </w:pPr>
      <w:hyperlink r:id="rId41">
        <w:r>
          <w:rPr>
            <w:rStyle w:val="Hyperlink"/>
          </w:rPr>
          <w:t xml:space="preserve">[41]</w:t>
        </w:r>
      </w:hyperlink>
      <w:r>
        <w:t xml:space="preserve"> </w:t>
      </w:r>
      <w:hyperlink r:id="rId41">
        <w:r>
          <w:rPr>
            <w:rStyle w:val="Hyperlink"/>
          </w:rPr>
          <w:t xml:space="preserve">[42]</w:t>
        </w:r>
      </w:hyperlink>
      <w:r>
        <w:t xml:space="preserve"> </w:t>
      </w:r>
      <w:r>
        <w:t xml:space="preserve">https://www.designhistorysociety.org/news/view/decolonising-design-history-call-for-papers</w:t>
      </w:r>
    </w:p>
    <w:p>
      <w:pPr>
        <w:pStyle w:val="BodyText"/>
      </w:pPr>
      <w:hyperlink r:id="rId41">
        <w:r>
          <w:rPr>
            <w:rStyle w:val="Hyperlink"/>
          </w:rPr>
          <w:t xml:space="preserve">https://www.designhistorysociety.org/news/view/decolonising-design-history-call-for-papers</w:t>
        </w:r>
      </w:hyperlink>
    </w:p>
    <w:p>
      <w:pPr>
        <w:pStyle w:val="BodyText"/>
      </w:pPr>
      <w:hyperlink r:id="rId43">
        <w:r>
          <w:rPr>
            <w:rStyle w:val="Hyperlink"/>
          </w:rPr>
          <w:t xml:space="preserve">[44]</w:t>
        </w:r>
      </w:hyperlink>
      <w:r>
        <w:t xml:space="preserve"> </w:t>
      </w:r>
      <w:hyperlink r:id="rId43">
        <w:r>
          <w:rPr>
            <w:rStyle w:val="Hyperlink"/>
          </w:rPr>
          <w:t xml:space="preserve">[74]</w:t>
        </w:r>
      </w:hyperlink>
      <w:r>
        <w:t xml:space="preserve"> </w:t>
      </w:r>
      <w:r>
        <w:t xml:space="preserve">https://www.wikidata.org/wiki/Wikidata%3AGlossary/en</w:t>
      </w:r>
    </w:p>
    <w:p>
      <w:pPr>
        <w:pStyle w:val="BodyText"/>
      </w:pPr>
      <w:hyperlink r:id="rId43">
        <w:r>
          <w:rPr>
            <w:rStyle w:val="Hyperlink"/>
          </w:rPr>
          <w:t xml:space="preserve">https://www.wikidata.org/wiki/Wikidata%3AGlossary/en</w:t>
        </w:r>
      </w:hyperlink>
    </w:p>
    <w:p>
      <w:pPr>
        <w:pStyle w:val="BodyText"/>
      </w:pPr>
      <w:hyperlink r:id="rId44">
        <w:r>
          <w:rPr>
            <w:rStyle w:val="Hyperlink"/>
          </w:rPr>
          <w:t xml:space="preserve">[45]</w:t>
        </w:r>
      </w:hyperlink>
      <w:r>
        <w:t xml:space="preserve"> </w:t>
      </w:r>
      <w:hyperlink r:id="rId44">
        <w:r>
          <w:rPr>
            <w:rStyle w:val="Hyperlink"/>
          </w:rPr>
          <w:t xml:space="preserve">[46]</w:t>
        </w:r>
      </w:hyperlink>
      <w:r>
        <w:t xml:space="preserve"> </w:t>
      </w:r>
      <w:r>
        <w:t xml:space="preserve">https://www.loc.gov/catdir/pinyin/romcover.html</w:t>
      </w:r>
    </w:p>
    <w:p>
      <w:pPr>
        <w:pStyle w:val="BodyText"/>
      </w:pPr>
      <w:hyperlink r:id="rId44">
        <w:r>
          <w:rPr>
            <w:rStyle w:val="Hyperlink"/>
          </w:rPr>
          <w:t xml:space="preserve">https://www.loc.gov/catdir/pinyin/romcover.html</w:t>
        </w:r>
      </w:hyperlink>
    </w:p>
    <w:p>
      <w:pPr>
        <w:pStyle w:val="BodyText"/>
      </w:pPr>
      <w:hyperlink r:id="rId45">
        <w:r>
          <w:rPr>
            <w:rStyle w:val="Hyperlink"/>
          </w:rPr>
          <w:t xml:space="preserve">[47]</w:t>
        </w:r>
      </w:hyperlink>
      <w:r>
        <w:t xml:space="preserve"> </w:t>
      </w:r>
      <w:r>
        <w:t xml:space="preserve">https://www.loc.gov/catdir/cpso/romanization/japanese.pdf</w:t>
      </w:r>
    </w:p>
    <w:p>
      <w:pPr>
        <w:pStyle w:val="BodyText"/>
      </w:pPr>
      <w:hyperlink r:id="rId45">
        <w:r>
          <w:rPr>
            <w:rStyle w:val="Hyperlink"/>
          </w:rPr>
          <w:t xml:space="preserve">https://www.loc.gov/catdir/cpso/romanization/japanese.pdf</w:t>
        </w:r>
      </w:hyperlink>
    </w:p>
    <w:p>
      <w:pPr>
        <w:pStyle w:val="BodyText"/>
      </w:pPr>
      <w:hyperlink r:id="rId46">
        <w:r>
          <w:rPr>
            <w:rStyle w:val="Hyperlink"/>
          </w:rPr>
          <w:t xml:space="preserve">[48]</w:t>
        </w:r>
      </w:hyperlink>
      <w:r>
        <w:t xml:space="preserve"> </w:t>
      </w:r>
      <w:r>
        <w:t xml:space="preserve">https://www.loc.gov/catdir/cpso/romanization/korean.pdf</w:t>
      </w:r>
    </w:p>
    <w:p>
      <w:pPr>
        <w:pStyle w:val="BodyText"/>
      </w:pPr>
      <w:hyperlink r:id="rId46">
        <w:r>
          <w:rPr>
            <w:rStyle w:val="Hyperlink"/>
          </w:rPr>
          <w:t xml:space="preserve">https://www.loc.gov/catdir/cpso/romanization/korean.pdf</w:t>
        </w:r>
      </w:hyperlink>
    </w:p>
    <w:p>
      <w:pPr>
        <w:pStyle w:val="BodyText"/>
      </w:pPr>
      <w:hyperlink r:id="rId47">
        <w:r>
          <w:rPr>
            <w:rStyle w:val="Hyperlink"/>
          </w:rPr>
          <w:t xml:space="preserve">[49]</w:t>
        </w:r>
      </w:hyperlink>
      <w:r>
        <w:t xml:space="preserve"> </w:t>
      </w:r>
      <w:r>
        <w:t xml:space="preserve">https://www.loc.gov/catdir/cpso/romanization/arabic.pdf</w:t>
      </w:r>
    </w:p>
    <w:p>
      <w:pPr>
        <w:pStyle w:val="BodyText"/>
      </w:pPr>
      <w:hyperlink r:id="rId47">
        <w:r>
          <w:rPr>
            <w:rStyle w:val="Hyperlink"/>
          </w:rPr>
          <w:t xml:space="preserve">https://www.loc.gov/catdir/cpso/romanization/arabic.pdf</w:t>
        </w:r>
      </w:hyperlink>
    </w:p>
    <w:p>
      <w:pPr>
        <w:pStyle w:val="BodyText"/>
      </w:pPr>
      <w:hyperlink r:id="rId48">
        <w:r>
          <w:rPr>
            <w:rStyle w:val="Hyperlink"/>
          </w:rPr>
          <w:t xml:space="preserve">[50]</w:t>
        </w:r>
      </w:hyperlink>
      <w:r>
        <w:t xml:space="preserve"> </w:t>
      </w:r>
      <w:hyperlink r:id="rId48">
        <w:r>
          <w:rPr>
            <w:rStyle w:val="Hyperlink"/>
          </w:rPr>
          <w:t xml:space="preserve">[51]</w:t>
        </w:r>
      </w:hyperlink>
      <w:r>
        <w:t xml:space="preserve"> </w:t>
      </w:r>
      <w:hyperlink r:id="rId48">
        <w:r>
          <w:rPr>
            <w:rStyle w:val="Hyperlink"/>
          </w:rPr>
          <w:t xml:space="preserve">[52]</w:t>
        </w:r>
      </w:hyperlink>
      <w:r>
        <w:t xml:space="preserve"> </w:t>
      </w:r>
      <w:hyperlink r:id="rId48">
        <w:r>
          <w:rPr>
            <w:rStyle w:val="Hyperlink"/>
          </w:rPr>
          <w:t xml:space="preserve">[75]</w:t>
        </w:r>
      </w:hyperlink>
      <w:r>
        <w:t xml:space="preserve"> </w:t>
      </w:r>
      <w:r>
        <w:t xml:space="preserve">https://www.loc.gov/catdir/cpso/roman.html</w:t>
      </w:r>
    </w:p>
    <w:p>
      <w:pPr>
        <w:pStyle w:val="BodyText"/>
      </w:pPr>
      <w:hyperlink r:id="rId48">
        <w:r>
          <w:rPr>
            <w:rStyle w:val="Hyperlink"/>
          </w:rPr>
          <w:t xml:space="preserve">https://www.loc.gov/catdir/cpso/roman.html</w:t>
        </w:r>
      </w:hyperlink>
    </w:p>
    <w:p>
      <w:pPr>
        <w:pStyle w:val="BodyText"/>
      </w:pPr>
      <w:hyperlink r:id="rId49">
        <w:r>
          <w:rPr>
            <w:rStyle w:val="Hyperlink"/>
          </w:rPr>
          <w:t xml:space="preserve">[53]</w:t>
        </w:r>
      </w:hyperlink>
      <w:r>
        <w:t xml:space="preserve"> </w:t>
      </w:r>
      <w:hyperlink r:id="rId49">
        <w:r>
          <w:rPr>
            <w:rStyle w:val="Hyperlink"/>
          </w:rPr>
          <w:t xml:space="preserve">[54]</w:t>
        </w:r>
      </w:hyperlink>
      <w:r>
        <w:t xml:space="preserve"> </w:t>
      </w:r>
      <w:r>
        <w:t xml:space="preserve">https://www.unicode.org/iso15924/iso15924-codes.html</w:t>
      </w:r>
    </w:p>
    <w:p>
      <w:pPr>
        <w:pStyle w:val="BodyText"/>
      </w:pPr>
      <w:hyperlink r:id="rId49">
        <w:r>
          <w:rPr>
            <w:rStyle w:val="Hyperlink"/>
          </w:rPr>
          <w:t xml:space="preserve">https://www.unicode.org/iso15924/iso15924-codes.html</w:t>
        </w:r>
      </w:hyperlink>
    </w:p>
    <w:p>
      <w:pPr>
        <w:pStyle w:val="BodyText"/>
      </w:pPr>
      <w:hyperlink r:id="rId50">
        <w:r>
          <w:rPr>
            <w:rStyle w:val="Hyperlink"/>
          </w:rPr>
          <w:t xml:space="preserve">[56]</w:t>
        </w:r>
      </w:hyperlink>
      <w:r>
        <w:t xml:space="preserve"> </w:t>
      </w:r>
      <w:r>
        <w:t xml:space="preserve">https://www.loc.gov/standards/iso639-2/iso639jac.html</w:t>
      </w:r>
    </w:p>
    <w:p>
      <w:pPr>
        <w:pStyle w:val="BodyText"/>
      </w:pPr>
      <w:hyperlink r:id="rId50">
        <w:r>
          <w:rPr>
            <w:rStyle w:val="Hyperlink"/>
          </w:rPr>
          <w:t xml:space="preserve">https://www.loc.gov/standards/iso639-2/iso639jac.html</w:t>
        </w:r>
      </w:hyperlink>
    </w:p>
    <w:p>
      <w:pPr>
        <w:pStyle w:val="BodyText"/>
      </w:pPr>
      <w:hyperlink r:id="rId51">
        <w:r>
          <w:rPr>
            <w:rStyle w:val="Hyperlink"/>
          </w:rPr>
          <w:t xml:space="preserve">[57]</w:t>
        </w:r>
      </w:hyperlink>
      <w:r>
        <w:t xml:space="preserve"> </w:t>
      </w:r>
      <w:hyperlink r:id="rId51">
        <w:r>
          <w:rPr>
            <w:rStyle w:val="Hyperlink"/>
          </w:rPr>
          <w:t xml:space="preserve">[78]</w:t>
        </w:r>
      </w:hyperlink>
      <w:r>
        <w:t xml:space="preserve"> </w:t>
      </w:r>
      <w:r>
        <w:t xml:space="preserve">https://www.iso.org/iso-3166-country-codes.html</w:t>
      </w:r>
    </w:p>
    <w:p>
      <w:pPr>
        <w:pStyle w:val="BodyText"/>
      </w:pPr>
      <w:hyperlink r:id="rId51">
        <w:r>
          <w:rPr>
            <w:rStyle w:val="Hyperlink"/>
          </w:rPr>
          <w:t xml:space="preserve">https://www.iso.org/iso-3166-country-codes.html</w:t>
        </w:r>
      </w:hyperlink>
    </w:p>
    <w:p>
      <w:pPr>
        <w:pStyle w:val="BodyText"/>
      </w:pPr>
      <w:hyperlink r:id="rId53">
        <w:r>
          <w:rPr>
            <w:rStyle w:val="Hyperlink"/>
          </w:rPr>
          <w:t xml:space="preserve">[66]</w:t>
        </w:r>
      </w:hyperlink>
      <w:r>
        <w:t xml:space="preserve"> </w:t>
      </w:r>
      <w:r>
        <w:t xml:space="preserve">https://www.wikidata.org/wiki/Help%3AStatements</w:t>
      </w:r>
    </w:p>
    <w:p>
      <w:pPr>
        <w:pStyle w:val="BodyText"/>
      </w:pPr>
      <w:hyperlink r:id="rId53">
        <w:r>
          <w:rPr>
            <w:rStyle w:val="Hyperlink"/>
          </w:rPr>
          <w:t xml:space="preserve">https://www.wikidata.org/wiki/Help%3AStatements</w:t>
        </w:r>
      </w:hyperlink>
    </w:p>
    <w:p>
      <w:pPr>
        <w:pStyle w:val="BodyText"/>
      </w:pPr>
      <w:hyperlink r:id="rId54">
        <w:r>
          <w:rPr>
            <w:rStyle w:val="Hyperlink"/>
          </w:rPr>
          <w:t xml:space="preserve">[67]</w:t>
        </w:r>
      </w:hyperlink>
      <w:r>
        <w:t xml:space="preserve"> </w:t>
      </w:r>
      <w:r>
        <w:t xml:space="preserve">https://info.orcid.org/documentation/integration-and-api-faq/</w:t>
      </w:r>
    </w:p>
    <w:p>
      <w:pPr>
        <w:pStyle w:val="BodyText"/>
      </w:pPr>
      <w:hyperlink r:id="rId54">
        <w:r>
          <w:rPr>
            <w:rStyle w:val="Hyperlink"/>
          </w:rPr>
          <w:t xml:space="preserve">https://info.orcid.org/documentation/integration-and-api-faq/</w:t>
        </w:r>
      </w:hyperlink>
    </w:p>
    <w:p>
      <w:pPr>
        <w:pStyle w:val="BodyText"/>
      </w:pPr>
      <w:hyperlink r:id="rId57">
        <w:r>
          <w:rPr>
            <w:rStyle w:val="Hyperlink"/>
          </w:rPr>
          <w:t xml:space="preserve">[72]</w:t>
        </w:r>
      </w:hyperlink>
      <w:r>
        <w:t xml:space="preserve"> </w:t>
      </w:r>
      <w:r>
        <w:t xml:space="preserve">https://www.wikidata.org/wiki/Wikidata%3AVerifiability</w:t>
      </w:r>
    </w:p>
    <w:p>
      <w:pPr>
        <w:pStyle w:val="BodyText"/>
      </w:pPr>
      <w:hyperlink r:id="rId57">
        <w:r>
          <w:rPr>
            <w:rStyle w:val="Hyperlink"/>
          </w:rPr>
          <w:t xml:space="preserve">https://www.wikidata.org/wiki/Wikidata%3AVerifiability</w:t>
        </w:r>
      </w:hyperlink>
    </w:p>
    <w:p>
      <w:pPr>
        <w:pStyle w:val="BodyText"/>
      </w:pPr>
      <w:hyperlink r:id="rId58">
        <w:r>
          <w:rPr>
            <w:rStyle w:val="Hyperlink"/>
          </w:rPr>
          <w:t xml:space="preserve">[76]</w:t>
        </w:r>
      </w:hyperlink>
      <w:r>
        <w:t xml:space="preserve"> </w:t>
      </w:r>
      <w:r>
        <w:t xml:space="preserve">https://www.oclc.org/research/publications/books/library-linked-data-in-the-cloud/chapter2.html</w:t>
      </w:r>
    </w:p>
    <w:p>
      <w:pPr>
        <w:pStyle w:val="BodyText"/>
      </w:pPr>
      <w:hyperlink r:id="rId58">
        <w:r>
          <w:rPr>
            <w:rStyle w:val="Hyperlink"/>
          </w:rPr>
          <w:t xml:space="preserve">https://www.oclc.org/research/publications/books/library-linked-data-in-the-cloud/chapter2.html</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pi.moma.org/Home/Terms" TargetMode="External" /><Relationship Type="http://schemas.openxmlformats.org/officeDocument/2006/relationships/hyperlink" Id="rId40" Target="https://beiruturbanlab.com/en/Details/887" TargetMode="External" /><Relationship Type="http://schemas.openxmlformats.org/officeDocument/2006/relationships/hyperlink" Id="rId38" Target="https://cidoc-crm.org/" TargetMode="External" /><Relationship Type="http://schemas.openxmlformats.org/officeDocument/2006/relationships/hyperlink" Id="rId39" Target="https://designincubation.com/publications/abstracts/visible-language-special-issue-on-the-history-of-visual-communication-design/" TargetMode="External" /><Relationship Type="http://schemas.openxmlformats.org/officeDocument/2006/relationships/hyperlink" Id="rId25" Target="https://id.loc.gov/authorities/names.html" TargetMode="External" /><Relationship Type="http://schemas.openxmlformats.org/officeDocument/2006/relationships/hyperlink" Id="rId26" Target="https://id.loc.gov/authorities/subjects.html" TargetMode="External" /><Relationship Type="http://schemas.openxmlformats.org/officeDocument/2006/relationships/hyperlink" Id="rId54" Target="https://info.orcid.org/documentation/integration-and-api-faq/" TargetMode="External" /><Relationship Type="http://schemas.openxmlformats.org/officeDocument/2006/relationships/hyperlink" Id="rId30" Target="https://info.orcid.org/what-is-orcid/" TargetMode="External" /><Relationship Type="http://schemas.openxmlformats.org/officeDocument/2006/relationships/hyperlink" Id="rId29" Target="https://isni.org/" TargetMode="External" /><Relationship Type="http://schemas.openxmlformats.org/officeDocument/2006/relationships/hyperlink" Id="rId37" Target="https://www.berghahnbooks.com/downloads/intros/FallanDesigning_intro.pdf" TargetMode="External" /><Relationship Type="http://schemas.openxmlformats.org/officeDocument/2006/relationships/hyperlink" Id="rId41" Target="https://www.designhistorysociety.org/news/view/decolonising-design-history-call-for-papers" TargetMode="External" /><Relationship Type="http://schemas.openxmlformats.org/officeDocument/2006/relationships/hyperlink" Id="rId32" Target="https://www.dnb.de/EN/Professionell/Standardisierung/GND/gnd_node.html" TargetMode="External" /><Relationship Type="http://schemas.openxmlformats.org/officeDocument/2006/relationships/hyperlink" Id="rId28" Target="https://www.geonames.org/about.html" TargetMode="External" /><Relationship Type="http://schemas.openxmlformats.org/officeDocument/2006/relationships/hyperlink" Id="rId21" Target="https://www.getty.edu/research/tools/vocabularies/" TargetMode="External" /><Relationship Type="http://schemas.openxmlformats.org/officeDocument/2006/relationships/hyperlink" Id="rId51" Target="https://www.iso.org/iso-3166-country-codes.html" TargetMode="External" /><Relationship Type="http://schemas.openxmlformats.org/officeDocument/2006/relationships/hyperlink" Id="rId48" Target="https://www.loc.gov/catdir/cpso/roman.html" TargetMode="External" /><Relationship Type="http://schemas.openxmlformats.org/officeDocument/2006/relationships/hyperlink" Id="rId47" Target="https://www.loc.gov/catdir/cpso/romanization/arabic.pdf" TargetMode="External" /><Relationship Type="http://schemas.openxmlformats.org/officeDocument/2006/relationships/hyperlink" Id="rId45" Target="https://www.loc.gov/catdir/cpso/romanization/japanese.pdf" TargetMode="External" /><Relationship Type="http://schemas.openxmlformats.org/officeDocument/2006/relationships/hyperlink" Id="rId46" Target="https://www.loc.gov/catdir/cpso/romanization/korean.pdf" TargetMode="External" /><Relationship Type="http://schemas.openxmlformats.org/officeDocument/2006/relationships/hyperlink" Id="rId44" Target="https://www.loc.gov/catdir/pinyin/romcover.html" TargetMode="External" /><Relationship Type="http://schemas.openxmlformats.org/officeDocument/2006/relationships/hyperlink" Id="rId34" Target="https://www.loc.gov/standards/iso639-2/" TargetMode="External" /><Relationship Type="http://schemas.openxmlformats.org/officeDocument/2006/relationships/hyperlink" Id="rId50" Target="https://www.loc.gov/standards/iso639-2/iso639jac.html" TargetMode="External" /><Relationship Type="http://schemas.openxmlformats.org/officeDocument/2006/relationships/hyperlink" Id="rId33" Target="https://www.metmuseum.org/art/collection/search/736555" TargetMode="External" /><Relationship Type="http://schemas.openxmlformats.org/officeDocument/2006/relationships/hyperlink" Id="rId31" Target="https://www.oclc.org/en/linked-data.html" TargetMode="External" /><Relationship Type="http://schemas.openxmlformats.org/officeDocument/2006/relationships/hyperlink" Id="rId24" Target="https://www.oclc.org/en/viaf.html" TargetMode="External" /><Relationship Type="http://schemas.openxmlformats.org/officeDocument/2006/relationships/hyperlink" Id="rId58" Target="https://www.oclc.org/research/publications/books/library-linked-data-in-the-cloud/chapter2.html" TargetMode="External" /><Relationship Type="http://schemas.openxmlformats.org/officeDocument/2006/relationships/hyperlink" Id="rId35" Target="https://www.unicode.org/iso15924/?utm_source=chatgpt.com" TargetMode="External" /><Relationship Type="http://schemas.openxmlformats.org/officeDocument/2006/relationships/hyperlink" Id="rId49" Target="https://www.unicode.org/iso15924/iso15924-codes.html" TargetMode="External" /><Relationship Type="http://schemas.openxmlformats.org/officeDocument/2006/relationships/hyperlink" Id="rId53" Target="https://www.wikidata.org/wiki/Help%3AStatements" TargetMode="External" /><Relationship Type="http://schemas.openxmlformats.org/officeDocument/2006/relationships/hyperlink" Id="rId43" Target="https://www.wikidata.org/wiki/Wikidata%3AGlossary/en" TargetMode="External" /><Relationship Type="http://schemas.openxmlformats.org/officeDocument/2006/relationships/hyperlink" Id="rId27" Target="https://www.wikidata.org/wiki/Wikidata%3AIntroduction" TargetMode="External" /><Relationship Type="http://schemas.openxmlformats.org/officeDocument/2006/relationships/hyperlink" Id="rId57" Target="https://www.wikidata.org/wiki/Wikidata%3AVerifiability" TargetMode="External" /></Relationships>
</file>

<file path=word/_rels/footnotes.xml.rels><?xml version="1.0" encoding="UTF-8"?><Relationships xmlns="http://schemas.openxmlformats.org/package/2006/relationships"><Relationship Type="http://schemas.openxmlformats.org/officeDocument/2006/relationships/hyperlink" Id="rId22" Target="https://api.moma.org/Home/Terms" TargetMode="External" /><Relationship Type="http://schemas.openxmlformats.org/officeDocument/2006/relationships/hyperlink" Id="rId40" Target="https://beiruturbanlab.com/en/Details/887" TargetMode="External" /><Relationship Type="http://schemas.openxmlformats.org/officeDocument/2006/relationships/hyperlink" Id="rId38" Target="https://cidoc-crm.org/" TargetMode="External" /><Relationship Type="http://schemas.openxmlformats.org/officeDocument/2006/relationships/hyperlink" Id="rId39" Target="https://designincubation.com/publications/abstracts/visible-language-special-issue-on-the-history-of-visual-communication-design/" TargetMode="External" /><Relationship Type="http://schemas.openxmlformats.org/officeDocument/2006/relationships/hyperlink" Id="rId25" Target="https://id.loc.gov/authorities/names.html" TargetMode="External" /><Relationship Type="http://schemas.openxmlformats.org/officeDocument/2006/relationships/hyperlink" Id="rId26" Target="https://id.loc.gov/authorities/subjects.html" TargetMode="External" /><Relationship Type="http://schemas.openxmlformats.org/officeDocument/2006/relationships/hyperlink" Id="rId54" Target="https://info.orcid.org/documentation/integration-and-api-faq/" TargetMode="External" /><Relationship Type="http://schemas.openxmlformats.org/officeDocument/2006/relationships/hyperlink" Id="rId30" Target="https://info.orcid.org/what-is-orcid/" TargetMode="External" /><Relationship Type="http://schemas.openxmlformats.org/officeDocument/2006/relationships/hyperlink" Id="rId29" Target="https://isni.org/" TargetMode="External" /><Relationship Type="http://schemas.openxmlformats.org/officeDocument/2006/relationships/hyperlink" Id="rId37" Target="https://www.berghahnbooks.com/downloads/intros/FallanDesigning_intro.pdf" TargetMode="External" /><Relationship Type="http://schemas.openxmlformats.org/officeDocument/2006/relationships/hyperlink" Id="rId41" Target="https://www.designhistorysociety.org/news/view/decolonising-design-history-call-for-papers" TargetMode="External" /><Relationship Type="http://schemas.openxmlformats.org/officeDocument/2006/relationships/hyperlink" Id="rId32" Target="https://www.dnb.de/EN/Professionell/Standardisierung/GND/gnd_node.html" TargetMode="External" /><Relationship Type="http://schemas.openxmlformats.org/officeDocument/2006/relationships/hyperlink" Id="rId28" Target="https://www.geonames.org/about.html" TargetMode="External" /><Relationship Type="http://schemas.openxmlformats.org/officeDocument/2006/relationships/hyperlink" Id="rId21" Target="https://www.getty.edu/research/tools/vocabularies/" TargetMode="External" /><Relationship Type="http://schemas.openxmlformats.org/officeDocument/2006/relationships/hyperlink" Id="rId51" Target="https://www.iso.org/iso-3166-country-codes.html" TargetMode="External" /><Relationship Type="http://schemas.openxmlformats.org/officeDocument/2006/relationships/hyperlink" Id="rId48" Target="https://www.loc.gov/catdir/cpso/roman.html" TargetMode="External" /><Relationship Type="http://schemas.openxmlformats.org/officeDocument/2006/relationships/hyperlink" Id="rId47" Target="https://www.loc.gov/catdir/cpso/romanization/arabic.pdf" TargetMode="External" /><Relationship Type="http://schemas.openxmlformats.org/officeDocument/2006/relationships/hyperlink" Id="rId45" Target="https://www.loc.gov/catdir/cpso/romanization/japanese.pdf" TargetMode="External" /><Relationship Type="http://schemas.openxmlformats.org/officeDocument/2006/relationships/hyperlink" Id="rId46" Target="https://www.loc.gov/catdir/cpso/romanization/korean.pdf" TargetMode="External" /><Relationship Type="http://schemas.openxmlformats.org/officeDocument/2006/relationships/hyperlink" Id="rId44" Target="https://www.loc.gov/catdir/pinyin/romcover.html" TargetMode="External" /><Relationship Type="http://schemas.openxmlformats.org/officeDocument/2006/relationships/hyperlink" Id="rId34" Target="https://www.loc.gov/standards/iso639-2/" TargetMode="External" /><Relationship Type="http://schemas.openxmlformats.org/officeDocument/2006/relationships/hyperlink" Id="rId50" Target="https://www.loc.gov/standards/iso639-2/iso639jac.html" TargetMode="External" /><Relationship Type="http://schemas.openxmlformats.org/officeDocument/2006/relationships/hyperlink" Id="rId33" Target="https://www.metmuseum.org/art/collection/search/736555" TargetMode="External" /><Relationship Type="http://schemas.openxmlformats.org/officeDocument/2006/relationships/hyperlink" Id="rId31" Target="https://www.oclc.org/en/linked-data.html" TargetMode="External" /><Relationship Type="http://schemas.openxmlformats.org/officeDocument/2006/relationships/hyperlink" Id="rId24" Target="https://www.oclc.org/en/viaf.html" TargetMode="External" /><Relationship Type="http://schemas.openxmlformats.org/officeDocument/2006/relationships/hyperlink" Id="rId58" Target="https://www.oclc.org/research/publications/books/library-linked-data-in-the-cloud/chapter2.html" TargetMode="External" /><Relationship Type="http://schemas.openxmlformats.org/officeDocument/2006/relationships/hyperlink" Id="rId35" Target="https://www.unicode.org/iso15924/?utm_source=chatgpt.com" TargetMode="External" /><Relationship Type="http://schemas.openxmlformats.org/officeDocument/2006/relationships/hyperlink" Id="rId49" Target="https://www.unicode.org/iso15924/iso15924-codes.html" TargetMode="External" /><Relationship Type="http://schemas.openxmlformats.org/officeDocument/2006/relationships/hyperlink" Id="rId53" Target="https://www.wikidata.org/wiki/Help%3AStatements" TargetMode="External" /><Relationship Type="http://schemas.openxmlformats.org/officeDocument/2006/relationships/hyperlink" Id="rId43" Target="https://www.wikidata.org/wiki/Wikidata%3AGlossary/en" TargetMode="External" /><Relationship Type="http://schemas.openxmlformats.org/officeDocument/2006/relationships/hyperlink" Id="rId27" Target="https://www.wikidata.org/wiki/Wikidata%3AIntroduction" TargetMode="External" /><Relationship Type="http://schemas.openxmlformats.org/officeDocument/2006/relationships/hyperlink" Id="rId57" Target="https://www.wikidata.org/wiki/Wikidata%3AVerifi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2026-05-29T10:29:25Z</dcterms:created>
  <dcterms:modified xsi:type="dcterms:W3CDTF">2026-05-29T10:29:25Z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