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7" w:name="content"/>
    <w:bookmarkStart w:id="46" w:name="X008daa9b88db44a8389c0ced3ce2558bed646c5"/>
    <w:p>
      <w:pPr>
        <w:pStyle w:val="Heading1"/>
      </w:pPr>
      <w:r>
        <w:t xml:space="preserve">File Naming and Archival Storage Rulebook for a Rights-Aware Graphic Design History Archive Index</w:t>
      </w:r>
    </w:p>
    <w:p>
      <w:pPr>
        <w:pStyle w:val="FirstParagraph"/>
      </w:pPr>
      <w:r>
        <w:t xml:space="preserve">This project should be organized as a</w:t>
      </w:r>
      <w:r>
        <w:t xml:space="preserve"> </w:t>
      </w:r>
      <w:r>
        <w:rPr>
          <w:b/>
          <w:bCs/>
        </w:rPr>
        <w:t xml:space="preserve">metadata-first, provenance-rich archive index</w:t>
      </w:r>
      <w:r>
        <w:t xml:space="preserve"> </w:t>
      </w:r>
      <w:r>
        <w:t xml:space="preserve">with controlled publication exports, not as a local image repository. That posture matches current cultural-heritage aggregation practice: Europeana notes that, in its ecosystem,</w:t>
      </w:r>
      <w:r>
        <w:t xml:space="preserve"> </w:t>
      </w:r>
      <w:r>
        <w:rPr>
          <w:b/>
          <w:bCs/>
        </w:rPr>
        <w:t xml:space="preserve">metadata is copied while links to digital objects remain with the provider</w:t>
      </w:r>
      <w:r>
        <w:t xml:space="preserve">, and the Smithsonian exposes broad JSON metadata while withholding media files for objects that have copyright or other limitations. IIIF and RightsStatements.org likewise center machine-actionable rights URIs and external media services rather than indiscriminate local copying.</w:t>
      </w:r>
      <w:r>
        <w:t xml:space="preserve"> </w:t>
      </w:r>
      <w:hyperlink r:id="rId21">
        <w:r>
          <w:rPr>
            <w:rStyle w:val="Hyperlink"/>
          </w:rPr>
          <w:t xml:space="preserve">[1]</w:t>
        </w:r>
      </w:hyperlink>
    </w:p>
    <w:p>
      <w:pPr>
        <w:pStyle w:val="BodyText"/>
      </w:pPr>
      <w:r>
        <w:t xml:space="preserve">The rulebook below therefore prioritizes six things:</w:t>
      </w:r>
      <w:r>
        <w:t xml:space="preserve"> </w:t>
      </w:r>
      <w:r>
        <w:rPr>
          <w:b/>
          <w:bCs/>
        </w:rPr>
        <w:t xml:space="preserve">stable identifiers, write-once raw captures, schema-validated canonical records, rebuildable derived data, release-based publication surfaces, and explicit rights controls</w:t>
      </w:r>
      <w:r>
        <w:t xml:space="preserve">. Those priorities are well supported by archival description standards, web data best practices, preservation metadata models, reproducible workflow guidance, and static-site publishing patterns.</w:t>
      </w:r>
      <w:r>
        <w:t xml:space="preserve"> </w:t>
      </w:r>
      <w:hyperlink r:id="rId22">
        <w:r>
          <w:rPr>
            <w:rStyle w:val="Hyperlink"/>
          </w:rPr>
          <w:t xml:space="preserve">[2]</w:t>
        </w:r>
      </w:hyperlink>
    </w:p>
    <w:bookmarkStart w:id="27" w:name="standards-basis"/>
    <w:p>
      <w:pPr>
        <w:pStyle w:val="Heading2"/>
      </w:pPr>
      <w:r>
        <w:t xml:space="preserve">Standards basis</w:t>
      </w:r>
    </w:p>
    <w:p>
      <w:pPr>
        <w:pStyle w:val="FirstParagraph"/>
      </w:pPr>
      <w:r>
        <w:t xml:space="preserve">Archival description standards support a system built around</w:t>
      </w:r>
      <w:r>
        <w:t xml:space="preserve"> </w:t>
      </w:r>
      <w:r>
        <w:rPr>
          <w:b/>
          <w:bCs/>
        </w:rPr>
        <w:t xml:space="preserve">unique identifiers, relationship data, and output-neutral records</w:t>
      </w:r>
      <w:r>
        <w:t xml:space="preserve">. DACS states that a reference code provides a unique identifier for the unit being described, and that authority records exist to document entities and their relationships to archival materials and other resources. DACS also explicitly says it prescribes descriptive elements but</w:t>
      </w:r>
      <w:r>
        <w:t xml:space="preserve"> </w:t>
      </w:r>
      <w:r>
        <w:rPr>
          <w:b/>
          <w:bCs/>
        </w:rPr>
        <w:t xml:space="preserve">does not prescribe the exact storage or presentation format</w:t>
      </w:r>
      <w:r>
        <w:t xml:space="preserve">, which means a YAML-plus-CSV/JSON implementation is fully compatible with the standard so long as discrete elements and identifiers are preserved.</w:t>
      </w:r>
      <w:r>
        <w:t xml:space="preserve"> </w:t>
      </w:r>
      <w:hyperlink r:id="rId22">
        <w:r>
          <w:rPr>
            <w:rStyle w:val="Hyperlink"/>
          </w:rPr>
          <w:t xml:space="preserve">[3]</w:t>
        </w:r>
      </w:hyperlink>
    </w:p>
    <w:p>
      <w:pPr>
        <w:pStyle w:val="BodyText"/>
      </w:pPr>
      <w:r>
        <w:t xml:space="preserve">For machine-readability and long-term maintainability, W3C’s Data on the Web Best Practices recommend</w:t>
      </w:r>
      <w:r>
        <w:t xml:space="preserve"> </w:t>
      </w:r>
      <w:r>
        <w:rPr>
          <w:b/>
          <w:bCs/>
        </w:rPr>
        <w:t xml:space="preserve">persistent identifiers</w:t>
      </w:r>
      <w:r>
        <w:t xml:space="preserve">,</w:t>
      </w:r>
      <w:r>
        <w:t xml:space="preserve"> </w:t>
      </w:r>
      <w:r>
        <w:rPr>
          <w:b/>
          <w:bCs/>
        </w:rPr>
        <w:t xml:space="preserve">provenance information</w:t>
      </w:r>
      <w:r>
        <w:t xml:space="preserve">,</w:t>
      </w:r>
      <w:r>
        <w:t xml:space="preserve"> </w:t>
      </w:r>
      <w:r>
        <w:rPr>
          <w:b/>
          <w:bCs/>
        </w:rPr>
        <w:t xml:space="preserve">version indicators and version history</w:t>
      </w:r>
      <w:r>
        <w:t xml:space="preserve">,</w:t>
      </w:r>
      <w:r>
        <w:t xml:space="preserve"> </w:t>
      </w:r>
      <w:r>
        <w:rPr>
          <w:b/>
          <w:bCs/>
        </w:rPr>
        <w:t xml:space="preserve">structural metadata</w:t>
      </w:r>
      <w:r>
        <w:t xml:space="preserve">, and</w:t>
      </w:r>
      <w:r>
        <w:t xml:space="preserve"> </w:t>
      </w:r>
      <w:r>
        <w:rPr>
          <w:b/>
          <w:bCs/>
        </w:rPr>
        <w:t xml:space="preserve">preservation of identifiers even after resources are removed</w:t>
      </w:r>
      <w:r>
        <w:t xml:space="preserve">. PREMIS adds a preservation-oriented data model centered on</w:t>
      </w:r>
      <w:r>
        <w:t xml:space="preserve"> </w:t>
      </w:r>
      <w:r>
        <w:rPr>
          <w:b/>
          <w:bCs/>
        </w:rPr>
        <w:t xml:space="preserve">Objects, Events, Rights, and Agents</w:t>
      </w:r>
      <w:r>
        <w:t xml:space="preserve">, while PROV-O provides a general interoperable model for provenance interchange across systems. Together, these standards strongly support keeping IDs stable, capturing review and generation events, and recording rights decisions as first-class metadata rather than informal notes.</w:t>
      </w:r>
      <w:r>
        <w:t xml:space="preserve"> </w:t>
      </w:r>
      <w:hyperlink r:id="rId23">
        <w:r>
          <w:rPr>
            <w:rStyle w:val="Hyperlink"/>
          </w:rPr>
          <w:t xml:space="preserve">[4]</w:t>
        </w:r>
      </w:hyperlink>
    </w:p>
    <w:p>
      <w:pPr>
        <w:pStyle w:val="BodyText"/>
      </w:pPr>
      <w:r>
        <w:t xml:space="preserve">For file transfer and fixity, BagIt provides a widely used layout for</w:t>
      </w:r>
      <w:r>
        <w:t xml:space="preserve"> </w:t>
      </w:r>
      <w:r>
        <w:rPr>
          <w:b/>
          <w:bCs/>
        </w:rPr>
        <w:t xml:space="preserve">payload plus tag metadata</w:t>
      </w:r>
      <w:r>
        <w:t xml:space="preserve">, with manifests that map file paths to checksums. RFC 8493 requires at least one payload manifest, recommends UTF-8 tag files, and requires support for SHA-256 and SHA-512, with SHA-512 preferred by default for new bags. For web captures specifically, WARC is the standard archival container for harvested web resources. These are the right models for</w:t>
      </w:r>
      <w:r>
        <w:t xml:space="preserve"> </w:t>
      </w:r>
      <w:r>
        <w:rPr>
          <w:b/>
          <w:bCs/>
        </w:rPr>
        <w:t xml:space="preserve">frozen archival snapshots</w:t>
      </w:r>
      <w:r>
        <w:t xml:space="preserve">, not for day-to-day editing folders.</w:t>
      </w:r>
      <w:r>
        <w:t xml:space="preserve"> </w:t>
      </w:r>
      <w:hyperlink r:id="rId24">
        <w:r>
          <w:rPr>
            <w:rStyle w:val="Hyperlink"/>
          </w:rPr>
          <w:t xml:space="preserve">[5]</w:t>
        </w:r>
      </w:hyperlink>
    </w:p>
    <w:p>
      <w:pPr>
        <w:pStyle w:val="BodyText"/>
      </w:pPr>
      <w:r>
        <w:t xml:space="preserve">For research data management, UK Data Service and Cornell both recommend</w:t>
      </w:r>
      <w:r>
        <w:t xml:space="preserve"> </w:t>
      </w:r>
      <w:r>
        <w:rPr>
          <w:b/>
          <w:bCs/>
        </w:rPr>
        <w:t xml:space="preserve">meaningful but brief filenames</w:t>
      </w:r>
      <w:r>
        <w:t xml:space="preserve">,</w:t>
      </w:r>
      <w:r>
        <w:t xml:space="preserve"> </w:t>
      </w:r>
      <w:r>
        <w:rPr>
          <w:b/>
          <w:bCs/>
        </w:rPr>
        <w:t xml:space="preserve">YYYY-MM-DD dates</w:t>
      </w:r>
      <w:r>
        <w:t xml:space="preserve">,</w:t>
      </w:r>
      <w:r>
        <w:t xml:space="preserve"> </w:t>
      </w:r>
      <w:r>
        <w:rPr>
          <w:b/>
          <w:bCs/>
        </w:rPr>
        <w:t xml:space="preserve">no spaces or special characters</w:t>
      </w:r>
      <w:r>
        <w:t xml:space="preserve">, and</w:t>
      </w:r>
      <w:r>
        <w:t xml:space="preserve"> </w:t>
      </w:r>
      <w:r>
        <w:rPr>
          <w:b/>
          <w:bCs/>
        </w:rPr>
        <w:t xml:space="preserve">leading zeros</w:t>
      </w:r>
      <w:r>
        <w:t xml:space="preserve"> </w:t>
      </w:r>
      <w:r>
        <w:t xml:space="preserve">for sortable numeric sequences. Frictionless Data’s Data Package and Data Resource specifications add a useful packaging pattern for release snapshots: a descriptor plus resources, with explicit paths and schema metadata. Smithsonian’s Open Access repository also shows that</w:t>
      </w:r>
      <w:r>
        <w:t xml:space="preserve"> </w:t>
      </w:r>
      <w:r>
        <w:rPr>
          <w:b/>
          <w:bCs/>
        </w:rPr>
        <w:t xml:space="preserve">line-delimited JSON</w:t>
      </w:r>
      <w:r>
        <w:t xml:space="preserve"> </w:t>
      </w:r>
      <w:r>
        <w:t xml:space="preserve">is a practical pattern at museum scale.</w:t>
      </w:r>
      <w:r>
        <w:t xml:space="preserve"> </w:t>
      </w:r>
      <w:hyperlink r:id="rId25">
        <w:r>
          <w:rPr>
            <w:rStyle w:val="Hyperlink"/>
          </w:rPr>
          <w:t xml:space="preserve">[6]</w:t>
        </w:r>
      </w:hyperlink>
    </w:p>
    <w:p>
      <w:pPr>
        <w:pStyle w:val="BodyText"/>
      </w:pPr>
      <w:r>
        <w:t xml:space="preserve">For reproducible production, several workflow patterns converge on the same architectural lesson:</w:t>
      </w:r>
      <w:r>
        <w:t xml:space="preserve"> </w:t>
      </w:r>
      <w:r>
        <w:rPr>
          <w:b/>
          <w:bCs/>
        </w:rPr>
        <w:t xml:space="preserve">keep inputs untouched, keep code separate, keep outputs separate, and make publication artifacts reproducible</w:t>
      </w:r>
      <w:r>
        <w:t xml:space="preserve">. DataLad’s YODA structure separates inputs, code, and results; Snakemake recommends storing generated outputs under</w:t>
      </w:r>
      <w:r>
        <w:t xml:space="preserve"> </w:t>
      </w:r>
      <w:r>
        <w:rPr>
          <w:rStyle w:val="VerbatimChar"/>
        </w:rPr>
        <w:t xml:space="preserve">results</w:t>
      </w:r>
      <w:r>
        <w:t xml:space="preserve"> </w:t>
      </w:r>
      <w:r>
        <w:t xml:space="preserve">and retrieved resources under</w:t>
      </w:r>
      <w:r>
        <w:t xml:space="preserve"> </w:t>
      </w:r>
      <w:r>
        <w:rPr>
          <w:rStyle w:val="VerbatimChar"/>
        </w:rPr>
        <w:t xml:space="preserve">resources</w:t>
      </w:r>
      <w:r>
        <w:t xml:space="preserve">; Quarto and Eleventy both separate source inputs from an explicit output directory and support reusable frozen or precomputed output. That pattern is directly applicable to your capture-review-publish pipeline.</w:t>
      </w:r>
      <w:r>
        <w:t xml:space="preserve"> </w:t>
      </w:r>
      <w:hyperlink r:id="rId26">
        <w:r>
          <w:rPr>
            <w:rStyle w:val="Hyperlink"/>
          </w:rPr>
          <w:t xml:space="preserve">[7]</w:t>
        </w:r>
      </w:hyperlink>
    </w:p>
    <w:bookmarkEnd w:id="27"/>
    <w:bookmarkStart w:id="29" w:name="canonical-storage-model"/>
    <w:p>
      <w:pPr>
        <w:pStyle w:val="Heading2"/>
      </w:pPr>
      <w:r>
        <w:t xml:space="preserve">Canonical storage model</w:t>
      </w:r>
    </w:p>
    <w:p>
      <w:pPr>
        <w:pStyle w:val="FirstParagraph"/>
      </w:pPr>
      <w:r>
        <w:t xml:space="preserve">The safest structure for this project is a</w:t>
      </w:r>
      <w:r>
        <w:t xml:space="preserve"> </w:t>
      </w:r>
      <w:r>
        <w:rPr>
          <w:b/>
          <w:bCs/>
        </w:rPr>
        <w:t xml:space="preserve">layered archive</w:t>
      </w:r>
      <w:r>
        <w:t xml:space="preserve"> </w:t>
      </w:r>
      <w:r>
        <w:t xml:space="preserve">with a hard distinction between raw, canonical, derived, and publication layers. Raw captures are preserved and never edited. Canonical records are human-reviewed and schema-validated. Derived tables, relation sets, databases, publication inputs, and frontend handoff files are rebuildable. Publication builds are reproducible render outputs, and releases are curated snapshots meant to persist. This model follows archival provenance logic, DataLad’s input-vs-output separation, Snakemake’s result/resource split, and Quarto’s explicit build/release behavior.</w:t>
      </w:r>
      <w:r>
        <w:t xml:space="preserve"> </w:t>
      </w:r>
      <w:hyperlink r:id="rId23">
        <w:r>
          <w:rPr>
            <w:rStyle w:val="Hyperlink"/>
          </w:rPr>
          <w:t xml:space="preserve">[8]</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Layer</w:t>
            </w:r>
          </w:p>
        </w:tc>
        <w:tc>
          <w:tcPr/>
          <w:p>
            <w:pPr>
              <w:pStyle w:val="Compact"/>
            </w:pPr>
            <w:r>
              <w:t xml:space="preserve">Role in this project</w:t>
            </w:r>
          </w:p>
        </w:tc>
        <w:tc>
          <w:tcPr/>
          <w:p>
            <w:pPr>
              <w:pStyle w:val="Compact"/>
              <w:jc w:val="right"/>
            </w:pPr>
            <w:r>
              <w:t xml:space="preserve">Canonical</w:t>
            </w:r>
          </w:p>
        </w:tc>
        <w:tc>
          <w:tcPr/>
          <w:p>
            <w:pPr>
              <w:pStyle w:val="Compact"/>
              <w:jc w:val="right"/>
            </w:pPr>
            <w:r>
              <w:t xml:space="preserve">Human-editable</w:t>
            </w:r>
          </w:p>
        </w:tc>
        <w:tc>
          <w:tcPr/>
          <w:p>
            <w:pPr>
              <w:pStyle w:val="Compact"/>
            </w:pPr>
            <w:r>
              <w:t xml:space="preserve">Typical formats</w:t>
            </w:r>
          </w:p>
        </w:tc>
      </w:tr>
      <w:tr>
        <w:tc>
          <w:tcPr/>
          <w:p>
            <w:pPr>
              <w:pStyle w:val="Compact"/>
            </w:pPr>
            <w:r>
              <w:rPr>
                <w:rStyle w:val="VerbatimChar"/>
              </w:rPr>
              <w:t xml:space="preserve">raw</w:t>
            </w:r>
          </w:p>
        </w:tc>
        <w:tc>
          <w:tcPr/>
          <w:p>
            <w:pPr>
              <w:pStyle w:val="Compact"/>
            </w:pPr>
            <w:r>
              <w:t xml:space="preserve">Original captures as received or harvested</w:t>
            </w:r>
          </w:p>
        </w:tc>
        <w:tc>
          <w:tcPr/>
          <w:p>
            <w:pPr>
              <w:pStyle w:val="Compact"/>
              <w:jc w:val="right"/>
            </w:pPr>
            <w:r>
              <w:t xml:space="preserve">Yes</w:t>
            </w:r>
          </w:p>
        </w:tc>
        <w:tc>
          <w:tcPr/>
          <w:p>
            <w:pPr>
              <w:pStyle w:val="Compact"/>
              <w:jc w:val="right"/>
            </w:pPr>
            <w:r>
              <w:t xml:space="preserve">No</w:t>
            </w:r>
          </w:p>
        </w:tc>
        <w:tc>
          <w:tcPr/>
          <w:p>
            <w:pPr>
              <w:pStyle w:val="Compact"/>
            </w:pPr>
            <w:r>
              <w:t xml:space="preserve">JSON, HTML, PDF, WARC, TXT, headers JSON</w:t>
            </w:r>
          </w:p>
        </w:tc>
      </w:tr>
      <w:tr>
        <w:tc>
          <w:tcPr/>
          <w:p>
            <w:pPr>
              <w:pStyle w:val="Compact"/>
            </w:pPr>
            <w:r>
              <w:rPr>
                <w:rStyle w:val="VerbatimChar"/>
              </w:rPr>
              <w:t xml:space="preserve">normalized</w:t>
            </w:r>
          </w:p>
        </w:tc>
        <w:tc>
          <w:tcPr/>
          <w:p>
            <w:pPr>
              <w:pStyle w:val="Compact"/>
            </w:pPr>
            <w:r>
              <w:t xml:space="preserve">Machine-normalized row data derived from raw</w:t>
            </w:r>
          </w:p>
        </w:tc>
        <w:tc>
          <w:tcPr/>
          <w:p>
            <w:pPr>
              <w:pStyle w:val="Compact"/>
              <w:jc w:val="right"/>
            </w:pPr>
            <w:r>
              <w:t xml:space="preserve">Yes, but script-owned</w:t>
            </w:r>
          </w:p>
        </w:tc>
        <w:tc>
          <w:tcPr/>
          <w:p>
            <w:pPr>
              <w:pStyle w:val="Compact"/>
              <w:jc w:val="right"/>
            </w:pPr>
            <w:r>
              <w:t xml:space="preserve">No</w:t>
            </w:r>
          </w:p>
        </w:tc>
        <w:tc>
          <w:tcPr/>
          <w:p>
            <w:pPr>
              <w:pStyle w:val="Compact"/>
            </w:pPr>
            <w:r>
              <w:t xml:space="preserve">CSV, JSONL</w:t>
            </w:r>
          </w:p>
        </w:tc>
      </w:tr>
      <w:tr>
        <w:tc>
          <w:tcPr/>
          <w:p>
            <w:pPr>
              <w:pStyle w:val="Compact"/>
            </w:pPr>
            <w:r>
              <w:rPr>
                <w:rStyle w:val="VerbatimChar"/>
              </w:rPr>
              <w:t xml:space="preserve">canonical</w:t>
            </w:r>
          </w:p>
        </w:tc>
        <w:tc>
          <w:tcPr/>
          <w:p>
            <w:pPr>
              <w:pStyle w:val="Compact"/>
            </w:pPr>
            <w:r>
              <w:t xml:space="preserve">Human-reviewed source/entity/cell/rights records</w:t>
            </w:r>
          </w:p>
        </w:tc>
        <w:tc>
          <w:tcPr/>
          <w:p>
            <w:pPr>
              <w:pStyle w:val="Compact"/>
              <w:jc w:val="right"/>
            </w:pPr>
            <w:r>
              <w:t xml:space="preserve">Yes</w:t>
            </w:r>
          </w:p>
        </w:tc>
        <w:tc>
          <w:tcPr/>
          <w:p>
            <w:pPr>
              <w:pStyle w:val="Compact"/>
              <w:jc w:val="right"/>
            </w:pPr>
            <w:r>
              <w:t xml:space="preserve">Yes</w:t>
            </w:r>
          </w:p>
        </w:tc>
        <w:tc>
          <w:tcPr/>
          <w:p>
            <w:pPr>
              <w:pStyle w:val="Compact"/>
            </w:pPr>
            <w:r>
              <w:t xml:space="preserve">YAML, Markdown sidenotes</w:t>
            </w:r>
          </w:p>
        </w:tc>
      </w:tr>
      <w:tr>
        <w:tc>
          <w:tcPr/>
          <w:p>
            <w:pPr>
              <w:pStyle w:val="Compact"/>
            </w:pPr>
            <w:r>
              <w:rPr>
                <w:rStyle w:val="VerbatimChar"/>
              </w:rPr>
              <w:t xml:space="preserve">derived</w:t>
            </w:r>
          </w:p>
        </w:tc>
        <w:tc>
          <w:tcPr/>
          <w:p>
            <w:pPr>
              <w:pStyle w:val="Compact"/>
            </w:pPr>
            <w:r>
              <w:t xml:space="preserve">Relationship tables, assignment summaries, publication inputs, DBs</w:t>
            </w:r>
          </w:p>
        </w:tc>
        <w:tc>
          <w:tcPr/>
          <w:p>
            <w:pPr>
              <w:pStyle w:val="Compact"/>
              <w:jc w:val="right"/>
            </w:pPr>
            <w:r>
              <w:t xml:space="preserve">No</w:t>
            </w:r>
          </w:p>
        </w:tc>
        <w:tc>
          <w:tcPr/>
          <w:p>
            <w:pPr>
              <w:pStyle w:val="Compact"/>
              <w:jc w:val="right"/>
            </w:pPr>
            <w:r>
              <w:t xml:space="preserve">No</w:t>
            </w:r>
          </w:p>
        </w:tc>
        <w:tc>
          <w:tcPr/>
          <w:p>
            <w:pPr>
              <w:pStyle w:val="Compact"/>
            </w:pPr>
            <w:r>
              <w:t xml:space="preserve">CSV, JSON, JSONL, DuckDB/SQLite</w:t>
            </w:r>
          </w:p>
        </w:tc>
      </w:tr>
      <w:tr>
        <w:tc>
          <w:tcPr/>
          <w:p>
            <w:pPr>
              <w:pStyle w:val="Compact"/>
            </w:pPr>
            <w:r>
              <w:rPr>
                <w:rStyle w:val="VerbatimChar"/>
              </w:rPr>
              <w:t xml:space="preserve">builds</w:t>
            </w:r>
          </w:p>
        </w:tc>
        <w:tc>
          <w:tcPr/>
          <w:p>
            <w:pPr>
              <w:pStyle w:val="Compact"/>
            </w:pPr>
            <w:r>
              <w:t xml:space="preserve">Every render/build event</w:t>
            </w:r>
          </w:p>
        </w:tc>
        <w:tc>
          <w:tcPr/>
          <w:p>
            <w:pPr>
              <w:pStyle w:val="Compact"/>
              <w:jc w:val="right"/>
            </w:pPr>
            <w:r>
              <w:t xml:space="preserve">No</w:t>
            </w:r>
          </w:p>
        </w:tc>
        <w:tc>
          <w:tcPr/>
          <w:p>
            <w:pPr>
              <w:pStyle w:val="Compact"/>
              <w:jc w:val="right"/>
            </w:pPr>
            <w:r>
              <w:t xml:space="preserve">No</w:t>
            </w:r>
          </w:p>
        </w:tc>
        <w:tc>
          <w:tcPr/>
          <w:p>
            <w:pPr>
              <w:pStyle w:val="Compact"/>
            </w:pPr>
            <w:r>
              <w:t xml:space="preserve">HTML, PDF, JSON manifests</w:t>
            </w:r>
          </w:p>
        </w:tc>
      </w:tr>
      <w:tr>
        <w:tc>
          <w:tcPr/>
          <w:p>
            <w:pPr>
              <w:pStyle w:val="Compact"/>
            </w:pPr>
            <w:r>
              <w:rPr>
                <w:rStyle w:val="VerbatimChar"/>
              </w:rPr>
              <w:t xml:space="preserve">releases</w:t>
            </w:r>
          </w:p>
        </w:tc>
        <w:tc>
          <w:tcPr/>
          <w:p>
            <w:pPr>
              <w:pStyle w:val="Compact"/>
            </w:pPr>
            <w:r>
              <w:t xml:space="preserve">Frozen curated outputs for citation or frontend deployment</w:t>
            </w:r>
          </w:p>
        </w:tc>
        <w:tc>
          <w:tcPr/>
          <w:p>
            <w:pPr>
              <w:pStyle w:val="Compact"/>
              <w:jc w:val="right"/>
            </w:pPr>
            <w:r>
              <w:t xml:space="preserve">Yes, as release artifacts</w:t>
            </w:r>
          </w:p>
        </w:tc>
        <w:tc>
          <w:tcPr/>
          <w:p>
            <w:pPr>
              <w:pStyle w:val="Compact"/>
              <w:jc w:val="right"/>
            </w:pPr>
            <w:r>
              <w:t xml:space="preserve">No</w:t>
            </w:r>
          </w:p>
        </w:tc>
        <w:tc>
          <w:tcPr/>
          <w:p>
            <w:pPr>
              <w:pStyle w:val="Compact"/>
            </w:pPr>
            <w:r>
              <w:t xml:space="preserve">HTML, PDF, JSON, CSV, checksums</w:t>
            </w:r>
          </w:p>
        </w:tc>
      </w:tr>
    </w:tbl>
    <w:p>
      <w:pPr>
        <w:pStyle w:val="BodyText"/>
      </w:pPr>
      <w:r>
        <w:t xml:space="preserve">A critical corollary is that</w:t>
      </w:r>
      <w:r>
        <w:t xml:space="preserve"> </w:t>
      </w:r>
      <w:r>
        <w:rPr>
          <w:b/>
          <w:bCs/>
        </w:rPr>
        <w:t xml:space="preserve">the filesystem is not the only source of identity</w:t>
      </w:r>
      <w:r>
        <w:t xml:space="preserve">. The Library of Congress Archive Ingest and Handling Test warned that filenames often serve both as metadata and as identifiers at ingest, and that those roles should be separated after transfer. In this project, a filename should help with review, but the actual identity of a record must live in explicit fields such as</w:t>
      </w:r>
      <w:r>
        <w:t xml:space="preserve"> </w:t>
      </w:r>
      <w:r>
        <w:rPr>
          <w:rStyle w:val="VerbatimChar"/>
        </w:rPr>
        <w:t xml:space="preserve">source_id</w:t>
      </w:r>
      <w:r>
        <w:t xml:space="preserve">,</w:t>
      </w:r>
      <w:r>
        <w:t xml:space="preserve"> </w:t>
      </w:r>
      <w:r>
        <w:rPr>
          <w:rStyle w:val="VerbatimChar"/>
        </w:rPr>
        <w:t xml:space="preserve">capture_row_id</w:t>
      </w:r>
      <w:r>
        <w:t xml:space="preserve">,</w:t>
      </w:r>
      <w:r>
        <w:t xml:space="preserve"> </w:t>
      </w:r>
      <w:r>
        <w:rPr>
          <w:rStyle w:val="VerbatimChar"/>
        </w:rPr>
        <w:t xml:space="preserve">entity_id</w:t>
      </w:r>
      <w:r>
        <w:t xml:space="preserve">,</w:t>
      </w:r>
      <w:r>
        <w:t xml:space="preserve"> </w:t>
      </w:r>
      <w:r>
        <w:rPr>
          <w:rStyle w:val="VerbatimChar"/>
        </w:rPr>
        <w:t xml:space="preserve">cell_id</w:t>
      </w:r>
      <w:r>
        <w:t xml:space="preserve">, and</w:t>
      </w:r>
      <w:r>
        <w:t xml:space="preserve"> </w:t>
      </w:r>
      <w:r>
        <w:rPr>
          <w:rStyle w:val="VerbatimChar"/>
        </w:rPr>
        <w:t xml:space="preserve">seq</w:t>
      </w:r>
      <w:r>
        <w:t xml:space="preserve">.</w:t>
      </w:r>
      <w:r>
        <w:t xml:space="preserve"> </w:t>
      </w:r>
      <w:hyperlink r:id="rId28">
        <w:r>
          <w:rPr>
            <w:rStyle w:val="Hyperlink"/>
          </w:rPr>
          <w:t xml:space="preserve">[9]</w:t>
        </w:r>
      </w:hyperlink>
    </w:p>
    <w:bookmarkEnd w:id="29"/>
    <w:bookmarkStart w:id="31" w:name="id-strategy"/>
    <w:p>
      <w:pPr>
        <w:pStyle w:val="Heading2"/>
      </w:pPr>
      <w:r>
        <w:t xml:space="preserve">ID strategy</w:t>
      </w:r>
    </w:p>
    <w:p>
      <w:pPr>
        <w:pStyle w:val="FirstParagraph"/>
      </w:pPr>
      <w:r>
        <w:t xml:space="preserve">Your identifiers should be</w:t>
      </w:r>
      <w:r>
        <w:t xml:space="preserve"> </w:t>
      </w:r>
      <w:r>
        <w:rPr>
          <w:b/>
          <w:bCs/>
        </w:rPr>
        <w:t xml:space="preserve">stable, opaque enough to survive editorial change, and never reused</w:t>
      </w:r>
      <w:r>
        <w:t xml:space="preserve">. W3C explicitly notes that identifiers should function primarily to identify resources, and DACS and ISAD(G) both anchor archival description in unique reference codes. That means your project should not treat classification labels, filenames, or display numbers as the true primary key.</w:t>
      </w:r>
      <w:r>
        <w:t xml:space="preserve"> </w:t>
      </w:r>
      <w:hyperlink r:id="rId23">
        <w:r>
          <w:rPr>
            <w:rStyle w:val="Hyperlink"/>
          </w:rPr>
          <w:t xml:space="preserve">[10]</w:t>
        </w:r>
      </w:hyperlink>
    </w:p>
    <w:p>
      <w:pPr>
        <w:pStyle w:val="BodyText"/>
      </w:pPr>
      <w:r>
        <w:t xml:space="preserve">The recommended ID strategy for this exact project is below. It keeps your existing conceptual families, prefers</w:t>
      </w:r>
      <w:r>
        <w:t xml:space="preserve"> </w:t>
      </w:r>
      <w:r>
        <w:rPr>
          <w:b/>
          <w:bCs/>
        </w:rPr>
        <w:t xml:space="preserve">batch-scoped capture rows</w:t>
      </w:r>
      <w:r>
        <w:t xml:space="preserve"> </w:t>
      </w:r>
      <w:r>
        <w:t xml:space="preserve">over a flat ECAP sequence, and treats the</w:t>
      </w:r>
      <w:r>
        <w:t xml:space="preserve"> </w:t>
      </w:r>
      <w:r>
        <w:rPr>
          <w:b/>
          <w:bCs/>
        </w:rPr>
        <w:t xml:space="preserve">GD display number as a public label rather than the hard key</w:t>
      </w:r>
      <w: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Prefix or form</w:t>
            </w:r>
          </w:p>
        </w:tc>
        <w:tc>
          <w:tcPr/>
          <w:p>
            <w:pPr>
              <w:pStyle w:val="Compact"/>
            </w:pPr>
            <w:r>
              <w:t xml:space="preserve">Object</w:t>
            </w:r>
          </w:p>
        </w:tc>
        <w:tc>
          <w:tcPr/>
          <w:p>
            <w:pPr>
              <w:pStyle w:val="Compact"/>
            </w:pPr>
            <w:r>
              <w:t xml:space="preserve">Scope</w:t>
            </w:r>
          </w:p>
        </w:tc>
        <w:tc>
          <w:tcPr/>
          <w:p>
            <w:pPr>
              <w:pStyle w:val="Compact"/>
            </w:pPr>
            <w:r>
              <w:t xml:space="preserve">Stability</w:t>
            </w:r>
          </w:p>
        </w:tc>
        <w:tc>
          <w:tcPr/>
          <w:p>
            <w:pPr>
              <w:pStyle w:val="Compact"/>
            </w:pPr>
            <w:r>
              <w:t xml:space="preserve">User-facing</w:t>
            </w:r>
          </w:p>
        </w:tc>
        <w:tc>
          <w:tcPr/>
          <w:p>
            <w:pPr>
              <w:pStyle w:val="Compact"/>
            </w:pPr>
            <w:r>
              <w:t xml:space="preserve">Reuse rule</w:t>
            </w:r>
          </w:p>
        </w:tc>
      </w:tr>
      <w:tr>
        <w:tc>
          <w:tcPr/>
          <w:p>
            <w:pPr>
              <w:pStyle w:val="Compact"/>
            </w:pPr>
            <w:r>
              <w:rPr>
                <w:rStyle w:val="VerbatimChar"/>
              </w:rPr>
              <w:t xml:space="preserve">CB001</w:t>
            </w:r>
          </w:p>
        </w:tc>
        <w:tc>
          <w:tcPr/>
          <w:p>
            <w:pPr>
              <w:pStyle w:val="Compact"/>
            </w:pPr>
            <w:r>
              <w:t xml:space="preserve">Capture batch</w:t>
            </w:r>
          </w:p>
        </w:tc>
        <w:tc>
          <w:tcPr/>
          <w:p>
            <w:pPr>
              <w:pStyle w:val="Compact"/>
            </w:pPr>
            <w:r>
              <w:t xml:space="preserve">Project-wide</w:t>
            </w:r>
          </w:p>
        </w:tc>
        <w:tc>
          <w:tcPr/>
          <w:p>
            <w:pPr>
              <w:pStyle w:val="Compact"/>
            </w:pPr>
            <w:r>
              <w:t xml:space="preserve">Stable</w:t>
            </w:r>
          </w:p>
        </w:tc>
        <w:tc>
          <w:tcPr/>
          <w:p>
            <w:pPr>
              <w:pStyle w:val="Compact"/>
            </w:pPr>
            <w:r>
              <w:t xml:space="preserve">Usually no</w:t>
            </w:r>
          </w:p>
        </w:tc>
        <w:tc>
          <w:tcPr/>
          <w:p>
            <w:pPr>
              <w:pStyle w:val="Compact"/>
            </w:pPr>
            <w:r>
              <w:t xml:space="preserve">Never reuse</w:t>
            </w:r>
          </w:p>
        </w:tc>
      </w:tr>
      <w:tr>
        <w:tc>
          <w:tcPr/>
          <w:p>
            <w:pPr>
              <w:pStyle w:val="Compact"/>
            </w:pPr>
            <w:r>
              <w:rPr>
                <w:rStyle w:val="VerbatimChar"/>
              </w:rPr>
              <w:t xml:space="preserve">R0001</w:t>
            </w:r>
          </w:p>
        </w:tc>
        <w:tc>
          <w:tcPr/>
          <w:p>
            <w:pPr>
              <w:pStyle w:val="Compact"/>
            </w:pPr>
            <w:r>
              <w:t xml:space="preserve">Row ordinal within a batch</w:t>
            </w:r>
          </w:p>
        </w:tc>
        <w:tc>
          <w:tcPr/>
          <w:p>
            <w:pPr>
              <w:pStyle w:val="Compact"/>
            </w:pPr>
            <w:r>
              <w:t xml:space="preserve">Batch-local</w:t>
            </w:r>
          </w:p>
        </w:tc>
        <w:tc>
          <w:tcPr/>
          <w:p>
            <w:pPr>
              <w:pStyle w:val="Compact"/>
            </w:pPr>
            <w:r>
              <w:t xml:space="preserve">Local only</w:t>
            </w:r>
          </w:p>
        </w:tc>
        <w:tc>
          <w:tcPr/>
          <w:p>
            <w:pPr>
              <w:pStyle w:val="Compact"/>
            </w:pPr>
            <w:r>
              <w:t xml:space="preserve">No</w:t>
            </w:r>
          </w:p>
        </w:tc>
        <w:tc>
          <w:tcPr/>
          <w:p>
            <w:pPr>
              <w:pStyle w:val="Compact"/>
            </w:pPr>
            <w:r>
              <w:t xml:space="preserve">Never reuse within batch</w:t>
            </w:r>
          </w:p>
        </w:tc>
      </w:tr>
      <w:tr>
        <w:tc>
          <w:tcPr/>
          <w:p>
            <w:pPr>
              <w:pStyle w:val="Compact"/>
            </w:pPr>
            <w:r>
              <w:rPr>
                <w:rStyle w:val="VerbatimChar"/>
              </w:rPr>
              <w:t xml:space="preserve">CB001-R0001</w:t>
            </w:r>
          </w:p>
        </w:tc>
        <w:tc>
          <w:tcPr/>
          <w:p>
            <w:pPr>
              <w:pStyle w:val="Compact"/>
            </w:pPr>
            <w:r>
              <w:t xml:space="preserve">Full capture row ID</w:t>
            </w:r>
          </w:p>
        </w:tc>
        <w:tc>
          <w:tcPr/>
          <w:p>
            <w:pPr>
              <w:pStyle w:val="Compact"/>
            </w:pPr>
            <w:r>
              <w:t xml:space="preserve">Project-wide</w:t>
            </w:r>
          </w:p>
        </w:tc>
        <w:tc>
          <w:tcPr/>
          <w:p>
            <w:pPr>
              <w:pStyle w:val="Compact"/>
            </w:pPr>
            <w:r>
              <w:t xml:space="preserve">Stable</w:t>
            </w:r>
          </w:p>
        </w:tc>
        <w:tc>
          <w:tcPr/>
          <w:p>
            <w:pPr>
              <w:pStyle w:val="Compact"/>
            </w:pPr>
            <w:r>
              <w:t xml:space="preserve">No</w:t>
            </w:r>
          </w:p>
        </w:tc>
        <w:tc>
          <w:tcPr/>
          <w:p>
            <w:pPr>
              <w:pStyle w:val="Compact"/>
            </w:pPr>
            <w:r>
              <w:t xml:space="preserve">Never reuse</w:t>
            </w:r>
          </w:p>
        </w:tc>
      </w:tr>
      <w:tr>
        <w:tc>
          <w:tcPr/>
          <w:p>
            <w:pPr>
              <w:pStyle w:val="Compact"/>
            </w:pPr>
            <w:r>
              <w:rPr>
                <w:rStyle w:val="VerbatimChar"/>
              </w:rPr>
              <w:t xml:space="preserve">SRC001</w:t>
            </w:r>
          </w:p>
        </w:tc>
        <w:tc>
          <w:tcPr/>
          <w:p>
            <w:pPr>
              <w:pStyle w:val="Compact"/>
            </w:pPr>
            <w:r>
              <w:t xml:space="preserve">Source registry and source record ID</w:t>
            </w:r>
          </w:p>
        </w:tc>
        <w:tc>
          <w:tcPr/>
          <w:p>
            <w:pPr>
              <w:pStyle w:val="Compact"/>
            </w:pPr>
            <w:r>
              <w:t xml:space="preserve">Project-wide</w:t>
            </w:r>
          </w:p>
        </w:tc>
        <w:tc>
          <w:tcPr/>
          <w:p>
            <w:pPr>
              <w:pStyle w:val="Compact"/>
            </w:pPr>
            <w:r>
              <w:t xml:space="preserve">Stable</w:t>
            </w:r>
          </w:p>
        </w:tc>
        <w:tc>
          <w:tcPr/>
          <w:p>
            <w:pPr>
              <w:pStyle w:val="Compact"/>
            </w:pPr>
            <w:r>
              <w:t xml:space="preserve">Internally citable; optionally public</w:t>
            </w:r>
          </w:p>
        </w:tc>
        <w:tc>
          <w:tcPr/>
          <w:p>
            <w:pPr>
              <w:pStyle w:val="Compact"/>
            </w:pPr>
            <w:r>
              <w:t xml:space="preserve">Never reuse</w:t>
            </w:r>
          </w:p>
        </w:tc>
      </w:tr>
      <w:tr>
        <w:tc>
          <w:tcPr/>
          <w:p>
            <w:pPr>
              <w:pStyle w:val="Compact"/>
            </w:pPr>
            <w:r>
              <w:rPr>
                <w:rStyle w:val="VerbatimChar"/>
              </w:rPr>
              <w:t xml:space="preserve">ENT000001</w:t>
            </w:r>
          </w:p>
        </w:tc>
        <w:tc>
          <w:tcPr/>
          <w:p>
            <w:pPr>
              <w:pStyle w:val="Compact"/>
            </w:pPr>
            <w:r>
              <w:t xml:space="preserve">Normalized entity ID</w:t>
            </w:r>
          </w:p>
        </w:tc>
        <w:tc>
          <w:tcPr/>
          <w:p>
            <w:pPr>
              <w:pStyle w:val="Compact"/>
            </w:pPr>
            <w:r>
              <w:t xml:space="preserve">Project-wide</w:t>
            </w:r>
          </w:p>
        </w:tc>
        <w:tc>
          <w:tcPr/>
          <w:p>
            <w:pPr>
              <w:pStyle w:val="Compact"/>
            </w:pPr>
            <w:r>
              <w:t xml:space="preserve">Stable</w:t>
            </w:r>
          </w:p>
        </w:tc>
        <w:tc>
          <w:tcPr/>
          <w:p>
            <w:pPr>
              <w:pStyle w:val="Compact"/>
            </w:pPr>
            <w:r>
              <w:t xml:space="preserve">Internal now; optionally public later</w:t>
            </w:r>
          </w:p>
        </w:tc>
        <w:tc>
          <w:tcPr/>
          <w:p>
            <w:pPr>
              <w:pStyle w:val="Compact"/>
            </w:pPr>
            <w:r>
              <w:t xml:space="preserve">Never reuse</w:t>
            </w:r>
          </w:p>
        </w:tc>
      </w:tr>
      <w:tr>
        <w:tc>
          <w:tcPr/>
          <w:p>
            <w:pPr>
              <w:pStyle w:val="Compact"/>
            </w:pPr>
            <w:r>
              <w:rPr>
                <w:rStyle w:val="VerbatimChar"/>
              </w:rPr>
              <w:t xml:space="preserve">C01</w:t>
            </w:r>
          </w:p>
        </w:tc>
        <w:tc>
          <w:tcPr/>
          <w:p>
            <w:pPr>
              <w:pStyle w:val="Compact"/>
            </w:pPr>
            <w:r>
              <w:t xml:space="preserve">Ratified historical cell</w:t>
            </w:r>
          </w:p>
        </w:tc>
        <w:tc>
          <w:tcPr/>
          <w:p>
            <w:pPr>
              <w:pStyle w:val="Compact"/>
            </w:pPr>
            <w:r>
              <w:t xml:space="preserve">Controlled vocabulary</w:t>
            </w:r>
          </w:p>
        </w:tc>
        <w:tc>
          <w:tcPr/>
          <w:p>
            <w:pPr>
              <w:pStyle w:val="Compact"/>
            </w:pPr>
            <w:r>
              <w:t xml:space="preserve">Stable</w:t>
            </w:r>
          </w:p>
        </w:tc>
        <w:tc>
          <w:tcPr/>
          <w:p>
            <w:pPr>
              <w:pStyle w:val="Compact"/>
            </w:pPr>
            <w:r>
              <w:t xml:space="preserve">Yes</w:t>
            </w:r>
          </w:p>
        </w:tc>
        <w:tc>
          <w:tcPr/>
          <w:p>
            <w:pPr>
              <w:pStyle w:val="Compact"/>
            </w:pPr>
            <w:r>
              <w:t xml:space="preserve">Never reuse</w:t>
            </w:r>
          </w:p>
        </w:tc>
      </w:tr>
      <w:tr>
        <w:tc>
          <w:tcPr/>
          <w:p>
            <w:pPr>
              <w:pStyle w:val="Compact"/>
            </w:pPr>
            <w:r>
              <w:rPr>
                <w:rStyle w:val="VerbatimChar"/>
              </w:rPr>
              <w:t xml:space="preserve">PC01</w:t>
            </w:r>
          </w:p>
        </w:tc>
        <w:tc>
          <w:tcPr/>
          <w:p>
            <w:pPr>
              <w:pStyle w:val="Compact"/>
            </w:pPr>
            <w:r>
              <w:t xml:space="preserve">Proposed cell</w:t>
            </w:r>
          </w:p>
        </w:tc>
        <w:tc>
          <w:tcPr/>
          <w:p>
            <w:pPr>
              <w:pStyle w:val="Compact"/>
            </w:pPr>
            <w:r>
              <w:t xml:space="preserve">Controlled proposal space</w:t>
            </w:r>
          </w:p>
        </w:tc>
        <w:tc>
          <w:tcPr/>
          <w:p>
            <w:pPr>
              <w:pStyle w:val="Compact"/>
            </w:pPr>
            <w:r>
              <w:t xml:space="preserve">Stable while proposal exists</w:t>
            </w:r>
          </w:p>
        </w:tc>
        <w:tc>
          <w:tcPr/>
          <w:p>
            <w:pPr>
              <w:pStyle w:val="Compact"/>
            </w:pPr>
            <w:r>
              <w:t xml:space="preserve">Usually internal</w:t>
            </w:r>
          </w:p>
        </w:tc>
        <w:tc>
          <w:tcPr/>
          <w:p>
            <w:pPr>
              <w:pStyle w:val="Compact"/>
            </w:pPr>
            <w:r>
              <w:t xml:space="preserve">Never reuse, even if rejected</w:t>
            </w:r>
          </w:p>
        </w:tc>
      </w:tr>
      <w:tr>
        <w:tc>
          <w:tcPr/>
          <w:p>
            <w:pPr>
              <w:pStyle w:val="Compact"/>
            </w:pPr>
            <w:r>
              <w:rPr>
                <w:rStyle w:val="VerbatimChar"/>
              </w:rPr>
              <w:t xml:space="preserve">SEQ000231</w:t>
            </w:r>
          </w:p>
        </w:tc>
        <w:tc>
          <w:tcPr/>
          <w:p>
            <w:pPr>
              <w:pStyle w:val="Compact"/>
            </w:pPr>
            <w:r>
              <w:t xml:space="preserve">Global publication sequence</w:t>
            </w:r>
          </w:p>
        </w:tc>
        <w:tc>
          <w:tcPr/>
          <w:p>
            <w:pPr>
              <w:pStyle w:val="Compact"/>
            </w:pPr>
            <w:r>
              <w:t xml:space="preserve">Project-wide</w:t>
            </w:r>
          </w:p>
        </w:tc>
        <w:tc>
          <w:tcPr/>
          <w:p>
            <w:pPr>
              <w:pStyle w:val="Compact"/>
            </w:pPr>
            <w:r>
              <w:t xml:space="preserve">Stable once minted</w:t>
            </w:r>
          </w:p>
        </w:tc>
        <w:tc>
          <w:tcPr/>
          <w:p>
            <w:pPr>
              <w:pStyle w:val="Compact"/>
            </w:pPr>
            <w:r>
              <w:t xml:space="preserve">Yes</w:t>
            </w:r>
          </w:p>
        </w:tc>
        <w:tc>
          <w:tcPr/>
          <w:p>
            <w:pPr>
              <w:pStyle w:val="Compact"/>
            </w:pPr>
            <w:r>
              <w:t xml:space="preserve">Never reuse</w:t>
            </w:r>
          </w:p>
        </w:tc>
      </w:tr>
      <w:tr>
        <w:tc>
          <w:tcPr/>
          <w:p>
            <w:pPr>
              <w:pStyle w:val="Compact"/>
            </w:pPr>
            <w:r>
              <w:rPr>
                <w:rStyle w:val="VerbatimChar"/>
              </w:rPr>
              <w:t xml:space="preserve">GD/ERA/HN/MV-or-NONE/SEQ/TIER-pPAGE</w:t>
            </w:r>
          </w:p>
        </w:tc>
        <w:tc>
          <w:tcPr/>
          <w:p>
            <w:pPr>
              <w:pStyle w:val="Compact"/>
            </w:pPr>
            <w:r>
              <w:t xml:space="preserve">Display number</w:t>
            </w:r>
          </w:p>
        </w:tc>
        <w:tc>
          <w:tcPr/>
          <w:p>
            <w:pPr>
              <w:pStyle w:val="Compact"/>
            </w:pPr>
            <w:r>
              <w:t xml:space="preserve">Derived label</w:t>
            </w:r>
          </w:p>
        </w:tc>
        <w:tc>
          <w:tcPr/>
          <w:p>
            <w:pPr>
              <w:pStyle w:val="Compact"/>
            </w:pPr>
            <w:r>
              <w:t xml:space="preserve">May change if classification/display mapping changes</w:t>
            </w:r>
          </w:p>
        </w:tc>
        <w:tc>
          <w:tcPr/>
          <w:p>
            <w:pPr>
              <w:pStyle w:val="Compact"/>
            </w:pPr>
            <w:r>
              <w:t xml:space="preserve">Yes</w:t>
            </w:r>
          </w:p>
        </w:tc>
        <w:tc>
          <w:tcPr/>
          <w:p>
            <w:pPr>
              <w:pStyle w:val="Compact"/>
            </w:pPr>
            <w:r>
              <w:t xml:space="preserve">Do not use as primary key</w:t>
            </w:r>
          </w:p>
        </w:tc>
      </w:tr>
      <w:tr>
        <w:tc>
          <w:tcPr/>
          <w:p>
            <w:pPr>
              <w:pStyle w:val="Compact"/>
            </w:pPr>
            <w:r>
              <w:rPr>
                <w:rStyle w:val="VerbatimChar"/>
              </w:rPr>
              <w:t xml:space="preserve">BUILD-20260530T141522Z</w:t>
            </w:r>
          </w:p>
        </w:tc>
        <w:tc>
          <w:tcPr/>
          <w:p>
            <w:pPr>
              <w:pStyle w:val="Compact"/>
            </w:pPr>
            <w:r>
              <w:t xml:space="preserve">One build/render run</w:t>
            </w:r>
          </w:p>
        </w:tc>
        <w:tc>
          <w:tcPr/>
          <w:p>
            <w:pPr>
              <w:pStyle w:val="Compact"/>
            </w:pPr>
            <w:r>
              <w:t xml:space="preserve">Project-wide</w:t>
            </w:r>
          </w:p>
        </w:tc>
        <w:tc>
          <w:tcPr/>
          <w:p>
            <w:pPr>
              <w:pStyle w:val="Compact"/>
            </w:pPr>
            <w:r>
              <w:t xml:space="preserve">Immutable</w:t>
            </w:r>
          </w:p>
        </w:tc>
        <w:tc>
          <w:tcPr/>
          <w:p>
            <w:pPr>
              <w:pStyle w:val="Compact"/>
            </w:pPr>
            <w:r>
              <w:t xml:space="preserve">No</w:t>
            </w:r>
          </w:p>
        </w:tc>
        <w:tc>
          <w:tcPr/>
          <w:p>
            <w:pPr>
              <w:pStyle w:val="Compact"/>
            </w:pPr>
            <w:r>
              <w:t xml:space="preserve">Never reuse</w:t>
            </w:r>
          </w:p>
        </w:tc>
      </w:tr>
      <w:tr>
        <w:tc>
          <w:tcPr/>
          <w:p>
            <w:pPr>
              <w:pStyle w:val="Compact"/>
            </w:pPr>
            <w:r>
              <w:rPr>
                <w:rStyle w:val="VerbatimChar"/>
              </w:rPr>
              <w:t xml:space="preserve">REL-2026-05-30</w:t>
            </w:r>
          </w:p>
        </w:tc>
        <w:tc>
          <w:tcPr/>
          <w:p>
            <w:pPr>
              <w:pStyle w:val="Compact"/>
            </w:pPr>
            <w:r>
              <w:t xml:space="preserve">Curated public release</w:t>
            </w:r>
          </w:p>
        </w:tc>
        <w:tc>
          <w:tcPr/>
          <w:p>
            <w:pPr>
              <w:pStyle w:val="Compact"/>
            </w:pPr>
            <w:r>
              <w:t xml:space="preserve">Project-wide</w:t>
            </w:r>
          </w:p>
        </w:tc>
        <w:tc>
          <w:tcPr/>
          <w:p>
            <w:pPr>
              <w:pStyle w:val="Compact"/>
            </w:pPr>
            <w:r>
              <w:t xml:space="preserve">Immutable</w:t>
            </w:r>
          </w:p>
        </w:tc>
        <w:tc>
          <w:tcPr/>
          <w:p>
            <w:pPr>
              <w:pStyle w:val="Compact"/>
            </w:pPr>
            <w:r>
              <w:t xml:space="preserve">Sometimes yes</w:t>
            </w:r>
          </w:p>
        </w:tc>
        <w:tc>
          <w:tcPr/>
          <w:p>
            <w:pPr>
              <w:pStyle w:val="Compact"/>
            </w:pPr>
            <w:r>
              <w:t xml:space="preserve">Never reuse</w:t>
            </w:r>
          </w:p>
        </w:tc>
      </w:tr>
      <w:tr>
        <w:tc>
          <w:tcPr/>
          <w:p>
            <w:pPr>
              <w:pStyle w:val="Compact"/>
            </w:pPr>
            <w:r>
              <w:rPr>
                <w:rStyle w:val="VerbatimChar"/>
              </w:rPr>
              <w:t xml:space="preserve">SNAP-20260530T140000Z</w:t>
            </w:r>
          </w:p>
        </w:tc>
        <w:tc>
          <w:tcPr/>
          <w:p>
            <w:pPr>
              <w:pStyle w:val="Compact"/>
            </w:pPr>
            <w:r>
              <w:t xml:space="preserve">Frozen data snapshot</w:t>
            </w:r>
          </w:p>
        </w:tc>
        <w:tc>
          <w:tcPr/>
          <w:p>
            <w:pPr>
              <w:pStyle w:val="Compact"/>
            </w:pPr>
            <w:r>
              <w:t xml:space="preserve">Project-wide</w:t>
            </w:r>
          </w:p>
        </w:tc>
        <w:tc>
          <w:tcPr/>
          <w:p>
            <w:pPr>
              <w:pStyle w:val="Compact"/>
            </w:pPr>
            <w:r>
              <w:t xml:space="preserve">Immutable</w:t>
            </w:r>
          </w:p>
        </w:tc>
        <w:tc>
          <w:tcPr/>
          <w:p>
            <w:pPr>
              <w:pStyle w:val="Compact"/>
            </w:pPr>
            <w:r>
              <w:t xml:space="preserve">Internal/citable</w:t>
            </w:r>
          </w:p>
        </w:tc>
        <w:tc>
          <w:tcPr/>
          <w:p>
            <w:pPr>
              <w:pStyle w:val="Compact"/>
            </w:pPr>
            <w:r>
              <w:t xml:space="preserve">Never reuse</w:t>
            </w:r>
          </w:p>
        </w:tc>
      </w:tr>
    </w:tbl>
    <w:p>
      <w:pPr>
        <w:pStyle w:val="BodyText"/>
      </w:pPr>
      <w:r>
        <w:t xml:space="preserve">Three special rules matter here.</w:t>
      </w:r>
    </w:p>
    <w:p>
      <w:pPr>
        <w:pStyle w:val="BodyText"/>
      </w:pPr>
      <w:r>
        <w:t xml:space="preserve">First,</w:t>
      </w:r>
      <w:r>
        <w:t xml:space="preserve"> </w:t>
      </w:r>
      <w:r>
        <w:rPr>
          <w:b/>
          <w:bCs/>
        </w:rPr>
        <w:t xml:space="preserve">prefer</w:t>
      </w:r>
      <w:r>
        <w:rPr>
          <w:b/>
          <w:bCs/>
        </w:rPr>
        <w:t xml:space="preserve"> </w:t>
      </w:r>
      <w:r>
        <w:rPr>
          <w:rStyle w:val="VerbatimChar"/>
          <w:b/>
          <w:bCs/>
        </w:rPr>
        <w:t xml:space="preserve">CB001-R0001</w:t>
      </w:r>
      <w:r>
        <w:rPr>
          <w:b/>
          <w:bCs/>
        </w:rPr>
        <w:t xml:space="preserve"> </w:t>
      </w:r>
      <w:r>
        <w:rPr>
          <w:b/>
          <w:bCs/>
        </w:rPr>
        <w:t xml:space="preserve">over</w:t>
      </w:r>
      <w:r>
        <w:rPr>
          <w:b/>
          <w:bCs/>
        </w:rPr>
        <w:t xml:space="preserve"> </w:t>
      </w:r>
      <w:r>
        <w:rPr>
          <w:rStyle w:val="VerbatimChar"/>
          <w:b/>
          <w:bCs/>
        </w:rPr>
        <w:t xml:space="preserve">ECAP001</w:t>
      </w:r>
      <w:r>
        <w:rPr>
          <w:b/>
          <w:bCs/>
        </w:rPr>
        <w:t xml:space="preserve"> </w:t>
      </w:r>
      <w:r>
        <w:rPr>
          <w:b/>
          <w:bCs/>
        </w:rPr>
        <w:t xml:space="preserve">as the primary capture-row key</w:t>
      </w:r>
      <w:r>
        <w:t xml:space="preserve">. It is easier for humans to locate in folder trees, easier to audit by batch, and still globally unique once the batch prefix is included. If you already have any ECAP IDs in notes, retain them only as aliases in metadata. This is a project-specific recommendation derived from archival uniqueness and review traceability principles.</w:t>
      </w:r>
      <w:r>
        <w:t xml:space="preserve"> </w:t>
      </w:r>
      <w:hyperlink r:id="rId22">
        <w:r>
          <w:rPr>
            <w:rStyle w:val="Hyperlink"/>
          </w:rPr>
          <w:t xml:space="preserve">[11]</w:t>
        </w:r>
      </w:hyperlink>
    </w:p>
    <w:p>
      <w:pPr>
        <w:pStyle w:val="BodyText"/>
      </w:pPr>
      <w:r>
        <w:t xml:space="preserve">Second,</w:t>
      </w:r>
      <w:r>
        <w:t xml:space="preserve"> </w:t>
      </w:r>
      <w:r>
        <w:rPr>
          <w:b/>
          <w:bCs/>
        </w:rPr>
        <w:t xml:space="preserve">treat proposals and stubs as states, not new identity families</w:t>
      </w:r>
      <w:r>
        <w:t xml:space="preserve">. A proposed cell is</w:t>
      </w:r>
      <w:r>
        <w:t xml:space="preserve"> </w:t>
      </w:r>
      <w:r>
        <w:rPr>
          <w:rStyle w:val="VerbatimChar"/>
        </w:rPr>
        <w:t xml:space="preserve">PCxx</w:t>
      </w:r>
      <w:r>
        <w:t xml:space="preserve"> </w:t>
      </w:r>
      <w:r>
        <w:t xml:space="preserve">until accepted, then the accepted cell gets a new canonical</w:t>
      </w:r>
      <w:r>
        <w:t xml:space="preserve"> </w:t>
      </w:r>
      <w:r>
        <w:rPr>
          <w:rStyle w:val="VerbatimChar"/>
        </w:rPr>
        <w:t xml:space="preserve">Cxx</w:t>
      </w:r>
      <w:r>
        <w:t xml:space="preserve"> </w:t>
      </w:r>
      <w:r>
        <w:t xml:space="preserve">ID; the proposal record remains as a predecessor linked by</w:t>
      </w:r>
      <w:r>
        <w:t xml:space="preserve"> </w:t>
      </w:r>
      <w:r>
        <w:rPr>
          <w:rStyle w:val="VerbatimChar"/>
        </w:rPr>
        <w:t xml:space="preserve">accepted_as</w:t>
      </w:r>
      <w:r>
        <w:t xml:space="preserve">. A stub source record should live under the eventual</w:t>
      </w:r>
      <w:r>
        <w:t xml:space="preserve"> </w:t>
      </w:r>
      <w:r>
        <w:rPr>
          <w:rStyle w:val="VerbatimChar"/>
        </w:rPr>
        <w:t xml:space="preserve">SRC</w:t>
      </w:r>
      <w:r>
        <w:t xml:space="preserve"> </w:t>
      </w:r>
      <w:r>
        <w:t xml:space="preserve">ID, not under a throwaway placeholder family, so that citations, reviews, and relations never have to be rekeyed. DACS’s model of preliminary versus more complete authority records supports exactly this sort of status-based progression.</w:t>
      </w:r>
      <w:r>
        <w:t xml:space="preserve"> </w:t>
      </w:r>
      <w:hyperlink r:id="rId30">
        <w:r>
          <w:rPr>
            <w:rStyle w:val="Hyperlink"/>
          </w:rPr>
          <w:t xml:space="preserve">[12]</w:t>
        </w:r>
      </w:hyperlink>
    </w:p>
    <w:p>
      <w:pPr>
        <w:pStyle w:val="BodyText"/>
      </w:pPr>
      <w:r>
        <w:t xml:space="preserve">Third,</w:t>
      </w:r>
      <w:r>
        <w:t xml:space="preserve"> </w:t>
      </w:r>
      <w:r>
        <w:rPr>
          <w:b/>
          <w:bCs/>
        </w:rPr>
        <w:t xml:space="preserve">deleted, deprecated, merged, and replaced records should become tombstones, not disappear</w:t>
      </w:r>
      <w:r>
        <w:t xml:space="preserve">. W3C recommends preserving identifiers and returning useful status information instead of simply breaking links. In this project that means: keep the old ID, store a tombstone record, record</w:t>
      </w:r>
      <w:r>
        <w:t xml:space="preserve"> </w:t>
      </w:r>
      <w:r>
        <w:rPr>
          <w:rStyle w:val="VerbatimChar"/>
        </w:rPr>
        <w:t xml:space="preserve">status</w:t>
      </w:r>
      <w:r>
        <w:t xml:space="preserve">,</w:t>
      </w:r>
      <w:r>
        <w:t xml:space="preserve"> </w:t>
      </w:r>
      <w:r>
        <w:rPr>
          <w:rStyle w:val="VerbatimChar"/>
        </w:rPr>
        <w:t xml:space="preserve">replaced_by</w:t>
      </w:r>
      <w:r>
        <w:t xml:space="preserve"> </w:t>
      </w:r>
      <w:r>
        <w:t xml:space="preserve">or</w:t>
      </w:r>
      <w:r>
        <w:t xml:space="preserve"> </w:t>
      </w:r>
      <w:r>
        <w:rPr>
          <w:rStyle w:val="VerbatimChar"/>
        </w:rPr>
        <w:t xml:space="preserve">merged_into</w:t>
      </w:r>
      <w:r>
        <w:t xml:space="preserve">, and maintain release-level redirect/alias tables for any public-facing identifiers such as display numbers.</w:t>
      </w:r>
      <w:r>
        <w:t xml:space="preserve"> </w:t>
      </w:r>
      <w:hyperlink r:id="rId23">
        <w:r>
          <w:rPr>
            <w:rStyle w:val="Hyperlink"/>
          </w:rPr>
          <w:t xml:space="preserve">[13]</w:t>
        </w:r>
      </w:hyperlink>
    </w:p>
    <w:bookmarkEnd w:id="31"/>
    <w:bookmarkStart w:id="32" w:name="directory-architecture"/>
    <w:p>
      <w:pPr>
        <w:pStyle w:val="Heading2"/>
      </w:pPr>
      <w:r>
        <w:t xml:space="preserve">Directory architecture</w:t>
      </w:r>
    </w:p>
    <w:p>
      <w:pPr>
        <w:pStyle w:val="FirstParagraph"/>
      </w:pPr>
      <w:r>
        <w:t xml:space="preserve">The most practical tree for your workflow is a hybrid of</w:t>
      </w:r>
      <w:r>
        <w:t xml:space="preserve"> </w:t>
      </w:r>
      <w:r>
        <w:rPr>
          <w:b/>
          <w:bCs/>
        </w:rPr>
        <w:t xml:space="preserve">archival record folders</w:t>
      </w:r>
      <w:r>
        <w:t xml:space="preserve">,</w:t>
      </w:r>
      <w:r>
        <w:t xml:space="preserve"> </w:t>
      </w:r>
      <w:r>
        <w:rPr>
          <w:b/>
          <w:bCs/>
        </w:rPr>
        <w:t xml:space="preserve">batch folders</w:t>
      </w:r>
      <w:r>
        <w:t xml:space="preserve">,</w:t>
      </w:r>
      <w:r>
        <w:t xml:space="preserve"> </w:t>
      </w:r>
      <w:r>
        <w:rPr>
          <w:b/>
          <w:bCs/>
        </w:rPr>
        <w:t xml:space="preserve">derived data outputs</w:t>
      </w:r>
      <w:r>
        <w:t xml:space="preserve">, and</w:t>
      </w:r>
      <w:r>
        <w:t xml:space="preserve"> </w:t>
      </w:r>
      <w:r>
        <w:rPr>
          <w:b/>
          <w:bCs/>
        </w:rPr>
        <w:t xml:space="preserve">build/release publication directories</w:t>
      </w:r>
      <w:r>
        <w:t xml:space="preserve">. It keeps authoritative records in stable locations, keeps generated outputs away from manual work, and gives frontend exports a release boundary. That matches successful patterns from DataLad, Snakemake, Quarto, Eleventy, Frictionless Data, and museum metadata exports.</w:t>
      </w:r>
      <w:r>
        <w:t xml:space="preserve"> </w:t>
      </w:r>
      <w:hyperlink r:id="rId26">
        <w:r>
          <w:rPr>
            <w:rStyle w:val="Hyperlink"/>
          </w:rPr>
          <w:t xml:space="preserve">[14]</w:t>
        </w:r>
      </w:hyperlink>
    </w:p>
    <w:p>
      <w:pPr>
        <w:pStyle w:val="SourceCode"/>
      </w:pPr>
      <w:r>
        <w:rPr>
          <w:rStyle w:val="VerbatimChar"/>
        </w:rPr>
        <w:t xml:space="preserve">project-root/</w:t>
      </w:r>
      <w:r>
        <w:br/>
      </w:r>
      <w:r>
        <w:rPr>
          <w:rStyle w:val="VerbatimChar"/>
        </w:rPr>
        <w:t xml:space="preserve">  README.md</w:t>
      </w:r>
      <w:r>
        <w:br/>
      </w:r>
      <w:r>
        <w:rPr>
          <w:rStyle w:val="VerbatimChar"/>
        </w:rPr>
        <w:t xml:space="preserve">  CHANGELOG.md</w:t>
      </w:r>
      <w:r>
        <w:br/>
      </w:r>
      <w:r>
        <w:br/>
      </w:r>
      <w:r>
        <w:rPr>
          <w:rStyle w:val="VerbatimChar"/>
        </w:rPr>
        <w:t xml:space="preserve">  docs/</w:t>
      </w:r>
      <w:r>
        <w:br/>
      </w:r>
      <w:r>
        <w:rPr>
          <w:rStyle w:val="VerbatimChar"/>
        </w:rPr>
        <w:t xml:space="preserve">    rulebooks/</w:t>
      </w:r>
      <w:r>
        <w:br/>
      </w:r>
      <w:r>
        <w:rPr>
          <w:rStyle w:val="VerbatimChar"/>
        </w:rPr>
        <w:t xml:space="preserve">    decisions/</w:t>
      </w:r>
      <w:r>
        <w:br/>
      </w:r>
      <w:r>
        <w:rPr>
          <w:rStyle w:val="VerbatimChar"/>
        </w:rPr>
        <w:t xml:space="preserve">    methods/</w:t>
      </w:r>
      <w:r>
        <w:br/>
      </w:r>
      <w:r>
        <w:br/>
      </w:r>
      <w:r>
        <w:rPr>
          <w:rStyle w:val="VerbatimChar"/>
        </w:rPr>
        <w:t xml:space="preserve">  schemas/</w:t>
      </w:r>
      <w:r>
        <w:br/>
      </w:r>
      <w:r>
        <w:rPr>
          <w:rStyle w:val="VerbatimChar"/>
        </w:rPr>
        <w:t xml:space="preserve">    jsonschema/</w:t>
      </w:r>
      <w:r>
        <w:br/>
      </w:r>
      <w:r>
        <w:rPr>
          <w:rStyle w:val="VerbatimChar"/>
        </w:rPr>
        <w:t xml:space="preserve">    csv/</w:t>
      </w:r>
      <w:r>
        <w:br/>
      </w:r>
      <w:r>
        <w:rPr>
          <w:rStyle w:val="VerbatimChar"/>
        </w:rPr>
        <w:t xml:space="preserve">    examples/</w:t>
      </w:r>
      <w:r>
        <w:br/>
      </w:r>
      <w:r>
        <w:br/>
      </w:r>
      <w:r>
        <w:rPr>
          <w:rStyle w:val="VerbatimChar"/>
        </w:rPr>
        <w:t xml:space="preserve">  authority/</w:t>
      </w:r>
      <w:r>
        <w:br/>
      </w:r>
      <w:r>
        <w:rPr>
          <w:rStyle w:val="VerbatimChar"/>
        </w:rPr>
        <w:t xml:space="preserve">    eras.yaml</w:t>
      </w:r>
      <w:r>
        <w:br/>
      </w:r>
      <w:r>
        <w:rPr>
          <w:rStyle w:val="VerbatimChar"/>
        </w:rPr>
        <w:t xml:space="preserve">    cells.yaml</w:t>
      </w:r>
      <w:r>
        <w:br/>
      </w:r>
      <w:r>
        <w:rPr>
          <w:rStyle w:val="VerbatimChar"/>
        </w:rPr>
        <w:t xml:space="preserve">    proposed_cells.yaml</w:t>
      </w:r>
      <w:r>
        <w:br/>
      </w:r>
      <w:r>
        <w:rPr>
          <w:rStyle w:val="VerbatimChar"/>
        </w:rPr>
        <w:t xml:space="preserve">    relation_types.yaml</w:t>
      </w:r>
      <w:r>
        <w:br/>
      </w:r>
      <w:r>
        <w:rPr>
          <w:rStyle w:val="VerbatimChar"/>
        </w:rPr>
        <w:t xml:space="preserve">    rights_statements.yaml</w:t>
      </w:r>
      <w:r>
        <w:br/>
      </w:r>
      <w:r>
        <w:rPr>
          <w:rStyle w:val="VerbatimChar"/>
        </w:rPr>
        <w:t xml:space="preserve">    publication_tiers.yaml</w:t>
      </w:r>
      <w:r>
        <w:br/>
      </w:r>
      <w:r>
        <w:br/>
      </w:r>
      <w:r>
        <w:rPr>
          <w:rStyle w:val="VerbatimChar"/>
        </w:rPr>
        <w:t xml:space="preserve">  prompts/</w:t>
      </w:r>
      <w:r>
        <w:br/>
      </w:r>
      <w:r>
        <w:rPr>
          <w:rStyle w:val="VerbatimChar"/>
        </w:rPr>
        <w:t xml:space="preserve">    codex/</w:t>
      </w:r>
      <w:r>
        <w:br/>
      </w:r>
      <w:r>
        <w:rPr>
          <w:rStyle w:val="VerbatimChar"/>
        </w:rPr>
        <w:t xml:space="preserve">    cursor/</w:t>
      </w:r>
      <w:r>
        <w:br/>
      </w:r>
      <w:r>
        <w:rPr>
          <w:rStyle w:val="VerbatimChar"/>
        </w:rPr>
        <w:t xml:space="preserve">    human_review/</w:t>
      </w:r>
      <w:r>
        <w:br/>
      </w:r>
      <w:r>
        <w:br/>
      </w:r>
      <w:r>
        <w:rPr>
          <w:rStyle w:val="VerbatimChar"/>
        </w:rPr>
        <w:t xml:space="preserve">  scripts/</w:t>
      </w:r>
      <w:r>
        <w:br/>
      </w:r>
      <w:r>
        <w:rPr>
          <w:rStyle w:val="VerbatimChar"/>
        </w:rPr>
        <w:t xml:space="preserve">    ingest/</w:t>
      </w:r>
      <w:r>
        <w:br/>
      </w:r>
      <w:r>
        <w:rPr>
          <w:rStyle w:val="VerbatimChar"/>
        </w:rPr>
        <w:t xml:space="preserve">    normalize/</w:t>
      </w:r>
      <w:r>
        <w:br/>
      </w:r>
      <w:r>
        <w:rPr>
          <w:rStyle w:val="VerbatimChar"/>
        </w:rPr>
        <w:t xml:space="preserve">    validate/</w:t>
      </w:r>
      <w:r>
        <w:br/>
      </w:r>
      <w:r>
        <w:rPr>
          <w:rStyle w:val="VerbatimChar"/>
        </w:rPr>
        <w:t xml:space="preserve">    publish/</w:t>
      </w:r>
      <w:r>
        <w:br/>
      </w:r>
      <w:r>
        <w:br/>
      </w:r>
      <w:r>
        <w:rPr>
          <w:rStyle w:val="VerbatimChar"/>
        </w:rPr>
        <w:t xml:space="preserve">  data/</w:t>
      </w:r>
      <w:r>
        <w:br/>
      </w:r>
      <w:r>
        <w:rPr>
          <w:rStyle w:val="VerbatimChar"/>
        </w:rPr>
        <w:t xml:space="preserve">    source_registry/</w:t>
      </w:r>
      <w:r>
        <w:br/>
      </w:r>
      <w:r>
        <w:rPr>
          <w:rStyle w:val="VerbatimChar"/>
        </w:rPr>
        <w:t xml:space="preserve">      indexes/</w:t>
      </w:r>
      <w:r>
        <w:br/>
      </w:r>
      <w:r>
        <w:rPr>
          <w:rStyle w:val="VerbatimChar"/>
        </w:rPr>
        <w:t xml:space="preserve">        source_registry__v1.csv</w:t>
      </w:r>
      <w:r>
        <w:br/>
      </w:r>
      <w:r>
        <w:rPr>
          <w:rStyle w:val="VerbatimChar"/>
        </w:rPr>
        <w:t xml:space="preserve">        source_registry__v1.jsonl</w:t>
      </w:r>
      <w:r>
        <w:br/>
      </w:r>
      <w:r>
        <w:rPr>
          <w:rStyle w:val="VerbatimChar"/>
        </w:rPr>
        <w:t xml:space="preserve">      tombstones/</w:t>
      </w:r>
      <w:r>
        <w:br/>
      </w:r>
      <w:r>
        <w:br/>
      </w:r>
      <w:r>
        <w:rPr>
          <w:rStyle w:val="VerbatimChar"/>
        </w:rPr>
        <w:t xml:space="preserve">    source_records/</w:t>
      </w:r>
      <w:r>
        <w:br/>
      </w:r>
      <w:r>
        <w:rPr>
          <w:rStyle w:val="VerbatimChar"/>
        </w:rPr>
        <w:t xml:space="preserve">      drafts/</w:t>
      </w:r>
      <w:r>
        <w:br/>
      </w:r>
      <w:r>
        <w:rPr>
          <w:rStyle w:val="VerbatimChar"/>
        </w:rPr>
        <w:t xml:space="preserve">        SRC001/</w:t>
      </w:r>
      <w:r>
        <w:br/>
      </w:r>
      <w:r>
        <w:rPr>
          <w:rStyle w:val="VerbatimChar"/>
        </w:rPr>
        <w:t xml:space="preserve">          record.yaml</w:t>
      </w:r>
      <w:r>
        <w:br/>
      </w:r>
      <w:r>
        <w:rPr>
          <w:rStyle w:val="VerbatimChar"/>
        </w:rPr>
        <w:t xml:space="preserve">          notes.md</w:t>
      </w:r>
      <w:r>
        <w:br/>
      </w:r>
      <w:r>
        <w:rPr>
          <w:rStyle w:val="VerbatimChar"/>
        </w:rPr>
        <w:t xml:space="preserve">        SRC284/</w:t>
      </w:r>
      <w:r>
        <w:br/>
      </w:r>
      <w:r>
        <w:rPr>
          <w:rStyle w:val="VerbatimChar"/>
        </w:rPr>
        <w:t xml:space="preserve">          record.stub.yaml</w:t>
      </w:r>
      <w:r>
        <w:br/>
      </w:r>
      <w:r>
        <w:rPr>
          <w:rStyle w:val="VerbatimChar"/>
        </w:rPr>
        <w:t xml:space="preserve">      canonical/</w:t>
      </w:r>
      <w:r>
        <w:br/>
      </w:r>
      <w:r>
        <w:rPr>
          <w:rStyle w:val="VerbatimChar"/>
        </w:rPr>
        <w:t xml:space="preserve">        SRC001/</w:t>
      </w:r>
      <w:r>
        <w:br/>
      </w:r>
      <w:r>
        <w:rPr>
          <w:rStyle w:val="VerbatimChar"/>
        </w:rPr>
        <w:t xml:space="preserve">          record.yaml</w:t>
      </w:r>
      <w:r>
        <w:br/>
      </w:r>
      <w:r>
        <w:rPr>
          <w:rStyle w:val="VerbatimChar"/>
        </w:rPr>
        <w:t xml:space="preserve">          rights.yaml</w:t>
      </w:r>
      <w:r>
        <w:br/>
      </w:r>
      <w:r>
        <w:rPr>
          <w:rStyle w:val="VerbatimChar"/>
        </w:rPr>
        <w:t xml:space="preserve">          citations.json</w:t>
      </w:r>
      <w:r>
        <w:br/>
      </w:r>
      <w:r>
        <w:rPr>
          <w:rStyle w:val="VerbatimChar"/>
        </w:rPr>
        <w:t xml:space="preserve">      tombstones/</w:t>
      </w:r>
      <w:r>
        <w:br/>
      </w:r>
      <w:r>
        <w:br/>
      </w:r>
      <w:r>
        <w:rPr>
          <w:rStyle w:val="VerbatimChar"/>
        </w:rPr>
        <w:t xml:space="preserve">    capture_batches/</w:t>
      </w:r>
      <w:r>
        <w:br/>
      </w:r>
      <w:r>
        <w:rPr>
          <w:rStyle w:val="VerbatimChar"/>
        </w:rPr>
        <w:t xml:space="preserve">      CB001/</w:t>
      </w:r>
      <w:r>
        <w:br/>
      </w:r>
      <w:r>
        <w:rPr>
          <w:rStyle w:val="VerbatimChar"/>
        </w:rPr>
        <w:t xml:space="preserve">        batch.yaml</w:t>
      </w:r>
      <w:r>
        <w:br/>
      </w:r>
      <w:r>
        <w:rPr>
          <w:rStyle w:val="VerbatimChar"/>
        </w:rPr>
        <w:t xml:space="preserve">        manifests/</w:t>
      </w:r>
      <w:r>
        <w:br/>
      </w:r>
      <w:r>
        <w:rPr>
          <w:rStyle w:val="VerbatimChar"/>
        </w:rPr>
        <w:t xml:space="preserve">          manifest-sha512.txt</w:t>
      </w:r>
      <w:r>
        <w:br/>
      </w:r>
      <w:r>
        <w:rPr>
          <w:rStyle w:val="VerbatimChar"/>
        </w:rPr>
        <w:t xml:space="preserve">          tagmanifest-sha512.txt</w:t>
      </w:r>
      <w:r>
        <w:br/>
      </w:r>
      <w:r>
        <w:rPr>
          <w:rStyle w:val="VerbatimChar"/>
        </w:rPr>
        <w:t xml:space="preserve">        raw/</w:t>
      </w:r>
      <w:r>
        <w:br/>
      </w:r>
      <w:r>
        <w:rPr>
          <w:rStyle w:val="VerbatimChar"/>
        </w:rPr>
        <w:t xml:space="preserve">          CB001-R0001/</w:t>
      </w:r>
      <w:r>
        <w:br/>
      </w:r>
      <w:r>
        <w:rPr>
          <w:rStyle w:val="VerbatimChar"/>
        </w:rPr>
        <w:t xml:space="preserve">            capture_meta.yaml</w:t>
      </w:r>
      <w:r>
        <w:br/>
      </w:r>
      <w:r>
        <w:rPr>
          <w:rStyle w:val="VerbatimChar"/>
        </w:rPr>
        <w:t xml:space="preserve">            request.json</w:t>
      </w:r>
      <w:r>
        <w:br/>
      </w:r>
      <w:r>
        <w:rPr>
          <w:rStyle w:val="VerbatimChar"/>
        </w:rPr>
        <w:t xml:space="preserve">            response_headers.json</w:t>
      </w:r>
      <w:r>
        <w:br/>
      </w:r>
      <w:r>
        <w:rPr>
          <w:rStyle w:val="VerbatimChar"/>
        </w:rPr>
        <w:t xml:space="preserve">            response_body.json</w:t>
      </w:r>
      <w:r>
        <w:br/>
      </w:r>
      <w:r>
        <w:rPr>
          <w:rStyle w:val="VerbatimChar"/>
        </w:rPr>
        <w:t xml:space="preserve">          CB001-R0002/</w:t>
      </w:r>
      <w:r>
        <w:br/>
      </w:r>
      <w:r>
        <w:rPr>
          <w:rStyle w:val="VerbatimChar"/>
        </w:rPr>
        <w:t xml:space="preserve">            capture_meta.yaml</w:t>
      </w:r>
      <w:r>
        <w:br/>
      </w:r>
      <w:r>
        <w:rPr>
          <w:rStyle w:val="VerbatimChar"/>
        </w:rPr>
        <w:t xml:space="preserve">            source.html</w:t>
      </w:r>
      <w:r>
        <w:br/>
      </w:r>
      <w:r>
        <w:rPr>
          <w:rStyle w:val="VerbatimChar"/>
        </w:rPr>
        <w:t xml:space="preserve">        normalized/</w:t>
      </w:r>
      <w:r>
        <w:br/>
      </w:r>
      <w:r>
        <w:rPr>
          <w:rStyle w:val="VerbatimChar"/>
        </w:rPr>
        <w:t xml:space="preserve">          capture_rows__r01.csv</w:t>
      </w:r>
      <w:r>
        <w:br/>
      </w:r>
      <w:r>
        <w:rPr>
          <w:rStyle w:val="VerbatimChar"/>
        </w:rPr>
        <w:t xml:space="preserve">          capture_rows__r01.jsonl</w:t>
      </w:r>
      <w:r>
        <w:br/>
      </w:r>
      <w:r>
        <w:rPr>
          <w:rStyle w:val="VerbatimChar"/>
        </w:rPr>
        <w:t xml:space="preserve">          payload_inventory__r01.csv</w:t>
      </w:r>
      <w:r>
        <w:br/>
      </w:r>
      <w:r>
        <w:rPr>
          <w:rStyle w:val="VerbatimChar"/>
        </w:rPr>
        <w:t xml:space="preserve">        review/</w:t>
      </w:r>
      <w:r>
        <w:br/>
      </w:r>
      <w:r>
        <w:rPr>
          <w:rStyle w:val="VerbatimChar"/>
        </w:rPr>
        <w:t xml:space="preserve">          image_state/</w:t>
      </w:r>
      <w:r>
        <w:br/>
      </w:r>
      <w:r>
        <w:rPr>
          <w:rStyle w:val="VerbatimChar"/>
        </w:rPr>
        <w:t xml:space="preserve">            CB001-R0001.yaml</w:t>
      </w:r>
      <w:r>
        <w:br/>
      </w:r>
      <w:r>
        <w:rPr>
          <w:rStyle w:val="VerbatimChar"/>
        </w:rPr>
        <w:t xml:space="preserve">          source_rights/</w:t>
      </w:r>
      <w:r>
        <w:br/>
      </w:r>
      <w:r>
        <w:rPr>
          <w:rStyle w:val="VerbatimChar"/>
        </w:rPr>
        <w:t xml:space="preserve">            CB001-R0001.yaml</w:t>
      </w:r>
      <w:r>
        <w:br/>
      </w:r>
      <w:r>
        <w:rPr>
          <w:rStyle w:val="VerbatimChar"/>
        </w:rPr>
        <w:t xml:space="preserve">        summaries/</w:t>
      </w:r>
      <w:r>
        <w:br/>
      </w:r>
      <w:r>
        <w:rPr>
          <w:rStyle w:val="VerbatimChar"/>
        </w:rPr>
        <w:t xml:space="preserve">          cell_assignment_summary__r01.csv</w:t>
      </w:r>
      <w:r>
        <w:br/>
      </w:r>
      <w:r>
        <w:rPr>
          <w:rStyle w:val="VerbatimChar"/>
        </w:rPr>
        <w:t xml:space="preserve">          nextgen_queue__r01.csv</w:t>
      </w:r>
      <w:r>
        <w:br/>
      </w:r>
      <w:r>
        <w:rPr>
          <w:rStyle w:val="VerbatimChar"/>
        </w:rPr>
        <w:t xml:space="preserve">        logs/</w:t>
      </w:r>
      <w:r>
        <w:br/>
      </w:r>
      <w:r>
        <w:rPr>
          <w:rStyle w:val="VerbatimChar"/>
        </w:rPr>
        <w:t xml:space="preserve">          capture__20260530T031522Z.log</w:t>
      </w:r>
      <w:r>
        <w:br/>
      </w:r>
      <w:r>
        <w:rPr>
          <w:rStyle w:val="VerbatimChar"/>
        </w:rPr>
        <w:t xml:space="preserve">          normalize__20260530T031945Z.log</w:t>
      </w:r>
      <w:r>
        <w:br/>
      </w:r>
      <w:r>
        <w:rPr>
          <w:rStyle w:val="VerbatimChar"/>
        </w:rPr>
        <w:t xml:space="preserve">        reports/</w:t>
      </w:r>
      <w:r>
        <w:br/>
      </w:r>
      <w:r>
        <w:rPr>
          <w:rStyle w:val="VerbatimChar"/>
        </w:rPr>
        <w:t xml:space="preserve">          CB001__batch_report__v0.1.md</w:t>
      </w:r>
      <w:r>
        <w:br/>
      </w:r>
      <w:r>
        <w:br/>
      </w:r>
      <w:r>
        <w:rPr>
          <w:rStyle w:val="VerbatimChar"/>
        </w:rPr>
        <w:t xml:space="preserve">    entities/</w:t>
      </w:r>
      <w:r>
        <w:br/>
      </w:r>
      <w:r>
        <w:rPr>
          <w:rStyle w:val="VerbatimChar"/>
        </w:rPr>
        <w:t xml:space="preserve">      canonical/</w:t>
      </w:r>
      <w:r>
        <w:br/>
      </w:r>
      <w:r>
        <w:rPr>
          <w:rStyle w:val="VerbatimChar"/>
        </w:rPr>
        <w:t xml:space="preserve">        ENT000001/</w:t>
      </w:r>
      <w:r>
        <w:br/>
      </w:r>
      <w:r>
        <w:rPr>
          <w:rStyle w:val="VerbatimChar"/>
        </w:rPr>
        <w:t xml:space="preserve">          record.yaml</w:t>
      </w:r>
      <w:r>
        <w:br/>
      </w:r>
      <w:r>
        <w:rPr>
          <w:rStyle w:val="VerbatimChar"/>
        </w:rPr>
        <w:t xml:space="preserve">      tombstones/</w:t>
      </w:r>
      <w:r>
        <w:br/>
      </w:r>
      <w:r>
        <w:br/>
      </w:r>
      <w:r>
        <w:rPr>
          <w:rStyle w:val="VerbatimChar"/>
        </w:rPr>
        <w:t xml:space="preserve">    cells/</w:t>
      </w:r>
      <w:r>
        <w:br/>
      </w:r>
      <w:r>
        <w:rPr>
          <w:rStyle w:val="VerbatimChar"/>
        </w:rPr>
        <w:t xml:space="preserve">      canonical/</w:t>
      </w:r>
      <w:r>
        <w:br/>
      </w:r>
      <w:r>
        <w:rPr>
          <w:rStyle w:val="VerbatimChar"/>
        </w:rPr>
        <w:t xml:space="preserve">        C01.yaml</w:t>
      </w:r>
      <w:r>
        <w:br/>
      </w:r>
      <w:r>
        <w:rPr>
          <w:rStyle w:val="VerbatimChar"/>
        </w:rPr>
        <w:t xml:space="preserve">      proposed/</w:t>
      </w:r>
      <w:r>
        <w:br/>
      </w:r>
      <w:r>
        <w:rPr>
          <w:rStyle w:val="VerbatimChar"/>
        </w:rPr>
        <w:t xml:space="preserve">        PC01.yaml</w:t>
      </w:r>
      <w:r>
        <w:br/>
      </w:r>
      <w:r>
        <w:br/>
      </w:r>
      <w:r>
        <w:rPr>
          <w:rStyle w:val="VerbatimChar"/>
        </w:rPr>
        <w:t xml:space="preserve">    rights/</w:t>
      </w:r>
      <w:r>
        <w:br/>
      </w:r>
      <w:r>
        <w:rPr>
          <w:rStyle w:val="VerbatimChar"/>
        </w:rPr>
        <w:t xml:space="preserve">      decisions/</w:t>
      </w:r>
      <w:r>
        <w:br/>
      </w:r>
      <w:r>
        <w:rPr>
          <w:rStyle w:val="VerbatimChar"/>
        </w:rPr>
        <w:t xml:space="preserve">      storage_receipts/</w:t>
      </w:r>
      <w:r>
        <w:br/>
      </w:r>
      <w:r>
        <w:rPr>
          <w:rStyle w:val="VerbatimChar"/>
        </w:rPr>
        <w:t xml:space="preserve">      exception_register/</w:t>
      </w:r>
      <w:r>
        <w:br/>
      </w:r>
      <w:r>
        <w:br/>
      </w:r>
      <w:r>
        <w:rPr>
          <w:rStyle w:val="VerbatimChar"/>
        </w:rPr>
        <w:t xml:space="preserve">    derived/</w:t>
      </w:r>
      <w:r>
        <w:br/>
      </w:r>
      <w:r>
        <w:rPr>
          <w:rStyle w:val="VerbatimChar"/>
        </w:rPr>
        <w:t xml:space="preserve">      relations/</w:t>
      </w:r>
      <w:r>
        <w:br/>
      </w:r>
      <w:r>
        <w:rPr>
          <w:rStyle w:val="VerbatimChar"/>
        </w:rPr>
        <w:t xml:space="preserve">      assignment_summaries/</w:t>
      </w:r>
      <w:r>
        <w:br/>
      </w:r>
      <w:r>
        <w:rPr>
          <w:rStyle w:val="VerbatimChar"/>
        </w:rPr>
        <w:t xml:space="preserve">      nextgen_queues/</w:t>
      </w:r>
      <w:r>
        <w:br/>
      </w:r>
      <w:r>
        <w:rPr>
          <w:rStyle w:val="VerbatimChar"/>
        </w:rPr>
        <w:t xml:space="preserve">      publication_inputs/</w:t>
      </w:r>
      <w:r>
        <w:br/>
      </w:r>
      <w:r>
        <w:br/>
      </w:r>
      <w:r>
        <w:rPr>
          <w:rStyle w:val="VerbatimChar"/>
        </w:rPr>
        <w:t xml:space="preserve">    snapshots/</w:t>
      </w:r>
      <w:r>
        <w:br/>
      </w:r>
      <w:r>
        <w:rPr>
          <w:rStyle w:val="VerbatimChar"/>
        </w:rPr>
        <w:t xml:space="preserve">      SNAP-20260530T140000Z/</w:t>
      </w:r>
      <w:r>
        <w:br/>
      </w:r>
      <w:r>
        <w:rPr>
          <w:rStyle w:val="VerbatimChar"/>
        </w:rPr>
        <w:t xml:space="preserve">        datapackage.json</w:t>
      </w:r>
      <w:r>
        <w:br/>
      </w:r>
      <w:r>
        <w:rPr>
          <w:rStyle w:val="VerbatimChar"/>
        </w:rPr>
        <w:t xml:space="preserve">        resources/</w:t>
      </w:r>
      <w:r>
        <w:br/>
      </w:r>
      <w:r>
        <w:br/>
      </w:r>
      <w:r>
        <w:rPr>
          <w:rStyle w:val="VerbatimChar"/>
        </w:rPr>
        <w:t xml:space="preserve">  publication_surfaces/</w:t>
      </w:r>
      <w:r>
        <w:br/>
      </w:r>
      <w:r>
        <w:rPr>
          <w:rStyle w:val="VerbatimChar"/>
        </w:rPr>
        <w:t xml:space="preserve">    source/</w:t>
      </w:r>
      <w:r>
        <w:br/>
      </w:r>
      <w:r>
        <w:rPr>
          <w:rStyle w:val="VerbatimChar"/>
        </w:rPr>
        <w:t xml:space="preserve">      templates/</w:t>
      </w:r>
      <w:r>
        <w:br/>
      </w:r>
      <w:r>
        <w:rPr>
          <w:rStyle w:val="VerbatimChar"/>
        </w:rPr>
        <w:t xml:space="preserve">      includes/</w:t>
      </w:r>
      <w:r>
        <w:br/>
      </w:r>
      <w:r>
        <w:rPr>
          <w:rStyle w:val="VerbatimChar"/>
        </w:rPr>
        <w:t xml:space="preserve">      assets/</w:t>
      </w:r>
      <w:r>
        <w:br/>
      </w:r>
      <w:r>
        <w:rPr>
          <w:rStyle w:val="VerbatimChar"/>
        </w:rPr>
        <w:t xml:space="preserve">      config/</w:t>
      </w:r>
      <w:r>
        <w:br/>
      </w:r>
      <w:r>
        <w:rPr>
          <w:rStyle w:val="VerbatimChar"/>
        </w:rPr>
        <w:t xml:space="preserve">    builds/</w:t>
      </w:r>
      <w:r>
        <w:br/>
      </w:r>
      <w:r>
        <w:rPr>
          <w:rStyle w:val="VerbatimChar"/>
        </w:rPr>
        <w:t xml:space="preserve">      BUILD-20260530T141522Z/</w:t>
      </w:r>
      <w:r>
        <w:br/>
      </w:r>
      <w:r>
        <w:rPr>
          <w:rStyle w:val="VerbatimChar"/>
        </w:rPr>
        <w:t xml:space="preserve">        SEQ000231/</w:t>
      </w:r>
      <w:r>
        <w:br/>
      </w:r>
      <w:r>
        <w:rPr>
          <w:rStyle w:val="VerbatimChar"/>
        </w:rPr>
        <w:t xml:space="preserve">          manifest.json</w:t>
      </w:r>
      <w:r>
        <w:br/>
      </w:r>
      <w:r>
        <w:rPr>
          <w:rStyle w:val="VerbatimChar"/>
        </w:rPr>
        <w:t xml:space="preserve">          sheet__tier-a__p001.html</w:t>
      </w:r>
      <w:r>
        <w:br/>
      </w:r>
      <w:r>
        <w:rPr>
          <w:rStyle w:val="VerbatimChar"/>
        </w:rPr>
        <w:t xml:space="preserve">          sheet__tier-a__p001.pdf</w:t>
      </w:r>
      <w:r>
        <w:br/>
      </w:r>
      <w:r>
        <w:rPr>
          <w:rStyle w:val="VerbatimChar"/>
        </w:rPr>
        <w:t xml:space="preserve">          card__tier-a__p001.html</w:t>
      </w:r>
      <w:r>
        <w:br/>
      </w:r>
      <w:r>
        <w:rPr>
          <w:rStyle w:val="VerbatimChar"/>
        </w:rPr>
        <w:t xml:space="preserve">          appendix__p001.html</w:t>
      </w:r>
      <w:r>
        <w:br/>
      </w:r>
      <w:r>
        <w:rPr>
          <w:rStyle w:val="VerbatimChar"/>
        </w:rPr>
        <w:t xml:space="preserve">    releases/</w:t>
      </w:r>
      <w:r>
        <w:br/>
      </w:r>
      <w:r>
        <w:rPr>
          <w:rStyle w:val="VerbatimChar"/>
        </w:rPr>
        <w:t xml:space="preserve">      REL-2026-05-30/</w:t>
      </w:r>
      <w:r>
        <w:br/>
      </w:r>
      <w:r>
        <w:rPr>
          <w:rStyle w:val="VerbatimChar"/>
        </w:rPr>
        <w:t xml:space="preserve">        release_manifest.json</w:t>
      </w:r>
      <w:r>
        <w:br/>
      </w:r>
      <w:r>
        <w:rPr>
          <w:rStyle w:val="VerbatimChar"/>
        </w:rPr>
        <w:t xml:space="preserve">        SEQ000231/</w:t>
      </w:r>
      <w:r>
        <w:br/>
      </w:r>
      <w:r>
        <w:rPr>
          <w:rStyle w:val="VerbatimChar"/>
        </w:rPr>
        <w:t xml:space="preserve">          manifest.json</w:t>
      </w:r>
      <w:r>
        <w:br/>
      </w:r>
      <w:r>
        <w:rPr>
          <w:rStyle w:val="VerbatimChar"/>
        </w:rPr>
        <w:t xml:space="preserve">          sheet__tier-a__p001.html</w:t>
      </w:r>
      <w:r>
        <w:br/>
      </w:r>
      <w:r>
        <w:br/>
      </w:r>
      <w:r>
        <w:rPr>
          <w:rStyle w:val="VerbatimChar"/>
        </w:rPr>
        <w:t xml:space="preserve">  frontend_handoff/</w:t>
      </w:r>
      <w:r>
        <w:br/>
      </w:r>
      <w:r>
        <w:rPr>
          <w:rStyle w:val="VerbatimChar"/>
        </w:rPr>
        <w:t xml:space="preserve">    releases/</w:t>
      </w:r>
      <w:r>
        <w:br/>
      </w:r>
      <w:r>
        <w:rPr>
          <w:rStyle w:val="VerbatimChar"/>
        </w:rPr>
        <w:t xml:space="preserve">      REL-2026-05-30/</w:t>
      </w:r>
      <w:r>
        <w:br/>
      </w:r>
      <w:r>
        <w:rPr>
          <w:rStyle w:val="VerbatimChar"/>
        </w:rPr>
        <w:t xml:space="preserve">        source_records__v1.jsonl</w:t>
      </w:r>
      <w:r>
        <w:br/>
      </w:r>
      <w:r>
        <w:rPr>
          <w:rStyle w:val="VerbatimChar"/>
        </w:rPr>
        <w:t xml:space="preserve">        publication_index__v1.json</w:t>
      </w:r>
      <w:r>
        <w:br/>
      </w:r>
      <w:r>
        <w:rPr>
          <w:rStyle w:val="VerbatimChar"/>
        </w:rPr>
        <w:t xml:space="preserve">        relations__v1.json</w:t>
      </w:r>
      <w:r>
        <w:br/>
      </w:r>
      <w:r>
        <w:rPr>
          <w:rStyle w:val="VerbatimChar"/>
        </w:rPr>
        <w:t xml:space="preserve">        display_aliases__v1.csv</w:t>
      </w:r>
      <w:r>
        <w:br/>
      </w:r>
      <w:r>
        <w:rPr>
          <w:rStyle w:val="VerbatimChar"/>
        </w:rPr>
        <w:t xml:space="preserve">        checksums__sha256.txt</w:t>
      </w:r>
      <w:r>
        <w:br/>
      </w:r>
      <w:r>
        <w:rPr>
          <w:rStyle w:val="VerbatimChar"/>
        </w:rPr>
        <w:t xml:space="preserve">        datapackage.json</w:t>
      </w:r>
      <w:r>
        <w:br/>
      </w:r>
      <w:r>
        <w:br/>
      </w:r>
      <w:r>
        <w:rPr>
          <w:rStyle w:val="VerbatimChar"/>
        </w:rPr>
        <w:t xml:space="preserve">  db/</w:t>
      </w:r>
      <w:r>
        <w:br/>
      </w:r>
      <w:r>
        <w:rPr>
          <w:rStyle w:val="VerbatimChar"/>
        </w:rPr>
        <w:t xml:space="preserve">    build/</w:t>
      </w:r>
      <w:r>
        <w:br/>
      </w:r>
      <w:r>
        <w:rPr>
          <w:rStyle w:val="VerbatimChar"/>
        </w:rPr>
        <w:t xml:space="preserve">    snapshots/</w:t>
      </w:r>
      <w:r>
        <w:br/>
      </w:r>
      <w:r>
        <w:br/>
      </w:r>
      <w:r>
        <w:rPr>
          <w:rStyle w:val="VerbatimChar"/>
        </w:rPr>
        <w:t xml:space="preserve">  logs/</w:t>
      </w:r>
      <w:r>
        <w:br/>
      </w:r>
      <w:r>
        <w:rPr>
          <w:rStyle w:val="VerbatimChar"/>
        </w:rPr>
        <w:t xml:space="preserve">    automation/</w:t>
      </w:r>
      <w:r>
        <w:br/>
      </w:r>
      <w:r>
        <w:rPr>
          <w:rStyle w:val="VerbatimChar"/>
        </w:rPr>
        <w:t xml:space="preserve">    validation/</w:t>
      </w:r>
      <w:r>
        <w:br/>
      </w:r>
      <w:r>
        <w:br/>
      </w:r>
      <w:r>
        <w:rPr>
          <w:rStyle w:val="VerbatimChar"/>
        </w:rPr>
        <w:t xml:space="preserve">  reports/</w:t>
      </w:r>
      <w:r>
        <w:br/>
      </w:r>
      <w:r>
        <w:rPr>
          <w:rStyle w:val="VerbatimChar"/>
        </w:rPr>
        <w:t xml:space="preserve">    audits/</w:t>
      </w:r>
      <w:r>
        <w:br/>
      </w:r>
      <w:r>
        <w:rPr>
          <w:rStyle w:val="VerbatimChar"/>
        </w:rPr>
        <w:t xml:space="preserve">    rights/</w:t>
      </w:r>
      <w:r>
        <w:br/>
      </w:r>
      <w:r>
        <w:rPr>
          <w:rStyle w:val="VerbatimChar"/>
        </w:rPr>
        <w:t xml:space="preserve">    coverage/</w:t>
      </w:r>
    </w:p>
    <w:p>
      <w:pPr>
        <w:pStyle w:val="FirstParagraph"/>
      </w:pPr>
      <w:r>
        <w:t xml:space="preserve">This tree is intentionally opinionated in three ways.</w:t>
      </w:r>
      <w:r>
        <w:t xml:space="preserve"> </w:t>
      </w:r>
      <w:r>
        <w:rPr>
          <w:b/>
          <w:bCs/>
        </w:rPr>
        <w:t xml:space="preserve">Authoritative data stays close to the object it describes</w:t>
      </w:r>
      <w:r>
        <w:t xml:space="preserve">, so canonical source and entity records each get their own ID folder.</w:t>
      </w:r>
      <w:r>
        <w:t xml:space="preserve"> </w:t>
      </w:r>
      <w:r>
        <w:rPr>
          <w:b/>
          <w:bCs/>
        </w:rPr>
        <w:t xml:space="preserve">Batch evidence stays under the batch that created it</w:t>
      </w:r>
      <w:r>
        <w:t xml:space="preserve">, so capture review is auditable and reproducible. And</w:t>
      </w:r>
      <w:r>
        <w:t xml:space="preserve"> </w:t>
      </w:r>
      <w:r>
        <w:rPr>
          <w:b/>
          <w:bCs/>
        </w:rPr>
        <w:t xml:space="preserve">publication outputs are split into</w:t>
      </w:r>
      <w:r>
        <w:rPr>
          <w:b/>
          <w:bCs/>
        </w:rPr>
        <w:t xml:space="preserve"> </w:t>
      </w:r>
      <w:r>
        <w:rPr>
          <w:rStyle w:val="VerbatimChar"/>
          <w:b/>
          <w:bCs/>
        </w:rPr>
        <w:t xml:space="preserve">source</w:t>
      </w:r>
      <w:r>
        <w:rPr>
          <w:b/>
          <w:bCs/>
        </w:rPr>
        <w:t xml:space="preserve">,</w:t>
      </w:r>
      <w:r>
        <w:rPr>
          <w:b/>
          <w:bCs/>
        </w:rPr>
        <w:t xml:space="preserve"> </w:t>
      </w:r>
      <w:r>
        <w:rPr>
          <w:rStyle w:val="VerbatimChar"/>
          <w:b/>
          <w:bCs/>
        </w:rPr>
        <w:t xml:space="preserve">builds</w:t>
      </w:r>
      <w:r>
        <w:rPr>
          <w:b/>
          <w:bCs/>
        </w:rPr>
        <w:t xml:space="preserve">, and</w:t>
      </w:r>
      <w:r>
        <w:rPr>
          <w:b/>
          <w:bCs/>
        </w:rPr>
        <w:t xml:space="preserve"> </w:t>
      </w:r>
      <w:r>
        <w:rPr>
          <w:rStyle w:val="VerbatimChar"/>
          <w:b/>
          <w:bCs/>
        </w:rPr>
        <w:t xml:space="preserve">releases</w:t>
      </w:r>
      <w:r>
        <w:t xml:space="preserve">, which mirrors how Quarto and Eleventy separate source data from output artifacts and how reproducible pipelines separate code, inputs, and results.</w:t>
      </w:r>
      <w:r>
        <w:t xml:space="preserve"> </w:t>
      </w:r>
      <w:hyperlink r:id="rId26">
        <w:r>
          <w:rPr>
            <w:rStyle w:val="Hyperlink"/>
          </w:rPr>
          <w:t xml:space="preserve">[15]</w:t>
        </w:r>
      </w:hyperlink>
    </w:p>
    <w:bookmarkEnd w:id="32"/>
    <w:bookmarkStart w:id="33" w:name="naming-conventions"/>
    <w:p>
      <w:pPr>
        <w:pStyle w:val="Heading2"/>
      </w:pPr>
      <w:r>
        <w:t xml:space="preserve">Naming conventions</w:t>
      </w:r>
    </w:p>
    <w:p>
      <w:pPr>
        <w:pStyle w:val="FirstParagraph"/>
      </w:pPr>
      <w:r>
        <w:t xml:space="preserve">Use filenames that are</w:t>
      </w:r>
      <w:r>
        <w:t xml:space="preserve"> </w:t>
      </w:r>
      <w:r>
        <w:rPr>
          <w:b/>
          <w:bCs/>
        </w:rPr>
        <w:t xml:space="preserve">ASCII-only, brief, role-oriented, and parseable</w:t>
      </w:r>
      <w:r>
        <w:t xml:space="preserve">. The safest house style is: official IDs may remain uppercase; all non-ID tokens should be lowercase; use hyphens inside tokens; use double underscores to separate major filename fields; use only one dot before the extension; use ISO dates as</w:t>
      </w:r>
      <w:r>
        <w:t xml:space="preserve"> </w:t>
      </w:r>
      <w:r>
        <w:rPr>
          <w:rStyle w:val="VerbatimChar"/>
        </w:rPr>
        <w:t xml:space="preserve">YYYY-MM-DD</w:t>
      </w:r>
      <w:r>
        <w:t xml:space="preserve"> </w:t>
      </w:r>
      <w:r>
        <w:t xml:space="preserve">and timestamps as</w:t>
      </w:r>
      <w:r>
        <w:t xml:space="preserve"> </w:t>
      </w:r>
      <w:r>
        <w:rPr>
          <w:rStyle w:val="VerbatimChar"/>
        </w:rPr>
        <w:t xml:space="preserve">YYYYMMDDThhmmssZ</w:t>
      </w:r>
      <w:r>
        <w:t xml:space="preserve">; and zero-pad all sortable numbers. These conventions align with UK Data Service and Cornell guidance.</w:t>
      </w:r>
      <w:r>
        <w:t xml:space="preserve"> </w:t>
      </w:r>
      <w:hyperlink r:id="rId25">
        <w:r>
          <w:rPr>
            <w:rStyle w:val="Hyperlink"/>
          </w:rPr>
          <w:t xml:space="preserve">[16]</w:t>
        </w:r>
      </w:hyperlink>
    </w:p>
    <w:p>
      <w:pPr>
        <w:pStyle w:val="BodyText"/>
      </w:pPr>
      <w:r>
        <w:t xml:space="preserve">The naming grammar should be different for</w:t>
      </w:r>
      <w:r>
        <w:t xml:space="preserve"> </w:t>
      </w:r>
      <w:r>
        <w:rPr>
          <w:b/>
          <w:bCs/>
        </w:rPr>
        <w:t xml:space="preserve">ID folders</w:t>
      </w:r>
      <w:r>
        <w:t xml:space="preserve"> </w:t>
      </w:r>
      <w:r>
        <w:t xml:space="preserve">and for</w:t>
      </w:r>
      <w:r>
        <w:t xml:space="preserve"> </w:t>
      </w:r>
      <w:r>
        <w:rPr>
          <w:b/>
          <w:bCs/>
        </w:rPr>
        <w:t xml:space="preserve">flat exports</w:t>
      </w:r>
      <w:r>
        <w:t xml:space="preserve">.</w:t>
      </w:r>
    </w:p>
    <w:p>
      <w:pPr>
        <w:pStyle w:val="BodyText"/>
      </w:pPr>
      <w:r>
        <w:t xml:space="preserve">For files</w:t>
      </w:r>
      <w:r>
        <w:t xml:space="preserve"> </w:t>
      </w:r>
      <w:r>
        <w:rPr>
          <w:b/>
          <w:bCs/>
        </w:rPr>
        <w:t xml:space="preserve">inside an ID folder</w:t>
      </w:r>
      <w:r>
        <w:t xml:space="preserve">, use:</w:t>
      </w:r>
    </w:p>
    <w:p>
      <w:pPr>
        <w:pStyle w:val="SourceCode"/>
      </w:pPr>
      <w:r>
        <w:rPr>
          <w:rStyle w:val="VerbatimChar"/>
        </w:rPr>
        <w:t xml:space="preserve">&lt;role&gt;[__&lt;qualifier&gt;][__&lt;version-or-timestamp&gt;].&lt;ext&gt;</w:t>
      </w:r>
    </w:p>
    <w:p>
      <w:pPr>
        <w:pStyle w:val="FirstParagraph"/>
      </w:pPr>
      <w:r>
        <w:t xml:space="preserve">Examples:</w:t>
      </w:r>
    </w:p>
    <w:p>
      <w:pPr>
        <w:pStyle w:val="SourceCode"/>
      </w:pPr>
      <w:r>
        <w:rPr>
          <w:rStyle w:val="VerbatimChar"/>
        </w:rPr>
        <w:t xml:space="preserve">record.yaml</w:t>
      </w:r>
      <w:r>
        <w:br/>
      </w:r>
      <w:r>
        <w:rPr>
          <w:rStyle w:val="VerbatimChar"/>
        </w:rPr>
        <w:t xml:space="preserve">record.stub.yaml</w:t>
      </w:r>
      <w:r>
        <w:br/>
      </w:r>
      <w:r>
        <w:rPr>
          <w:rStyle w:val="VerbatimChar"/>
        </w:rPr>
        <w:t xml:space="preserve">rights.yaml</w:t>
      </w:r>
      <w:r>
        <w:br/>
      </w:r>
      <w:r>
        <w:rPr>
          <w:rStyle w:val="VerbatimChar"/>
        </w:rPr>
        <w:t xml:space="preserve">capture_meta.yaml</w:t>
      </w:r>
      <w:r>
        <w:br/>
      </w:r>
      <w:r>
        <w:rPr>
          <w:rStyle w:val="VerbatimChar"/>
        </w:rPr>
        <w:t xml:space="preserve">response_body.json</w:t>
      </w:r>
      <w:r>
        <w:br/>
      </w:r>
      <w:r>
        <w:rPr>
          <w:rStyle w:val="VerbatimChar"/>
        </w:rPr>
        <w:t xml:space="preserve">sheet__tier-a__p001.html</w:t>
      </w:r>
      <w:r>
        <w:br/>
      </w:r>
      <w:r>
        <w:rPr>
          <w:rStyle w:val="VerbatimChar"/>
        </w:rPr>
        <w:t xml:space="preserve">capture__20260530T031522Z.log</w:t>
      </w:r>
    </w:p>
    <w:p>
      <w:pPr>
        <w:pStyle w:val="FirstParagraph"/>
      </w:pPr>
      <w:r>
        <w:t xml:space="preserve">For</w:t>
      </w:r>
      <w:r>
        <w:t xml:space="preserve"> </w:t>
      </w:r>
      <w:r>
        <w:rPr>
          <w:b/>
          <w:bCs/>
        </w:rPr>
        <w:t xml:space="preserve">flat exports</w:t>
      </w:r>
      <w:r>
        <w:t xml:space="preserve">, use:</w:t>
      </w:r>
    </w:p>
    <w:p>
      <w:pPr>
        <w:pStyle w:val="SourceCode"/>
      </w:pPr>
      <w:r>
        <w:rPr>
          <w:rStyle w:val="VerbatimChar"/>
        </w:rPr>
        <w:t xml:space="preserve">&lt;object-or-dataset&gt;__&lt;scope-or-release&gt;__&lt;version&gt;.ext</w:t>
      </w:r>
    </w:p>
    <w:p>
      <w:pPr>
        <w:pStyle w:val="FirstParagraph"/>
      </w:pPr>
      <w:r>
        <w:t xml:space="preserve">Examples:</w:t>
      </w:r>
    </w:p>
    <w:p>
      <w:pPr>
        <w:pStyle w:val="SourceCode"/>
      </w:pPr>
      <w:r>
        <w:rPr>
          <w:rStyle w:val="VerbatimChar"/>
        </w:rPr>
        <w:t xml:space="preserve">source_registry__v1.csv</w:t>
      </w:r>
      <w:r>
        <w:br/>
      </w:r>
      <w:r>
        <w:rPr>
          <w:rStyle w:val="VerbatimChar"/>
        </w:rPr>
        <w:t xml:space="preserve">capture_rows__r01.jsonl</w:t>
      </w:r>
      <w:r>
        <w:br/>
      </w:r>
      <w:r>
        <w:rPr>
          <w:rStyle w:val="VerbatimChar"/>
        </w:rPr>
        <w:t xml:space="preserve">publication_index__REL-2026-05-30__v1.json</w:t>
      </w:r>
      <w:r>
        <w:br/>
      </w:r>
      <w:r>
        <w:rPr>
          <w:rStyle w:val="VerbatimChar"/>
        </w:rPr>
        <w:t xml:space="preserve">display_aliases__v1.csv</w:t>
      </w:r>
    </w:p>
    <w:p>
      <w:pPr>
        <w:pStyle w:val="FirstParagraph"/>
      </w:pPr>
      <w:r>
        <w:t xml:space="preserve">This project should also standardize a small extension policy. W3C recommends multiple useful formats and structural metadata for distributions; Frictionless Data gives a clean pattern for packaging resources and schemas; and Smithsonian demonstrates JSONL at very large metadata scale.</w:t>
      </w:r>
      <w:r>
        <w:t xml:space="preserve"> </w:t>
      </w:r>
      <w:hyperlink r:id="rId23">
        <w:r>
          <w:rPr>
            <w:rStyle w:val="Hyperlink"/>
          </w:rPr>
          <w:t xml:space="preserve">[17]</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Extension</w:t>
            </w:r>
          </w:p>
        </w:tc>
        <w:tc>
          <w:tcPr/>
          <w:p>
            <w:pPr>
              <w:pStyle w:val="Compact"/>
            </w:pPr>
            <w:r>
              <w:t xml:space="preserve">Use in this project</w:t>
            </w:r>
          </w:p>
        </w:tc>
        <w:tc>
          <w:tcPr/>
          <w:p>
            <w:pPr>
              <w:pStyle w:val="Compact"/>
            </w:pPr>
            <w:r>
              <w:t xml:space="preserve">Editing rule</w:t>
            </w:r>
          </w:p>
        </w:tc>
      </w:tr>
      <w:tr>
        <w:tc>
          <w:tcPr/>
          <w:p>
            <w:pPr>
              <w:pStyle w:val="Compact"/>
            </w:pPr>
            <w:r>
              <w:rPr>
                <w:rStyle w:val="VerbatimChar"/>
              </w:rPr>
              <w:t xml:space="preserve">.yaml</w:t>
            </w:r>
          </w:p>
        </w:tc>
        <w:tc>
          <w:tcPr/>
          <w:p>
            <w:pPr>
              <w:pStyle w:val="Compact"/>
            </w:pPr>
            <w:r>
              <w:t xml:space="preserve">Canonical human-reviewed records, configs, authority lists</w:t>
            </w:r>
          </w:p>
        </w:tc>
        <w:tc>
          <w:tcPr/>
          <w:p>
            <w:pPr>
              <w:pStyle w:val="Compact"/>
            </w:pPr>
            <w:r>
              <w:t xml:space="preserve">Human-edited, schema-validated</w:t>
            </w:r>
          </w:p>
        </w:tc>
      </w:tr>
      <w:tr>
        <w:tc>
          <w:tcPr/>
          <w:p>
            <w:pPr>
              <w:pStyle w:val="Compact"/>
            </w:pPr>
            <w:r>
              <w:rPr>
                <w:rStyle w:val="VerbatimChar"/>
              </w:rPr>
              <w:t xml:space="preserve">.json</w:t>
            </w:r>
          </w:p>
        </w:tc>
        <w:tc>
          <w:tcPr/>
          <w:p>
            <w:pPr>
              <w:pStyle w:val="Compact"/>
            </w:pPr>
            <w:r>
              <w:t xml:space="preserve">Manifests, sidecars, machine objects, frontend payloads</w:t>
            </w:r>
          </w:p>
        </w:tc>
        <w:tc>
          <w:tcPr/>
          <w:p>
            <w:pPr>
              <w:pStyle w:val="Compact"/>
            </w:pPr>
            <w:r>
              <w:t xml:space="preserve">Usually generated</w:t>
            </w:r>
          </w:p>
        </w:tc>
      </w:tr>
      <w:tr>
        <w:tc>
          <w:tcPr/>
          <w:p>
            <w:pPr>
              <w:pStyle w:val="Compact"/>
            </w:pPr>
            <w:r>
              <w:rPr>
                <w:rStyle w:val="VerbatimChar"/>
              </w:rPr>
              <w:t xml:space="preserve">.jsonl</w:t>
            </w:r>
          </w:p>
        </w:tc>
        <w:tc>
          <w:tcPr/>
          <w:p>
            <w:pPr>
              <w:pStyle w:val="Compact"/>
            </w:pPr>
            <w:r>
              <w:t xml:space="preserve">Large machine-readable record exports</w:t>
            </w:r>
          </w:p>
        </w:tc>
        <w:tc>
          <w:tcPr/>
          <w:p>
            <w:pPr>
              <w:pStyle w:val="Compact"/>
            </w:pPr>
            <w:r>
              <w:t xml:space="preserve">Generated only</w:t>
            </w:r>
          </w:p>
        </w:tc>
      </w:tr>
      <w:tr>
        <w:tc>
          <w:tcPr/>
          <w:p>
            <w:pPr>
              <w:pStyle w:val="Compact"/>
            </w:pPr>
            <w:r>
              <w:rPr>
                <w:rStyle w:val="VerbatimChar"/>
              </w:rPr>
              <w:t xml:space="preserve">.csv</w:t>
            </w:r>
          </w:p>
        </w:tc>
        <w:tc>
          <w:tcPr/>
          <w:p>
            <w:pPr>
              <w:pStyle w:val="Compact"/>
            </w:pPr>
            <w:r>
              <w:t xml:space="preserve">Tabular exchange, batch rows, summaries, frontend handoff</w:t>
            </w:r>
          </w:p>
        </w:tc>
        <w:tc>
          <w:tcPr/>
          <w:p>
            <w:pPr>
              <w:pStyle w:val="Compact"/>
            </w:pPr>
            <w:r>
              <w:t xml:space="preserve">Generated only</w:t>
            </w:r>
          </w:p>
        </w:tc>
      </w:tr>
      <w:tr>
        <w:tc>
          <w:tcPr/>
          <w:p>
            <w:pPr>
              <w:pStyle w:val="Compact"/>
            </w:pPr>
            <w:r>
              <w:rPr>
                <w:rStyle w:val="VerbatimChar"/>
              </w:rPr>
              <w:t xml:space="preserve">.md</w:t>
            </w:r>
          </w:p>
        </w:tc>
        <w:tc>
          <w:tcPr/>
          <w:p>
            <w:pPr>
              <w:pStyle w:val="Compact"/>
            </w:pPr>
            <w:r>
              <w:t xml:space="preserve">Rulebooks, decisions, notes, authored reports</w:t>
            </w:r>
          </w:p>
        </w:tc>
        <w:tc>
          <w:tcPr/>
          <w:p>
            <w:pPr>
              <w:pStyle w:val="Compact"/>
            </w:pPr>
            <w:r>
              <w:t xml:space="preserve">Human-edited</w:t>
            </w:r>
          </w:p>
        </w:tc>
      </w:tr>
      <w:tr>
        <w:tc>
          <w:tcPr/>
          <w:p>
            <w:pPr>
              <w:pStyle w:val="Compact"/>
            </w:pPr>
            <w:r>
              <w:rPr>
                <w:rStyle w:val="VerbatimChar"/>
              </w:rPr>
              <w:t xml:space="preserve">.html</w:t>
            </w:r>
            <w:r>
              <w:t xml:space="preserve"> </w:t>
            </w:r>
            <w:r>
              <w:t xml:space="preserve">/</w:t>
            </w:r>
            <w:r>
              <w:t xml:space="preserve"> </w:t>
            </w:r>
            <w:r>
              <w:rPr>
                <w:rStyle w:val="VerbatimChar"/>
              </w:rPr>
              <w:t xml:space="preserve">.pdf</w:t>
            </w:r>
          </w:p>
        </w:tc>
        <w:tc>
          <w:tcPr/>
          <w:p>
            <w:pPr>
              <w:pStyle w:val="Compact"/>
            </w:pPr>
            <w:r>
              <w:t xml:space="preserve">Publication surfaces and rendered reports</w:t>
            </w:r>
          </w:p>
        </w:tc>
        <w:tc>
          <w:tcPr/>
          <w:p>
            <w:pPr>
              <w:pStyle w:val="Compact"/>
            </w:pPr>
            <w:r>
              <w:t xml:space="preserve">Generated only</w:t>
            </w:r>
          </w:p>
        </w:tc>
      </w:tr>
      <w:tr>
        <w:tc>
          <w:tcPr/>
          <w:p>
            <w:pPr>
              <w:pStyle w:val="Compact"/>
            </w:pPr>
            <w:r>
              <w:rPr>
                <w:rStyle w:val="VerbatimChar"/>
              </w:rPr>
              <w:t xml:space="preserve">.log</w:t>
            </w:r>
          </w:p>
        </w:tc>
        <w:tc>
          <w:tcPr/>
          <w:p>
            <w:pPr>
              <w:pStyle w:val="Compact"/>
            </w:pPr>
            <w:r>
              <w:t xml:space="preserve">Automation and validation logs</w:t>
            </w:r>
          </w:p>
        </w:tc>
        <w:tc>
          <w:tcPr/>
          <w:p>
            <w:pPr>
              <w:pStyle w:val="Compact"/>
            </w:pPr>
            <w:r>
              <w:t xml:space="preserve">Generated only</w:t>
            </w:r>
          </w:p>
        </w:tc>
      </w:tr>
      <w:tr>
        <w:tc>
          <w:tcPr/>
          <w:p>
            <w:pPr>
              <w:pStyle w:val="Compact"/>
            </w:pPr>
            <w:r>
              <w:rPr>
                <w:rStyle w:val="VerbatimChar"/>
              </w:rPr>
              <w:t xml:space="preserve">.txt</w:t>
            </w:r>
          </w:p>
        </w:tc>
        <w:tc>
          <w:tcPr/>
          <w:p>
            <w:pPr>
              <w:pStyle w:val="Compact"/>
            </w:pPr>
            <w:r>
              <w:t xml:space="preserve">Fixity manifests, BagIt tag files</w:t>
            </w:r>
          </w:p>
        </w:tc>
        <w:tc>
          <w:tcPr/>
          <w:p>
            <w:pPr>
              <w:pStyle w:val="Compact"/>
            </w:pPr>
            <w:r>
              <w:t xml:space="preserve">Generated only</w:t>
            </w:r>
          </w:p>
        </w:tc>
      </w:tr>
      <w:tr>
        <w:tc>
          <w:tcPr/>
          <w:p>
            <w:pPr>
              <w:pStyle w:val="Compact"/>
            </w:pPr>
            <w:r>
              <w:rPr>
                <w:rStyle w:val="VerbatimChar"/>
              </w:rPr>
              <w:t xml:space="preserve">.warc.gz</w:t>
            </w:r>
          </w:p>
        </w:tc>
        <w:tc>
          <w:tcPr/>
          <w:p>
            <w:pPr>
              <w:pStyle w:val="Compact"/>
            </w:pPr>
            <w:r>
              <w:t xml:space="preserve">Optional raw web capture packages</w:t>
            </w:r>
          </w:p>
        </w:tc>
        <w:tc>
          <w:tcPr/>
          <w:p>
            <w:pPr>
              <w:pStyle w:val="Compact"/>
            </w:pPr>
            <w:r>
              <w:t xml:space="preserve">Generated only</w:t>
            </w:r>
          </w:p>
        </w:tc>
      </w:tr>
    </w:tbl>
    <w:p>
      <w:pPr>
        <w:pStyle w:val="BodyText"/>
      </w:pPr>
      <w:r>
        <w:t xml:space="preserve">The</w:t>
      </w:r>
      <w:r>
        <w:t xml:space="preserve"> </w:t>
      </w:r>
      <w:r>
        <w:rPr>
          <w:b/>
          <w:bCs/>
        </w:rPr>
        <w:t xml:space="preserve">GD display number</w:t>
      </w:r>
      <w:r>
        <w:t xml:space="preserve"> </w:t>
      </w:r>
      <w:r>
        <w:t xml:space="preserve">needs special treatment. The string</w:t>
      </w:r>
      <w:r>
        <w:t xml:space="preserve"> </w:t>
      </w:r>
      <w:r>
        <w:rPr>
          <w:rStyle w:val="VerbatimChar"/>
        </w:rPr>
        <w:t xml:space="preserve">GD / {ERA} / {HN} / {MV|NONE} / {SEQ} / {TIER}-p{PAGE}</w:t>
      </w:r>
      <w:r>
        <w:t xml:space="preserve"> </w:t>
      </w:r>
      <w:r>
        <w:t xml:space="preserve">is ideal as a public-facing label but unsafe as a filesystem path because of the slashes, and it may change if editorial mapping changes while</w:t>
      </w:r>
      <w:r>
        <w:t xml:space="preserve"> </w:t>
      </w:r>
      <w:r>
        <w:rPr>
          <w:rStyle w:val="VerbatimChar"/>
        </w:rPr>
        <w:t xml:space="preserve">SEQ</w:t>
      </w:r>
      <w:r>
        <w:t xml:space="preserve"> </w:t>
      </w:r>
      <w:r>
        <w:t xml:space="preserve">remains stable. Store the exact display number in metadata as</w:t>
      </w:r>
      <w:r>
        <w:t xml:space="preserve"> </w:t>
      </w:r>
      <w:r>
        <w:rPr>
          <w:rStyle w:val="VerbatimChar"/>
        </w:rPr>
        <w:t xml:space="preserve">display_number</w:t>
      </w:r>
      <w:r>
        <w:t xml:space="preserve">, and also store a safe serialization such as</w:t>
      </w:r>
      <w:r>
        <w:t xml:space="preserve"> </w:t>
      </w:r>
      <w:r>
        <w:rPr>
          <w:rStyle w:val="VerbatimChar"/>
        </w:rPr>
        <w:t xml:space="preserve">gd-modern-07-none-000231-a-p001</w:t>
      </w:r>
      <w:r>
        <w:t xml:space="preserve"> </w:t>
      </w:r>
      <w:r>
        <w:t xml:space="preserve">as</w:t>
      </w:r>
      <w:r>
        <w:t xml:space="preserve"> </w:t>
      </w:r>
      <w:r>
        <w:rPr>
          <w:rStyle w:val="VerbatimChar"/>
        </w:rPr>
        <w:t xml:space="preserve">display_slug</w:t>
      </w:r>
      <w:r>
        <w:t xml:space="preserve">. Never key folders or foreign keys on the display string alone. This follows the broader archival rule that identifiers and presentation labels should not be conflated.</w:t>
      </w:r>
      <w:r>
        <w:t xml:space="preserve"> </w:t>
      </w:r>
      <w:hyperlink r:id="rId28">
        <w:r>
          <w:rPr>
            <w:rStyle w:val="Hyperlink"/>
          </w:rPr>
          <w:t xml:space="preserve">[18]</w:t>
        </w:r>
      </w:hyperlink>
    </w:p>
    <w:p>
      <w:pPr>
        <w:pStyle w:val="BodyText"/>
      </w:pPr>
      <w:r>
        <w:t xml:space="preserve">Here are concrete filename examples for this exact project:</w:t>
      </w:r>
    </w:p>
    <w:p>
      <w:pPr>
        <w:pStyle w:val="SourceCode"/>
      </w:pPr>
      <w:r>
        <w:rPr>
          <w:rStyle w:val="VerbatimChar"/>
        </w:rPr>
        <w:t xml:space="preserve">docs/rulebooks/file-naming-and-storage-rulebook__v1.0.0.md</w:t>
      </w:r>
      <w:r>
        <w:br/>
      </w:r>
      <w:r>
        <w:rPr>
          <w:rStyle w:val="VerbatimChar"/>
        </w:rPr>
        <w:t xml:space="preserve">schemas/jsonschema/source_record.schema.json</w:t>
      </w:r>
      <w:r>
        <w:br/>
      </w:r>
      <w:r>
        <w:rPr>
          <w:rStyle w:val="VerbatimChar"/>
        </w:rPr>
        <w:t xml:space="preserve">authority/cells.yaml</w:t>
      </w:r>
      <w:r>
        <w:br/>
      </w:r>
      <w:r>
        <w:br/>
      </w:r>
      <w:r>
        <w:rPr>
          <w:rStyle w:val="VerbatimChar"/>
        </w:rPr>
        <w:t xml:space="preserve">data/source_records/drafts/SRC001/record.yaml</w:t>
      </w:r>
      <w:r>
        <w:br/>
      </w:r>
      <w:r>
        <w:rPr>
          <w:rStyle w:val="VerbatimChar"/>
        </w:rPr>
        <w:t xml:space="preserve">data/source_records/drafts/SRC284/record.stub.yaml</w:t>
      </w:r>
      <w:r>
        <w:br/>
      </w:r>
      <w:r>
        <w:rPr>
          <w:rStyle w:val="VerbatimChar"/>
        </w:rPr>
        <w:t xml:space="preserve">data/source_records/canonical/SRC001/record.yaml</w:t>
      </w:r>
      <w:r>
        <w:br/>
      </w:r>
      <w:r>
        <w:rPr>
          <w:rStyle w:val="VerbatimChar"/>
        </w:rPr>
        <w:t xml:space="preserve">data/source_records/canonical/SRC001/rights.yaml</w:t>
      </w:r>
      <w:r>
        <w:br/>
      </w:r>
      <w:r>
        <w:br/>
      </w:r>
      <w:r>
        <w:rPr>
          <w:rStyle w:val="VerbatimChar"/>
        </w:rPr>
        <w:t xml:space="preserve">data/capture_batches/CB001/raw/CB001-R0001/capture_meta.yaml</w:t>
      </w:r>
      <w:r>
        <w:br/>
      </w:r>
      <w:r>
        <w:rPr>
          <w:rStyle w:val="VerbatimChar"/>
        </w:rPr>
        <w:t xml:space="preserve">data/capture_batches/CB001/raw/CB001-R0001/request.json</w:t>
      </w:r>
      <w:r>
        <w:br/>
      </w:r>
      <w:r>
        <w:rPr>
          <w:rStyle w:val="VerbatimChar"/>
        </w:rPr>
        <w:t xml:space="preserve">data/capture_batches/CB001/raw/CB001-R0001/response_body.json</w:t>
      </w:r>
      <w:r>
        <w:br/>
      </w:r>
      <w:r>
        <w:rPr>
          <w:rStyle w:val="VerbatimChar"/>
        </w:rPr>
        <w:t xml:space="preserve">data/capture_batches/CB001/normalized/capture_rows__r01.csv</w:t>
      </w:r>
      <w:r>
        <w:br/>
      </w:r>
      <w:r>
        <w:rPr>
          <w:rStyle w:val="VerbatimChar"/>
        </w:rPr>
        <w:t xml:space="preserve">data/capture_batches/CB001/summaries/nextgen_queue__r01.csv</w:t>
      </w:r>
      <w:r>
        <w:br/>
      </w:r>
      <w:r>
        <w:br/>
      </w:r>
      <w:r>
        <w:rPr>
          <w:rStyle w:val="VerbatimChar"/>
        </w:rPr>
        <w:t xml:space="preserve">data/entities/canonical/ENT000001/record.yaml</w:t>
      </w:r>
      <w:r>
        <w:br/>
      </w:r>
      <w:r>
        <w:rPr>
          <w:rStyle w:val="VerbatimChar"/>
        </w:rPr>
        <w:t xml:space="preserve">data/cells/proposed/PC01.yaml</w:t>
      </w:r>
      <w:r>
        <w:br/>
      </w:r>
      <w:r>
        <w:br/>
      </w:r>
      <w:r>
        <w:rPr>
          <w:rStyle w:val="VerbatimChar"/>
        </w:rPr>
        <w:t xml:space="preserve">publication_surfaces/builds/BUILD-20260530T141522Z/SEQ000231/manifest.json</w:t>
      </w:r>
      <w:r>
        <w:br/>
      </w:r>
      <w:r>
        <w:rPr>
          <w:rStyle w:val="VerbatimChar"/>
        </w:rPr>
        <w:t xml:space="preserve">publication_surfaces/builds/BUILD-20260530T141522Z/SEQ000231/sheet__tier-a__p001.html</w:t>
      </w:r>
      <w:r>
        <w:br/>
      </w:r>
      <w:r>
        <w:rPr>
          <w:rStyle w:val="VerbatimChar"/>
        </w:rPr>
        <w:t xml:space="preserve">publication_surfaces/releases/REL-2026-05-30/SEQ000231/sheet__tier-a__p001.pdf</w:t>
      </w:r>
      <w:r>
        <w:br/>
      </w:r>
      <w:r>
        <w:br/>
      </w:r>
      <w:r>
        <w:rPr>
          <w:rStyle w:val="VerbatimChar"/>
        </w:rPr>
        <w:t xml:space="preserve">frontend_handoff/releases/REL-2026-05-30/source_records__v1.jsonl</w:t>
      </w:r>
      <w:r>
        <w:br/>
      </w:r>
      <w:r>
        <w:rPr>
          <w:rStyle w:val="VerbatimChar"/>
        </w:rPr>
        <w:t xml:space="preserve">frontend_handoff/releases/REL-2026-05-30/display_aliases__v1.csv</w:t>
      </w:r>
      <w:r>
        <w:br/>
      </w:r>
      <w:r>
        <w:br/>
      </w:r>
      <w:r>
        <w:rPr>
          <w:rStyle w:val="VerbatimChar"/>
        </w:rPr>
        <w:t xml:space="preserve">reports/audits/2026-05-30__rights-audit__v1.md</w:t>
      </w:r>
    </w:p>
    <w:bookmarkEnd w:id="33"/>
    <w:bookmarkStart w:id="36" w:name="X849dc9d26656f721dcff9f7e7fcda8f38b5b55d"/>
    <w:p>
      <w:pPr>
        <w:pStyle w:val="Heading2"/>
      </w:pPr>
      <w:r>
        <w:t xml:space="preserve">Versioning and generated-manual separation</w:t>
      </w:r>
    </w:p>
    <w:p>
      <w:pPr>
        <w:pStyle w:val="FirstParagraph"/>
      </w:pPr>
      <w:r>
        <w:t xml:space="preserve">Versioning should follow</w:t>
      </w:r>
      <w:r>
        <w:t xml:space="preserve"> </w:t>
      </w:r>
      <w:r>
        <w:rPr>
          <w:b/>
          <w:bCs/>
        </w:rPr>
        <w:t xml:space="preserve">two clocks</w:t>
      </w:r>
      <w:r>
        <w:t xml:space="preserve">: semantic versioning for rules, schemas, and contractual interfaces; timestamped build/release IDs for generated productions. W3C recommends explicit version indicators and version history for datasets, and Semantic Versioning provides a clear rule set for stable interfaces. Quarto’s</w:t>
      </w:r>
      <w:r>
        <w:t xml:space="preserve"> </w:t>
      </w:r>
      <w:r>
        <w:rPr>
          <w:rStyle w:val="VerbatimChar"/>
        </w:rPr>
        <w:t xml:space="preserve">freeze</w:t>
      </w:r>
      <w:r>
        <w:t xml:space="preserve"> </w:t>
      </w:r>
      <w:r>
        <w:t xml:space="preserve">model is also useful here because it preserves computational results across collaborative renders.</w:t>
      </w:r>
      <w:r>
        <w:t xml:space="preserve"> </w:t>
      </w:r>
      <w:hyperlink r:id="rId23">
        <w:r>
          <w:rPr>
            <w:rStyle w:val="Hyperlink"/>
          </w:rPr>
          <w:t xml:space="preserve">[19]</w:t>
        </w:r>
      </w:hyperlink>
    </w:p>
    <w:p>
      <w:pPr>
        <w:pStyle w:val="BodyText"/>
      </w:pPr>
      <w:r>
        <w:t xml:space="preserve">Use this versioning policy: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Artifact</w:t>
            </w:r>
          </w:p>
        </w:tc>
        <w:tc>
          <w:tcPr/>
          <w:p>
            <w:pPr>
              <w:pStyle w:val="Compact"/>
            </w:pPr>
            <w:r>
              <w:t xml:space="preserve">Version style</w:t>
            </w:r>
          </w:p>
        </w:tc>
        <w:tc>
          <w:tcPr/>
          <w:p>
            <w:pPr>
              <w:pStyle w:val="Compact"/>
            </w:pPr>
            <w:r>
              <w:t xml:space="preserve">When to start at v0</w:t>
            </w:r>
          </w:p>
        </w:tc>
        <w:tc>
          <w:tcPr/>
          <w:p>
            <w:pPr>
              <w:pStyle w:val="Compact"/>
            </w:pPr>
            <w:r>
              <w:t xml:space="preserve">When to mint v1</w:t>
            </w:r>
          </w:p>
        </w:tc>
        <w:tc>
          <w:tcPr/>
          <w:p>
            <w:pPr>
              <w:pStyle w:val="Compact"/>
            </w:pPr>
            <w:r>
              <w:t xml:space="preserve">How to bump</w:t>
            </w:r>
          </w:p>
        </w:tc>
      </w:tr>
      <w:tr>
        <w:tc>
          <w:tcPr/>
          <w:p>
            <w:pPr>
              <w:pStyle w:val="Compact"/>
            </w:pPr>
            <w:r>
              <w:t xml:space="preserve">Rulebooks</w:t>
            </w:r>
          </w:p>
        </w:tc>
        <w:tc>
          <w:tcPr/>
          <w:p>
            <w:pPr>
              <w:pStyle w:val="Compact"/>
            </w:pPr>
            <w:r>
              <w:rPr>
                <w:rStyle w:val="VerbatimChar"/>
              </w:rPr>
              <w:t xml:space="preserve">v0.x.y</w:t>
            </w:r>
            <w:r>
              <w:t xml:space="preserve">, then</w:t>
            </w:r>
            <w:r>
              <w:t xml:space="preserve"> </w:t>
            </w:r>
            <w:r>
              <w:rPr>
                <w:rStyle w:val="VerbatimChar"/>
              </w:rPr>
              <w:t xml:space="preserve">v1.0.0</w:t>
            </w:r>
          </w:p>
        </w:tc>
        <w:tc>
          <w:tcPr/>
          <w:p>
            <w:pPr>
              <w:pStyle w:val="Compact"/>
            </w:pPr>
            <w:r>
              <w:t xml:space="preserve">While still experimenting</w:t>
            </w:r>
          </w:p>
        </w:tc>
        <w:tc>
          <w:tcPr/>
          <w:p>
            <w:pPr>
              <w:pStyle w:val="Compact"/>
            </w:pPr>
            <w:r>
              <w:t xml:space="preserve">When collaborators/scripts/frontend can depend on it</w:t>
            </w:r>
          </w:p>
        </w:tc>
        <w:tc>
          <w:tcPr/>
          <w:p>
            <w:pPr>
              <w:pStyle w:val="Compact"/>
            </w:pPr>
            <w:r>
              <w:t xml:space="preserve">Major for breaking rules, minor for additive rules, patch for clarifications</w:t>
            </w:r>
          </w:p>
        </w:tc>
      </w:tr>
      <w:tr>
        <w:tc>
          <w:tcPr/>
          <w:p>
            <w:pPr>
              <w:pStyle w:val="Compact"/>
            </w:pPr>
            <w:r>
              <w:t xml:space="preserve">Schemas</w:t>
            </w:r>
          </w:p>
        </w:tc>
        <w:tc>
          <w:tcPr/>
          <w:p>
            <w:pPr>
              <w:pStyle w:val="Compact"/>
            </w:pPr>
            <w:r>
              <w:t xml:space="preserve">Semantic versioning</w:t>
            </w:r>
          </w:p>
        </w:tc>
        <w:tc>
          <w:tcPr/>
          <w:p>
            <w:pPr>
              <w:pStyle w:val="Compact"/>
            </w:pPr>
            <w:r>
              <w:t xml:space="preserve">Before downstream validation depends on them</w:t>
            </w:r>
          </w:p>
        </w:tc>
        <w:tc>
          <w:tcPr/>
          <w:p>
            <w:pPr>
              <w:pStyle w:val="Compact"/>
            </w:pPr>
            <w:r>
              <w:t xml:space="preserve">When field set and validation behavior stabilize</w:t>
            </w:r>
          </w:p>
        </w:tc>
        <w:tc>
          <w:tcPr/>
          <w:p>
            <w:pPr>
              <w:pStyle w:val="Compact"/>
            </w:pPr>
            <w:r>
              <w:t xml:space="preserve">Major for breaking column/field changes</w:t>
            </w:r>
          </w:p>
        </w:tc>
      </w:tr>
      <w:tr>
        <w:tc>
          <w:tcPr/>
          <w:p>
            <w:pPr>
              <w:pStyle w:val="Compact"/>
            </w:pPr>
            <w:r>
              <w:t xml:space="preserve">Prompt contracts used in production</w:t>
            </w:r>
          </w:p>
        </w:tc>
        <w:tc>
          <w:tcPr/>
          <w:p>
            <w:pPr>
              <w:pStyle w:val="Compact"/>
            </w:pPr>
            <w:r>
              <w:t xml:space="preserve">Semantic versioning</w:t>
            </w:r>
          </w:p>
        </w:tc>
        <w:tc>
          <w:tcPr/>
          <w:p>
            <w:pPr>
              <w:pStyle w:val="Compact"/>
            </w:pPr>
            <w:r>
              <w:t xml:space="preserve">During internal testing</w:t>
            </w:r>
          </w:p>
        </w:tc>
        <w:tc>
          <w:tcPr/>
          <w:p>
            <w:pPr>
              <w:pStyle w:val="Compact"/>
            </w:pPr>
            <w:r>
              <w:t xml:space="preserve">When prompts become part of repeatable workflow</w:t>
            </w:r>
          </w:p>
        </w:tc>
        <w:tc>
          <w:tcPr/>
          <w:p>
            <w:pPr>
              <w:pStyle w:val="Compact"/>
            </w:pPr>
            <w:r>
              <w:t xml:space="preserve">Minor for safe additions, major for changed outputs</w:t>
            </w:r>
          </w:p>
        </w:tc>
      </w:tr>
      <w:tr>
        <w:tc>
          <w:tcPr/>
          <w:p>
            <w:pPr>
              <w:pStyle w:val="Compact"/>
            </w:pPr>
            <w:r>
              <w:t xml:space="preserve">Batch normalized outputs</w:t>
            </w:r>
          </w:p>
        </w:tc>
        <w:tc>
          <w:tcPr/>
          <w:p>
            <w:pPr>
              <w:pStyle w:val="Compact"/>
            </w:pPr>
            <w:r>
              <w:rPr>
                <w:rStyle w:val="VerbatimChar"/>
              </w:rPr>
              <w:t xml:space="preserve">r01</w:t>
            </w:r>
            <w:r>
              <w:t xml:space="preserve">,</w:t>
            </w:r>
            <w:r>
              <w:t xml:space="preserve"> </w:t>
            </w:r>
            <w:r>
              <w:rPr>
                <w:rStyle w:val="VerbatimChar"/>
              </w:rPr>
              <w:t xml:space="preserve">r02</w:t>
            </w:r>
            <w:r>
              <w:t xml:space="preserve"> </w:t>
            </w:r>
            <w:r>
              <w:t xml:space="preserve">while batch is open;</w:t>
            </w:r>
            <w:r>
              <w:t xml:space="preserve"> </w:t>
            </w:r>
            <w:r>
              <w:rPr>
                <w:rStyle w:val="VerbatimChar"/>
              </w:rPr>
              <w:t xml:space="preserve">v1</w:t>
            </w:r>
            <w:r>
              <w:t xml:space="preserve">,</w:t>
            </w:r>
            <w:r>
              <w:t xml:space="preserve"> </w:t>
            </w:r>
            <w:r>
              <w:rPr>
                <w:rStyle w:val="VerbatimChar"/>
              </w:rPr>
              <w:t xml:space="preserve">v1.1</w:t>
            </w:r>
            <w:r>
              <w:t xml:space="preserve"> </w:t>
            </w:r>
            <w:r>
              <w:t xml:space="preserve">after freeze</w:t>
            </w:r>
          </w:p>
        </w:tc>
        <w:tc>
          <w:tcPr/>
          <w:p>
            <w:pPr>
              <w:pStyle w:val="Compact"/>
            </w:pPr>
            <w:r>
              <w:t xml:space="preserve">Immediately</w:t>
            </w:r>
          </w:p>
        </w:tc>
        <w:tc>
          <w:tcPr/>
          <w:p>
            <w:pPr>
              <w:pStyle w:val="Compact"/>
            </w:pPr>
            <w:r>
              <w:t xml:space="preserve">When the batch is closed and frozen</w:t>
            </w:r>
          </w:p>
        </w:tc>
        <w:tc>
          <w:tcPr/>
          <w:p>
            <w:pPr>
              <w:pStyle w:val="Compact"/>
            </w:pPr>
            <w:r>
              <w:t xml:space="preserve">New revision whenever row content changes</w:t>
            </w:r>
          </w:p>
        </w:tc>
      </w:tr>
      <w:tr>
        <w:tc>
          <w:tcPr/>
          <w:p>
            <w:pPr>
              <w:pStyle w:val="Compact"/>
            </w:pPr>
            <w:r>
              <w:t xml:space="preserve">Publication builds</w:t>
            </w:r>
          </w:p>
        </w:tc>
        <w:tc>
          <w:tcPr/>
          <w:p>
            <w:pPr>
              <w:pStyle w:val="Compact"/>
            </w:pPr>
            <w:r>
              <w:rPr>
                <w:rStyle w:val="VerbatimChar"/>
              </w:rPr>
              <w:t xml:space="preserve">BUILD-&lt;UTC timestamp&gt;</w:t>
            </w:r>
          </w:p>
        </w:tc>
        <w:tc>
          <w:tcPr/>
          <w:p>
            <w:pPr>
              <w:pStyle w:val="Compact"/>
            </w:pPr>
            <w:r>
              <w:t xml:space="preserve">Always</w:t>
            </w:r>
          </w:p>
        </w:tc>
        <w:tc>
          <w:tcPr/>
          <w:p>
            <w:pPr>
              <w:pStyle w:val="Compact"/>
            </w:pPr>
            <w:r>
              <w:t xml:space="preserve">n/a</w:t>
            </w:r>
          </w:p>
        </w:tc>
        <w:tc>
          <w:tcPr/>
          <w:p>
            <w:pPr>
              <w:pStyle w:val="Compact"/>
            </w:pPr>
            <w:r>
              <w:t xml:space="preserve">Every render gets a new build ID</w:t>
            </w:r>
          </w:p>
        </w:tc>
      </w:tr>
      <w:tr>
        <w:tc>
          <w:tcPr/>
          <w:p>
            <w:pPr>
              <w:pStyle w:val="Compact"/>
            </w:pPr>
            <w:r>
              <w:t xml:space="preserve">Public/citable releases</w:t>
            </w:r>
          </w:p>
        </w:tc>
        <w:tc>
          <w:tcPr/>
          <w:p>
            <w:pPr>
              <w:pStyle w:val="Compact"/>
            </w:pPr>
            <w:r>
              <w:rPr>
                <w:rStyle w:val="VerbatimChar"/>
              </w:rPr>
              <w:t xml:space="preserve">REL-YYYY-MM-DD</w:t>
            </w:r>
          </w:p>
        </w:tc>
        <w:tc>
          <w:tcPr/>
          <w:p>
            <w:pPr>
              <w:pStyle w:val="Compact"/>
            </w:pPr>
            <w:r>
              <w:t xml:space="preserve">n/a</w:t>
            </w:r>
          </w:p>
        </w:tc>
        <w:tc>
          <w:tcPr/>
          <w:p>
            <w:pPr>
              <w:pStyle w:val="Compact"/>
            </w:pPr>
            <w:r>
              <w:t xml:space="preserve">First curated public release</w:t>
            </w:r>
          </w:p>
        </w:tc>
        <w:tc>
          <w:tcPr/>
          <w:p>
            <w:pPr>
              <w:pStyle w:val="Compact"/>
            </w:pPr>
            <w:r>
              <w:t xml:space="preserve">Every curated release gets a new release ID</w:t>
            </w:r>
          </w:p>
        </w:tc>
      </w:tr>
      <w:tr>
        <w:tc>
          <w:tcPr/>
          <w:p>
            <w:pPr>
              <w:pStyle w:val="Compact"/>
            </w:pPr>
            <w:r>
              <w:t xml:space="preserve">Snapshots</w:t>
            </w:r>
          </w:p>
        </w:tc>
        <w:tc>
          <w:tcPr/>
          <w:p>
            <w:pPr>
              <w:pStyle w:val="Compact"/>
            </w:pPr>
            <w:r>
              <w:rPr>
                <w:rStyle w:val="VerbatimChar"/>
              </w:rPr>
              <w:t xml:space="preserve">SNAP-&lt;UTC timestamp&gt;</w:t>
            </w:r>
          </w:p>
        </w:tc>
        <w:tc>
          <w:tcPr/>
          <w:p>
            <w:pPr>
              <w:pStyle w:val="Compact"/>
            </w:pPr>
            <w:r>
              <w:t xml:space="preserve">Always</w:t>
            </w:r>
          </w:p>
        </w:tc>
        <w:tc>
          <w:tcPr/>
          <w:p>
            <w:pPr>
              <w:pStyle w:val="Compact"/>
            </w:pPr>
            <w:r>
              <w:t xml:space="preserve">n/a</w:t>
            </w:r>
          </w:p>
        </w:tc>
        <w:tc>
          <w:tcPr/>
          <w:p>
            <w:pPr>
              <w:pStyle w:val="Compact"/>
            </w:pPr>
            <w:r>
              <w:t xml:space="preserve">Every frozen data state gets a new snapshot ID</w:t>
            </w:r>
          </w:p>
        </w:tc>
      </w:tr>
    </w:tbl>
    <w:p>
      <w:pPr>
        <w:pStyle w:val="BodyText"/>
      </w:pPr>
      <w:r>
        <w:t xml:space="preserve">The practical interpretation should be strict.</w:t>
      </w:r>
      <w:r>
        <w:t xml:space="preserve"> </w:t>
      </w:r>
      <w:r>
        <w:rPr>
          <w:rStyle w:val="VerbatimChar"/>
          <w:b/>
          <w:bCs/>
        </w:rPr>
        <w:t xml:space="preserve">v0</w:t>
      </w:r>
      <w:r>
        <w:rPr>
          <w:b/>
          <w:bCs/>
        </w:rPr>
        <w:t xml:space="preserve"> </w:t>
      </w:r>
      <w:r>
        <w:rPr>
          <w:b/>
          <w:bCs/>
        </w:rPr>
        <w:t xml:space="preserve">means unstable</w:t>
      </w:r>
      <w:r>
        <w:t xml:space="preserve"> </w:t>
      </w:r>
      <w:r>
        <w:t xml:space="preserve">and safe to break.</w:t>
      </w:r>
      <w:r>
        <w:t xml:space="preserve"> </w:t>
      </w:r>
      <w:r>
        <w:rPr>
          <w:rStyle w:val="VerbatimChar"/>
          <w:b/>
          <w:bCs/>
        </w:rPr>
        <w:t xml:space="preserve">v1.0.0</w:t>
      </w:r>
      <w:r>
        <w:rPr>
          <w:b/>
          <w:bCs/>
        </w:rPr>
        <w:t xml:space="preserve"> </w:t>
      </w:r>
      <w:r>
        <w:rPr>
          <w:b/>
          <w:bCs/>
        </w:rPr>
        <w:t xml:space="preserve">means the path, schema, or rule contract is now dependable</w:t>
      </w:r>
      <w:r>
        <w:t xml:space="preserve"> </w:t>
      </w:r>
      <w:r>
        <w:t xml:space="preserve">for scripts, collaborators, or frontend generation.</w:t>
      </w:r>
      <w:r>
        <w:t xml:space="preserve"> </w:t>
      </w:r>
      <w:r>
        <w:rPr>
          <w:rStyle w:val="VerbatimChar"/>
          <w:b/>
          <w:bCs/>
        </w:rPr>
        <w:t xml:space="preserve">v1.1.0</w:t>
      </w:r>
      <w:r>
        <w:rPr>
          <w:b/>
          <w:bCs/>
        </w:rPr>
        <w:t xml:space="preserve"> </w:t>
      </w:r>
      <w:r>
        <w:rPr>
          <w:b/>
          <w:bCs/>
        </w:rPr>
        <w:t xml:space="preserve">means additive, backward-compatible change</w:t>
      </w:r>
      <w:r>
        <w:t xml:space="preserve">, such as a new optional field or new report type.</w:t>
      </w:r>
      <w:r>
        <w:t xml:space="preserve"> </w:t>
      </w:r>
      <w:r>
        <w:rPr>
          <w:rStyle w:val="VerbatimChar"/>
          <w:b/>
          <w:bCs/>
        </w:rPr>
        <w:t xml:space="preserve">v1.1.1</w:t>
      </w:r>
      <w:r>
        <w:rPr>
          <w:b/>
          <w:bCs/>
        </w:rPr>
        <w:t xml:space="preserve"> </w:t>
      </w:r>
      <w:r>
        <w:rPr>
          <w:b/>
          <w:bCs/>
        </w:rPr>
        <w:t xml:space="preserve">means corrections only</w:t>
      </w:r>
      <w:r>
        <w:t xml:space="preserve">, such as fixed validation text, typo repair, or non-breaking metadata tweaks.</w:t>
      </w:r>
      <w:r>
        <w:t xml:space="preserve"> </w:t>
      </w:r>
      <w:r>
        <w:rPr>
          <w:rStyle w:val="VerbatimChar"/>
          <w:b/>
          <w:bCs/>
        </w:rPr>
        <w:t xml:space="preserve">v2.0.0</w:t>
      </w:r>
      <w:r>
        <w:rPr>
          <w:b/>
          <w:bCs/>
        </w:rPr>
        <w:t xml:space="preserve"> </w:t>
      </w:r>
      <w:r>
        <w:rPr>
          <w:b/>
          <w:bCs/>
        </w:rPr>
        <w:t xml:space="preserve">means breaking change</w:t>
      </w:r>
      <w:r>
        <w:t xml:space="preserve">, such as renamed directories, changed filename grammar, removed fields, or changed display-number serialization.</w:t>
      </w:r>
      <w:r>
        <w:t xml:space="preserve"> </w:t>
      </w:r>
      <w:hyperlink r:id="rId34">
        <w:r>
          <w:rPr>
            <w:rStyle w:val="Hyperlink"/>
          </w:rPr>
          <w:t xml:space="preserve">[20]</w:t>
        </w:r>
      </w:hyperlink>
    </w:p>
    <w:p>
      <w:pPr>
        <w:pStyle w:val="BodyText"/>
      </w:pPr>
      <w:r>
        <w:t xml:space="preserve">Generated files must also be separated from manual files by</w:t>
      </w:r>
      <w:r>
        <w:t xml:space="preserve"> </w:t>
      </w:r>
      <w:r>
        <w:rPr>
          <w:b/>
          <w:bCs/>
        </w:rPr>
        <w:t xml:space="preserve">location and ownership</w:t>
      </w:r>
      <w:r>
        <w:t xml:space="preserve">, not only by extension. A human should author records in places like</w:t>
      </w:r>
      <w:r>
        <w:t xml:space="preserve"> </w:t>
      </w:r>
      <w:r>
        <w:rPr>
          <w:rStyle w:val="VerbatimChar"/>
        </w:rPr>
        <w:t xml:space="preserve">docs/</w:t>
      </w:r>
      <w:r>
        <w:t xml:space="preserve">,</w:t>
      </w:r>
      <w:r>
        <w:t xml:space="preserve"> </w:t>
      </w:r>
      <w:r>
        <w:rPr>
          <w:rStyle w:val="VerbatimChar"/>
        </w:rPr>
        <w:t xml:space="preserve">authority/</w:t>
      </w:r>
      <w:r>
        <w:t xml:space="preserve">,</w:t>
      </w:r>
      <w:r>
        <w:t xml:space="preserve"> </w:t>
      </w:r>
      <w:r>
        <w:rPr>
          <w:rStyle w:val="VerbatimChar"/>
        </w:rPr>
        <w:t xml:space="preserve">prompts/</w:t>
      </w:r>
      <w:r>
        <w:t xml:space="preserve">, and</w:t>
      </w:r>
      <w:r>
        <w:t xml:space="preserve"> </w:t>
      </w:r>
      <w:r>
        <w:rPr>
          <w:rStyle w:val="VerbatimChar"/>
        </w:rPr>
        <w:t xml:space="preserve">data/*/canonical/</w:t>
      </w:r>
      <w:r>
        <w:t xml:space="preserve">. Scripts should own</w:t>
      </w:r>
      <w:r>
        <w:t xml:space="preserve"> </w:t>
      </w:r>
      <w:r>
        <w:rPr>
          <w:rStyle w:val="VerbatimChar"/>
        </w:rPr>
        <w:t xml:space="preserve">normalized/</w:t>
      </w:r>
      <w:r>
        <w:t xml:space="preserve">,</w:t>
      </w:r>
      <w:r>
        <w:t xml:space="preserve"> </w:t>
      </w:r>
      <w:r>
        <w:rPr>
          <w:rStyle w:val="VerbatimChar"/>
        </w:rPr>
        <w:t xml:space="preserve">derived/</w:t>
      </w:r>
      <w:r>
        <w:t xml:space="preserve">,</w:t>
      </w:r>
      <w:r>
        <w:t xml:space="preserve"> </w:t>
      </w:r>
      <w:r>
        <w:rPr>
          <w:rStyle w:val="VerbatimChar"/>
        </w:rPr>
        <w:t xml:space="preserve">db/</w:t>
      </w:r>
      <w:r>
        <w:t xml:space="preserve">,</w:t>
      </w:r>
      <w:r>
        <w:t xml:space="preserve"> </w:t>
      </w:r>
      <w:r>
        <w:rPr>
          <w:rStyle w:val="VerbatimChar"/>
        </w:rPr>
        <w:t xml:space="preserve">publication_surfaces/builds/</w:t>
      </w:r>
      <w:r>
        <w:t xml:space="preserve">,</w:t>
      </w:r>
      <w:r>
        <w:t xml:space="preserve"> </w:t>
      </w:r>
      <w:r>
        <w:rPr>
          <w:rStyle w:val="VerbatimChar"/>
        </w:rPr>
        <w:t xml:space="preserve">publication_surfaces/releases/</w:t>
      </w:r>
      <w:r>
        <w:t xml:space="preserve">, and</w:t>
      </w:r>
      <w:r>
        <w:t xml:space="preserve"> </w:t>
      </w:r>
      <w:r>
        <w:rPr>
          <w:rStyle w:val="VerbatimChar"/>
        </w:rPr>
        <w:t xml:space="preserve">frontend_handoff/releases/</w:t>
      </w:r>
      <w:r>
        <w:t xml:space="preserve">. This matches both workflow-engine practice and static-site publishing practice, where output directories are explicit and build artifacts are not hand-edited.</w:t>
      </w:r>
      <w:r>
        <w:t xml:space="preserve"> </w:t>
      </w:r>
      <w:hyperlink r:id="rId35">
        <w:r>
          <w:rPr>
            <w:rStyle w:val="Hyperlink"/>
          </w:rPr>
          <w:t xml:space="preserve">[21]</w:t>
        </w:r>
      </w:hyperlink>
    </w:p>
    <w:bookmarkEnd w:id="36"/>
    <w:bookmarkStart w:id="40" w:name="Xaf9b5af903c4d4b504749332cc8e7a44df6cc65"/>
    <w:p>
      <w:pPr>
        <w:pStyle w:val="Heading2"/>
      </w:pPr>
      <w:r>
        <w:t xml:space="preserve">Rights-sensitive storage and collaboration</w:t>
      </w:r>
    </w:p>
    <w:p>
      <w:pPr>
        <w:pStyle w:val="FirstParagraph"/>
      </w:pPr>
      <w:r>
        <w:t xml:space="preserve">The raw/default storage policy should be</w:t>
      </w:r>
      <w:r>
        <w:t xml:space="preserve"> </w:t>
      </w:r>
      <w:r>
        <w:rPr>
          <w:b/>
          <w:bCs/>
        </w:rPr>
        <w:t xml:space="preserve">link-first, not image-first</w:t>
      </w:r>
      <w:r>
        <w:t xml:space="preserve">. Europeana’s aggregation model copies metadata and keeps digital-object links with the provider, while Smithsonian’s Open Access tooling makes metadata broadly available but withholds media files where rights or other limits apply. RightsStatements.org requires the statement URI to be stored as the authoritative value, and IIIF’s Image and Presentation APIs both use explicit rights properties designed for machine-readable, linkable rights expression.</w:t>
      </w:r>
      <w:r>
        <w:t xml:space="preserve"> </w:t>
      </w:r>
      <w:hyperlink r:id="rId21">
        <w:r>
          <w:rPr>
            <w:rStyle w:val="Hyperlink"/>
          </w:rPr>
          <w:t xml:space="preserve">[22]</w:t>
        </w:r>
      </w:hyperlink>
    </w:p>
    <w:p>
      <w:pPr>
        <w:pStyle w:val="BodyText"/>
      </w:pPr>
      <w:r>
        <w:t xml:space="preserve">For every source record, store rights-sensitive access data in metadata fields such as:</w:t>
      </w:r>
    </w:p>
    <w:p>
      <w:pPr>
        <w:pStyle w:val="Compact"/>
        <w:numPr>
          <w:ilvl w:val="0"/>
          <w:numId w:val="1001"/>
        </w:numPr>
      </w:pPr>
      <w:r>
        <w:rPr>
          <w:rStyle w:val="VerbatimChar"/>
        </w:rPr>
        <w:t xml:space="preserve">source_url</w:t>
      </w:r>
    </w:p>
    <w:p>
      <w:pPr>
        <w:pStyle w:val="Compact"/>
        <w:numPr>
          <w:ilvl w:val="0"/>
          <w:numId w:val="1001"/>
        </w:numPr>
      </w:pPr>
      <w:r>
        <w:rPr>
          <w:rStyle w:val="VerbatimChar"/>
        </w:rPr>
        <w:t xml:space="preserve">image_url</w:t>
      </w:r>
    </w:p>
    <w:p>
      <w:pPr>
        <w:pStyle w:val="Compact"/>
        <w:numPr>
          <w:ilvl w:val="0"/>
          <w:numId w:val="1001"/>
        </w:numPr>
      </w:pPr>
      <w:r>
        <w:rPr>
          <w:rStyle w:val="VerbatimChar"/>
        </w:rPr>
        <w:t xml:space="preserve">thumbnail_url</w:t>
      </w:r>
    </w:p>
    <w:p>
      <w:pPr>
        <w:pStyle w:val="Compact"/>
        <w:numPr>
          <w:ilvl w:val="0"/>
          <w:numId w:val="1001"/>
        </w:numPr>
      </w:pPr>
      <w:r>
        <w:rPr>
          <w:rStyle w:val="VerbatimChar"/>
        </w:rPr>
        <w:t xml:space="preserve">iiif_manifest_url</w:t>
      </w:r>
    </w:p>
    <w:p>
      <w:pPr>
        <w:pStyle w:val="Compact"/>
        <w:numPr>
          <w:ilvl w:val="0"/>
          <w:numId w:val="1001"/>
        </w:numPr>
      </w:pPr>
      <w:r>
        <w:rPr>
          <w:rStyle w:val="VerbatimChar"/>
        </w:rPr>
        <w:t xml:space="preserve">iiif_image_service_url</w:t>
      </w:r>
    </w:p>
    <w:p>
      <w:pPr>
        <w:pStyle w:val="Compact"/>
        <w:numPr>
          <w:ilvl w:val="0"/>
          <w:numId w:val="1001"/>
        </w:numPr>
      </w:pPr>
      <w:r>
        <w:rPr>
          <w:rStyle w:val="VerbatimChar"/>
        </w:rPr>
        <w:t xml:space="preserve">rights_uri</w:t>
      </w:r>
    </w:p>
    <w:p>
      <w:pPr>
        <w:pStyle w:val="Compact"/>
        <w:numPr>
          <w:ilvl w:val="0"/>
          <w:numId w:val="1001"/>
        </w:numPr>
      </w:pPr>
      <w:r>
        <w:rPr>
          <w:rStyle w:val="VerbatimChar"/>
        </w:rPr>
        <w:t xml:space="preserve">license_uri</w:t>
      </w:r>
    </w:p>
    <w:p>
      <w:pPr>
        <w:pStyle w:val="Compact"/>
        <w:numPr>
          <w:ilvl w:val="0"/>
          <w:numId w:val="1001"/>
        </w:numPr>
      </w:pPr>
      <w:r>
        <w:rPr>
          <w:rStyle w:val="VerbatimChar"/>
        </w:rPr>
        <w:t xml:space="preserve">rights_decision_status</w:t>
      </w:r>
    </w:p>
    <w:p>
      <w:pPr>
        <w:pStyle w:val="Compact"/>
        <w:numPr>
          <w:ilvl w:val="0"/>
          <w:numId w:val="1001"/>
        </w:numPr>
      </w:pPr>
      <w:r>
        <w:rPr>
          <w:rStyle w:val="VerbatimChar"/>
        </w:rPr>
        <w:t xml:space="preserve">rights_basis_note</w:t>
      </w:r>
    </w:p>
    <w:p>
      <w:pPr>
        <w:pStyle w:val="Compact"/>
        <w:numPr>
          <w:ilvl w:val="0"/>
          <w:numId w:val="1001"/>
        </w:numPr>
      </w:pPr>
      <w:r>
        <w:rPr>
          <w:rStyle w:val="VerbatimChar"/>
        </w:rPr>
        <w:t xml:space="preserve">local_file_present</w:t>
      </w:r>
    </w:p>
    <w:p>
      <w:pPr>
        <w:pStyle w:val="Compact"/>
        <w:numPr>
          <w:ilvl w:val="0"/>
          <w:numId w:val="1001"/>
        </w:numPr>
      </w:pPr>
      <w:r>
        <w:rPr>
          <w:rStyle w:val="VerbatimChar"/>
        </w:rPr>
        <w:t xml:space="preserve">local_file_allowed</w:t>
      </w:r>
    </w:p>
    <w:p>
      <w:pPr>
        <w:pStyle w:val="Compact"/>
        <w:numPr>
          <w:ilvl w:val="0"/>
          <w:numId w:val="1001"/>
        </w:numPr>
      </w:pPr>
      <w:r>
        <w:rPr>
          <w:rStyle w:val="VerbatimChar"/>
        </w:rPr>
        <w:t xml:space="preserve">reviewed_by</w:t>
      </w:r>
    </w:p>
    <w:p>
      <w:pPr>
        <w:pStyle w:val="Compact"/>
        <w:numPr>
          <w:ilvl w:val="0"/>
          <w:numId w:val="1001"/>
        </w:numPr>
      </w:pPr>
      <w:r>
        <w:rPr>
          <w:rStyle w:val="VerbatimChar"/>
        </w:rPr>
        <w:t xml:space="preserve">reviewed_at</w:t>
      </w:r>
    </w:p>
    <w:p>
      <w:pPr>
        <w:pStyle w:val="Compact"/>
        <w:numPr>
          <w:ilvl w:val="0"/>
          <w:numId w:val="1001"/>
        </w:numPr>
      </w:pPr>
      <w:r>
        <w:rPr>
          <w:rStyle w:val="VerbatimChar"/>
        </w:rPr>
        <w:t xml:space="preserve">expires_at</w:t>
      </w:r>
      <w:r>
        <w:t xml:space="preserve"> </w:t>
      </w:r>
      <w:r>
        <w:t xml:space="preserve">or</w:t>
      </w:r>
      <w:r>
        <w:t xml:space="preserve"> </w:t>
      </w:r>
      <w:r>
        <w:rPr>
          <w:rStyle w:val="VerbatimChar"/>
        </w:rPr>
        <w:t xml:space="preserve">recheck_after</w:t>
      </w:r>
    </w:p>
    <w:p>
      <w:pPr>
        <w:pStyle w:val="FirstParagraph"/>
      </w:pPr>
      <w:r>
        <w:t xml:space="preserve">The default values should be</w:t>
      </w:r>
      <w:r>
        <w:t xml:space="preserve"> </w:t>
      </w:r>
      <w:r>
        <w:rPr>
          <w:rStyle w:val="VerbatimChar"/>
        </w:rPr>
        <w:t xml:space="preserve">local_file_present: false</w:t>
      </w:r>
      <w:r>
        <w:t xml:space="preserve"> </w:t>
      </w:r>
      <w:r>
        <w:t xml:space="preserve">and</w:t>
      </w:r>
      <w:r>
        <w:t xml:space="preserve"> </w:t>
      </w:r>
      <w:r>
        <w:rPr>
          <w:rStyle w:val="VerbatimChar"/>
        </w:rPr>
        <w:t xml:space="preserve">local_file_allowed: false</w:t>
      </w:r>
      <w:r>
        <w:t xml:space="preserve"> </w:t>
      </w:r>
      <w:r>
        <w:t xml:space="preserve">unless a documented exception exists. This makes the archive index legible without drifting into unplanned image collection.</w:t>
      </w:r>
      <w:r>
        <w:t xml:space="preserve"> </w:t>
      </w:r>
      <w:hyperlink r:id="rId37">
        <w:r>
          <w:rPr>
            <w:rStyle w:val="Hyperlink"/>
          </w:rPr>
          <w:t xml:space="preserve">[23]</w:t>
        </w:r>
      </w:hyperlink>
    </w:p>
    <w:p>
      <w:pPr>
        <w:pStyle w:val="BodyText"/>
      </w:pPr>
      <w:r>
        <w:t xml:space="preserve">Raw capture policy should be correspondingly strict.</w:t>
      </w:r>
      <w:r>
        <w:t xml:space="preserve"> </w:t>
      </w:r>
      <w:r>
        <w:rPr>
          <w:b/>
          <w:bCs/>
        </w:rPr>
        <w:t xml:space="preserve">Store descriptive pages, JSON payloads, API responses, manifests, headers, and fixity information. Do not routinely store the image bytes themselves.</w:t>
      </w:r>
      <w:r>
        <w:t xml:space="preserve"> </w:t>
      </w:r>
      <w:r>
        <w:t xml:space="preserve">If a page capture is needed, prefer the HTML or a focused WARC of the descriptive resource; if an image or thumbnail must be localized for evidentiary review, record the exception in</w:t>
      </w:r>
      <w:r>
        <w:t xml:space="preserve"> </w:t>
      </w:r>
      <w:r>
        <w:rPr>
          <w:rStyle w:val="VerbatimChar"/>
        </w:rPr>
        <w:t xml:space="preserve">data/rights/exception_register/</w:t>
      </w:r>
      <w:r>
        <w:t xml:space="preserve"> </w:t>
      </w:r>
      <w:r>
        <w:t xml:space="preserve">and keep the localized file outside the normal working tree or in restricted annexed storage. BagIt and WARC are suitable for controlled frozen captures, while DataLad/git-annex patterns show how large or sensitive files can be retrieved on demand, dropped after use, or encrypted at rest.</w:t>
      </w:r>
      <w:r>
        <w:t xml:space="preserve"> </w:t>
      </w:r>
      <w:hyperlink r:id="rId38">
        <w:r>
          <w:rPr>
            <w:rStyle w:val="Hyperlink"/>
          </w:rPr>
          <w:t xml:space="preserve">[24]</w:t>
        </w:r>
      </w:hyperlink>
    </w:p>
    <w:p>
      <w:pPr>
        <w:pStyle w:val="BodyText"/>
      </w:pPr>
      <w:r>
        <w:t xml:space="preserve">Collaboration should follow a simple ownership model.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Area</w:t>
            </w:r>
          </w:p>
        </w:tc>
        <w:tc>
          <w:tcPr/>
          <w:p>
            <w:pPr>
              <w:pStyle w:val="Compact"/>
            </w:pPr>
            <w:r>
              <w:t xml:space="preserve">Primary owner</w:t>
            </w:r>
          </w:p>
        </w:tc>
        <w:tc>
          <w:tcPr/>
          <w:p>
            <w:pPr>
              <w:pStyle w:val="Compact"/>
            </w:pPr>
            <w:r>
              <w:t xml:space="preserve">Rule</w:t>
            </w:r>
          </w:p>
        </w:tc>
      </w:tr>
      <w:tr>
        <w:tc>
          <w:tcPr/>
          <w:p>
            <w:pPr>
              <w:pStyle w:val="Compact"/>
            </w:pPr>
            <w:r>
              <w:rPr>
                <w:rStyle w:val="VerbatimChar"/>
              </w:rPr>
              <w:t xml:space="preserve">docs/</w:t>
            </w:r>
            <w:r>
              <w:t xml:space="preserve">,</w:t>
            </w:r>
            <w:r>
              <w:t xml:space="preserve"> </w:t>
            </w:r>
            <w:r>
              <w:rPr>
                <w:rStyle w:val="VerbatimChar"/>
              </w:rPr>
              <w:t xml:space="preserve">authority/</w:t>
            </w:r>
            <w:r>
              <w:t xml:space="preserve">,</w:t>
            </w:r>
            <w:r>
              <w:t xml:space="preserve"> </w:t>
            </w:r>
            <w:r>
              <w:rPr>
                <w:rStyle w:val="VerbatimChar"/>
              </w:rPr>
              <w:t xml:space="preserve">prompts/</w:t>
            </w:r>
          </w:p>
        </w:tc>
        <w:tc>
          <w:tcPr/>
          <w:p>
            <w:pPr>
              <w:pStyle w:val="Compact"/>
            </w:pPr>
            <w:r>
              <w:t xml:space="preserve">Humans, with AI assistance</w:t>
            </w:r>
          </w:p>
        </w:tc>
        <w:tc>
          <w:tcPr/>
          <w:p>
            <w:pPr>
              <w:pStyle w:val="Compact"/>
            </w:pPr>
            <w:r>
              <w:t xml:space="preserve">Human-reviewed before merge</w:t>
            </w:r>
          </w:p>
        </w:tc>
      </w:tr>
      <w:tr>
        <w:tc>
          <w:tcPr/>
          <w:p>
            <w:pPr>
              <w:pStyle w:val="Compact"/>
            </w:pPr>
            <w:r>
              <w:rPr>
                <w:rStyle w:val="VerbatimChar"/>
              </w:rPr>
              <w:t xml:space="preserve">data/source_records/drafts/</w:t>
            </w:r>
          </w:p>
        </w:tc>
        <w:tc>
          <w:tcPr/>
          <w:p>
            <w:pPr>
              <w:pStyle w:val="Compact"/>
            </w:pPr>
            <w:r>
              <w:t xml:space="preserve">Codex/Cursor/humans</w:t>
            </w:r>
          </w:p>
        </w:tc>
        <w:tc>
          <w:tcPr/>
          <w:p>
            <w:pPr>
              <w:pStyle w:val="Compact"/>
            </w:pPr>
            <w:r>
              <w:t xml:space="preserve">Safe place for proposed edits</w:t>
            </w:r>
          </w:p>
        </w:tc>
      </w:tr>
      <w:tr>
        <w:tc>
          <w:tcPr/>
          <w:p>
            <w:pPr>
              <w:pStyle w:val="Compact"/>
            </w:pPr>
            <w:r>
              <w:rPr>
                <w:rStyle w:val="VerbatimChar"/>
              </w:rPr>
              <w:t xml:space="preserve">data/source_records/canonical/</w:t>
            </w:r>
            <w:r>
              <w:t xml:space="preserve">,</w:t>
            </w:r>
            <w:r>
              <w:t xml:space="preserve"> </w:t>
            </w:r>
            <w:r>
              <w:rPr>
                <w:rStyle w:val="VerbatimChar"/>
              </w:rPr>
              <w:t xml:space="preserve">data/entities/canonical/</w:t>
            </w:r>
          </w:p>
        </w:tc>
        <w:tc>
          <w:tcPr/>
          <w:p>
            <w:pPr>
              <w:pStyle w:val="Compact"/>
            </w:pPr>
            <w:r>
              <w:t xml:space="preserve">Humans</w:t>
            </w:r>
          </w:p>
        </w:tc>
        <w:tc>
          <w:tcPr/>
          <w:p>
            <w:pPr>
              <w:pStyle w:val="Compact"/>
            </w:pPr>
            <w:r>
              <w:t xml:space="preserve">Canonical promotion happens here</w:t>
            </w:r>
          </w:p>
        </w:tc>
      </w:tr>
      <w:tr>
        <w:tc>
          <w:tcPr/>
          <w:p>
            <w:pPr>
              <w:pStyle w:val="Compact"/>
            </w:pPr>
            <w:r>
              <w:rPr>
                <w:rStyle w:val="VerbatimChar"/>
              </w:rPr>
              <w:t xml:space="preserve">data/capture_batches/*/raw/</w:t>
            </w:r>
          </w:p>
        </w:tc>
        <w:tc>
          <w:tcPr/>
          <w:p>
            <w:pPr>
              <w:pStyle w:val="Compact"/>
            </w:pPr>
            <w:r>
              <w:t xml:space="preserve">Ingest scripts only</w:t>
            </w:r>
          </w:p>
        </w:tc>
        <w:tc>
          <w:tcPr/>
          <w:p>
            <w:pPr>
              <w:pStyle w:val="Compact"/>
            </w:pPr>
            <w:r>
              <w:t xml:space="preserve">Immutable after capture</w:t>
            </w:r>
          </w:p>
        </w:tc>
      </w:tr>
      <w:tr>
        <w:tc>
          <w:tcPr/>
          <w:p>
            <w:pPr>
              <w:pStyle w:val="Compact"/>
            </w:pPr>
            <w:r>
              <w:rPr>
                <w:rStyle w:val="VerbatimChar"/>
              </w:rPr>
              <w:t xml:space="preserve">data/capture_batches/*/normalized/</w:t>
            </w:r>
          </w:p>
        </w:tc>
        <w:tc>
          <w:tcPr/>
          <w:p>
            <w:pPr>
              <w:pStyle w:val="Compact"/>
            </w:pPr>
            <w:r>
              <w:t xml:space="preserve">Normalize scripts only</w:t>
            </w:r>
          </w:p>
        </w:tc>
        <w:tc>
          <w:tcPr/>
          <w:p>
            <w:pPr>
              <w:pStyle w:val="Compact"/>
            </w:pPr>
            <w:r>
              <w:t xml:space="preserve">Regenerate, never hand-edit</w:t>
            </w:r>
          </w:p>
        </w:tc>
      </w:tr>
      <w:tr>
        <w:tc>
          <w:tcPr/>
          <w:p>
            <w:pPr>
              <w:pStyle w:val="Compact"/>
            </w:pPr>
            <w:r>
              <w:rPr>
                <w:rStyle w:val="VerbatimChar"/>
              </w:rPr>
              <w:t xml:space="preserve">data/derived/</w:t>
            </w:r>
            <w:r>
              <w:t xml:space="preserve">,</w:t>
            </w:r>
            <w:r>
              <w:t xml:space="preserve"> </w:t>
            </w:r>
            <w:r>
              <w:rPr>
                <w:rStyle w:val="VerbatimChar"/>
              </w:rPr>
              <w:t xml:space="preserve">db/</w:t>
            </w:r>
          </w:p>
        </w:tc>
        <w:tc>
          <w:tcPr/>
          <w:p>
            <w:pPr>
              <w:pStyle w:val="Compact"/>
            </w:pPr>
            <w:r>
              <w:t xml:space="preserve">Build scripts only</w:t>
            </w:r>
          </w:p>
        </w:tc>
        <w:tc>
          <w:tcPr/>
          <w:p>
            <w:pPr>
              <w:pStyle w:val="Compact"/>
            </w:pPr>
            <w:r>
              <w:t xml:space="preserve">Treat as disposable/rebuildable</w:t>
            </w:r>
          </w:p>
        </w:tc>
      </w:tr>
      <w:tr>
        <w:tc>
          <w:tcPr/>
          <w:p>
            <w:pPr>
              <w:pStyle w:val="Compact"/>
            </w:pPr>
            <w:r>
              <w:rPr>
                <w:rStyle w:val="VerbatimChar"/>
              </w:rPr>
              <w:t xml:space="preserve">publication_surfaces/builds/</w:t>
            </w:r>
            <w:r>
              <w:t xml:space="preserve">,</w:t>
            </w:r>
            <w:r>
              <w:t xml:space="preserve"> </w:t>
            </w:r>
            <w:r>
              <w:rPr>
                <w:rStyle w:val="VerbatimChar"/>
              </w:rPr>
              <w:t xml:space="preserve">publication_surfaces/releases/</w:t>
            </w:r>
          </w:p>
        </w:tc>
        <w:tc>
          <w:tcPr/>
          <w:p>
            <w:pPr>
              <w:pStyle w:val="Compact"/>
            </w:pPr>
            <w:r>
              <w:t xml:space="preserve">Publish pipeline only</w:t>
            </w:r>
          </w:p>
        </w:tc>
        <w:tc>
          <w:tcPr/>
          <w:p>
            <w:pPr>
              <w:pStyle w:val="Compact"/>
            </w:pPr>
            <w:r>
              <w:t xml:space="preserve">Read-only outputs</w:t>
            </w:r>
          </w:p>
        </w:tc>
      </w:tr>
      <w:tr>
        <w:tc>
          <w:tcPr/>
          <w:p>
            <w:pPr>
              <w:pStyle w:val="Compact"/>
            </w:pPr>
            <w:r>
              <w:rPr>
                <w:rStyle w:val="VerbatimChar"/>
              </w:rPr>
              <w:t xml:space="preserve">frontend_handoff/releases/</w:t>
            </w:r>
          </w:p>
        </w:tc>
        <w:tc>
          <w:tcPr/>
          <w:p>
            <w:pPr>
              <w:pStyle w:val="Compact"/>
            </w:pPr>
            <w:r>
              <w:t xml:space="preserve">Publish pipeline only</w:t>
            </w:r>
          </w:p>
        </w:tc>
        <w:tc>
          <w:tcPr/>
          <w:p>
            <w:pPr>
              <w:pStyle w:val="Compact"/>
            </w:pPr>
            <w:r>
              <w:t xml:space="preserve">Read-only release payloads</w:t>
            </w:r>
          </w:p>
        </w:tc>
      </w:tr>
    </w:tbl>
    <w:p>
      <w:pPr>
        <w:pStyle w:val="BodyText"/>
      </w:pPr>
      <w:r>
        <w:t xml:space="preserve">Codex, Cursor, and other assistive tools should therefore</w:t>
      </w:r>
      <w:r>
        <w:t xml:space="preserve"> </w:t>
      </w:r>
      <w:r>
        <w:rPr>
          <w:b/>
          <w:bCs/>
        </w:rPr>
        <w:t xml:space="preserve">write proposals, not silent canonical changes</w:t>
      </w:r>
      <w:r>
        <w:t xml:space="preserve">. They can create or update draft YAML, patch files, notes, summaries, and review suggestions. They should not directly edit raw payloads, normalized exports, released publication surfaces, checksums, or BagIt/WARC archival packages. Quarto’s profile system is also a good pattern to follow for environment separation: credentials, rate limits, and generator-specific runtime settings belong in environment/profile configuration excluded from normal version control.</w:t>
      </w:r>
      <w:r>
        <w:t xml:space="preserve"> </w:t>
      </w:r>
      <w:hyperlink r:id="rId39">
        <w:r>
          <w:rPr>
            <w:rStyle w:val="Hyperlink"/>
          </w:rPr>
          <w:t xml:space="preserve">[25]</w:t>
        </w:r>
      </w:hyperlink>
    </w:p>
    <w:bookmarkEnd w:id="40"/>
    <w:bookmarkStart w:id="44" w:name="Xf9665675e1bb13cd5c5f3ede1d8a03444cfbb54"/>
    <w:p>
      <w:pPr>
        <w:pStyle w:val="Heading2"/>
      </w:pPr>
      <w:r>
        <w:t xml:space="preserve">Publication surfaces and frontend handoff</w:t>
      </w:r>
    </w:p>
    <w:p>
      <w:pPr>
        <w:pStyle w:val="FirstParagraph"/>
      </w:pPr>
      <w:r>
        <w:t xml:space="preserve">Publication storage should distinguish</w:t>
      </w:r>
      <w:r>
        <w:t xml:space="preserve"> </w:t>
      </w:r>
      <w:r>
        <w:rPr>
          <w:b/>
          <w:bCs/>
        </w:rPr>
        <w:t xml:space="preserve">template source</w:t>
      </w:r>
      <w:r>
        <w:t xml:space="preserve">,</w:t>
      </w:r>
      <w:r>
        <w:t xml:space="preserve"> </w:t>
      </w:r>
      <w:r>
        <w:rPr>
          <w:b/>
          <w:bCs/>
        </w:rPr>
        <w:t xml:space="preserve">build output</w:t>
      </w:r>
      <w:r>
        <w:t xml:space="preserve">, and</w:t>
      </w:r>
      <w:r>
        <w:t xml:space="preserve"> </w:t>
      </w:r>
      <w:r>
        <w:rPr>
          <w:b/>
          <w:bCs/>
        </w:rPr>
        <w:t xml:space="preserve">public release</w:t>
      </w:r>
      <w:r>
        <w:t xml:space="preserve">. Quarto explicitly supports redirecting output to a separate directory and freezing executed results, while Eleventy separates global data files, template data files, and output directories. W3C also recommends structural metadata and multiple useful formats for distributions. For your project, that translates into a publication system where templates live under</w:t>
      </w:r>
      <w:r>
        <w:t xml:space="preserve"> </w:t>
      </w:r>
      <w:r>
        <w:rPr>
          <w:rStyle w:val="VerbatimChar"/>
        </w:rPr>
        <w:t xml:space="preserve">publication_surfaces/source/</w:t>
      </w:r>
      <w:r>
        <w:t xml:space="preserve">, each render creates a new immutable</w:t>
      </w:r>
      <w:r>
        <w:t xml:space="preserve"> </w:t>
      </w:r>
      <w:r>
        <w:rPr>
          <w:rStyle w:val="VerbatimChar"/>
        </w:rPr>
        <w:t xml:space="preserve">BUILD-*</w:t>
      </w:r>
      <w:r>
        <w:t xml:space="preserve">, and curated outputs are promoted into</w:t>
      </w:r>
      <w:r>
        <w:t xml:space="preserve"> </w:t>
      </w:r>
      <w:r>
        <w:rPr>
          <w:rStyle w:val="VerbatimChar"/>
        </w:rPr>
        <w:t xml:space="preserve">REL-*</w:t>
      </w:r>
      <w:r>
        <w:t xml:space="preserve"> </w:t>
      </w:r>
      <w:r>
        <w:t xml:space="preserve">directories with manifests and checksums.</w:t>
      </w:r>
      <w:r>
        <w:t xml:space="preserve"> </w:t>
      </w:r>
      <w:hyperlink r:id="rId41">
        <w:r>
          <w:rPr>
            <w:rStyle w:val="Hyperlink"/>
          </w:rPr>
          <w:t xml:space="preserve">[26]</w:t>
        </w:r>
      </w:hyperlink>
    </w:p>
    <w:p>
      <w:pPr>
        <w:pStyle w:val="BodyText"/>
      </w:pPr>
      <w:r>
        <w:t xml:space="preserve">Each published</w:t>
      </w:r>
      <w:r>
        <w:t xml:space="preserve"> </w:t>
      </w:r>
      <w:r>
        <w:rPr>
          <w:rStyle w:val="VerbatimChar"/>
        </w:rPr>
        <w:t xml:space="preserve">SEQ</w:t>
      </w:r>
      <w:r>
        <w:t xml:space="preserve"> </w:t>
      </w:r>
      <w:r>
        <w:t xml:space="preserve">should get its own folder in both</w:t>
      </w:r>
      <w:r>
        <w:t xml:space="preserve"> </w:t>
      </w:r>
      <w:r>
        <w:rPr>
          <w:rStyle w:val="VerbatimChar"/>
        </w:rPr>
        <w:t xml:space="preserve">builds</w:t>
      </w:r>
      <w:r>
        <w:t xml:space="preserve"> </w:t>
      </w:r>
      <w:r>
        <w:t xml:space="preserve">and</w:t>
      </w:r>
      <w:r>
        <w:t xml:space="preserve"> </w:t>
      </w:r>
      <w:r>
        <w:rPr>
          <w:rStyle w:val="VerbatimChar"/>
        </w:rPr>
        <w:t xml:space="preserve">releases</w:t>
      </w:r>
      <w:r>
        <w:t xml:space="preserve">. Inside that folder, keep a</w:t>
      </w:r>
      <w:r>
        <w:t xml:space="preserve"> </w:t>
      </w:r>
      <w:r>
        <w:rPr>
          <w:b/>
          <w:bCs/>
        </w:rPr>
        <w:t xml:space="preserve">single manifest</w:t>
      </w:r>
      <w:r>
        <w:t xml:space="preserve"> </w:t>
      </w:r>
      <w:r>
        <w:t xml:space="preserve">that ties together the stable internal key, the user-facing display number, the source records, the entities, the cells, the publication files, the rulebook/schema versions, and the build provenance. A minimal manifest should include:</w:t>
      </w:r>
      <w:r>
        <w:t xml:space="preserve"> </w:t>
      </w:r>
      <w:r>
        <w:rPr>
          <w:rStyle w:val="VerbatimChar"/>
        </w:rPr>
        <w:t xml:space="preserve">seq</w:t>
      </w:r>
      <w:r>
        <w:t xml:space="preserve">,</w:t>
      </w:r>
      <w:r>
        <w:t xml:space="preserve"> </w:t>
      </w:r>
      <w:r>
        <w:rPr>
          <w:rStyle w:val="VerbatimChar"/>
        </w:rPr>
        <w:t xml:space="preserve">display_number</w:t>
      </w:r>
      <w:r>
        <w:t xml:space="preserve">,</w:t>
      </w:r>
      <w:r>
        <w:t xml:space="preserve"> </w:t>
      </w:r>
      <w:r>
        <w:rPr>
          <w:rStyle w:val="VerbatimChar"/>
        </w:rPr>
        <w:t xml:space="preserve">display_slug</w:t>
      </w:r>
      <w:r>
        <w:t xml:space="preserve">,</w:t>
      </w:r>
      <w:r>
        <w:t xml:space="preserve"> </w:t>
      </w:r>
      <w:r>
        <w:rPr>
          <w:rStyle w:val="VerbatimChar"/>
        </w:rPr>
        <w:t xml:space="preserve">source_ids</w:t>
      </w:r>
      <w:r>
        <w:t xml:space="preserve">,</w:t>
      </w:r>
      <w:r>
        <w:t xml:space="preserve"> </w:t>
      </w:r>
      <w:r>
        <w:rPr>
          <w:rStyle w:val="VerbatimChar"/>
        </w:rPr>
        <w:t xml:space="preserve">capture_row_ids</w:t>
      </w:r>
      <w:r>
        <w:t xml:space="preserve">,</w:t>
      </w:r>
      <w:r>
        <w:t xml:space="preserve"> </w:t>
      </w:r>
      <w:r>
        <w:rPr>
          <w:rStyle w:val="VerbatimChar"/>
        </w:rPr>
        <w:t xml:space="preserve">entity_ids</w:t>
      </w:r>
      <w:r>
        <w:t xml:space="preserve">,</w:t>
      </w:r>
      <w:r>
        <w:t xml:space="preserve"> </w:t>
      </w:r>
      <w:r>
        <w:rPr>
          <w:rStyle w:val="VerbatimChar"/>
        </w:rPr>
        <w:t xml:space="preserve">cell_ids</w:t>
      </w:r>
      <w:r>
        <w:t xml:space="preserve">,</w:t>
      </w:r>
      <w:r>
        <w:t xml:space="preserve"> </w:t>
      </w:r>
      <w:r>
        <w:rPr>
          <w:rStyle w:val="VerbatimChar"/>
        </w:rPr>
        <w:t xml:space="preserve">surface_type</w:t>
      </w:r>
      <w:r>
        <w:t xml:space="preserve">,</w:t>
      </w:r>
      <w:r>
        <w:t xml:space="preserve"> </w:t>
      </w:r>
      <w:r>
        <w:rPr>
          <w:rStyle w:val="VerbatimChar"/>
        </w:rPr>
        <w:t xml:space="preserve">page</w:t>
      </w:r>
      <w:r>
        <w:t xml:space="preserve">,</w:t>
      </w:r>
      <w:r>
        <w:t xml:space="preserve"> </w:t>
      </w:r>
      <w:r>
        <w:rPr>
          <w:rStyle w:val="VerbatimChar"/>
        </w:rPr>
        <w:t xml:space="preserve">tier</w:t>
      </w:r>
      <w:r>
        <w:t xml:space="preserve">,</w:t>
      </w:r>
      <w:r>
        <w:t xml:space="preserve"> </w:t>
      </w:r>
      <w:r>
        <w:rPr>
          <w:rStyle w:val="VerbatimChar"/>
        </w:rPr>
        <w:t xml:space="preserve">build_id</w:t>
      </w:r>
      <w:r>
        <w:t xml:space="preserve">,</w:t>
      </w:r>
      <w:r>
        <w:t xml:space="preserve"> </w:t>
      </w:r>
      <w:r>
        <w:rPr>
          <w:rStyle w:val="VerbatimChar"/>
        </w:rPr>
        <w:t xml:space="preserve">release_id</w:t>
      </w:r>
      <w:r>
        <w:t xml:space="preserve">,</w:t>
      </w:r>
      <w:r>
        <w:t xml:space="preserve"> </w:t>
      </w:r>
      <w:r>
        <w:rPr>
          <w:rStyle w:val="VerbatimChar"/>
        </w:rPr>
        <w:t xml:space="preserve">rulebook_version</w:t>
      </w:r>
      <w:r>
        <w:t xml:space="preserve">,</w:t>
      </w:r>
      <w:r>
        <w:t xml:space="preserve"> </w:t>
      </w:r>
      <w:r>
        <w:rPr>
          <w:rStyle w:val="VerbatimChar"/>
        </w:rPr>
        <w:t xml:space="preserve">schema_version</w:t>
      </w:r>
      <w:r>
        <w:t xml:space="preserve">,</w:t>
      </w:r>
      <w:r>
        <w:t xml:space="preserve"> </w:t>
      </w:r>
      <w:r>
        <w:rPr>
          <w:rStyle w:val="VerbatimChar"/>
        </w:rPr>
        <w:t xml:space="preserve">generated_at</w:t>
      </w:r>
      <w:r>
        <w:t xml:space="preserve">,</w:t>
      </w:r>
      <w:r>
        <w:t xml:space="preserve"> </w:t>
      </w:r>
      <w:r>
        <w:rPr>
          <w:rStyle w:val="VerbatimChar"/>
        </w:rPr>
        <w:t xml:space="preserve">git_commit</w:t>
      </w:r>
      <w:r>
        <w:t xml:space="preserve">, and</w:t>
      </w:r>
      <w:r>
        <w:t xml:space="preserve"> </w:t>
      </w:r>
      <w:r>
        <w:rPr>
          <w:rStyle w:val="VerbatimChar"/>
        </w:rPr>
        <w:t xml:space="preserve">checksums</w:t>
      </w:r>
      <w:r>
        <w:t xml:space="preserve">. That structure is directly in line with PREMIS/PROV-style event and rights documentation plus W3C provenance and versioning guidance.</w:t>
      </w:r>
      <w:r>
        <w:t xml:space="preserve"> </w:t>
      </w:r>
      <w:hyperlink r:id="rId42">
        <w:r>
          <w:rPr>
            <w:rStyle w:val="Hyperlink"/>
          </w:rPr>
          <w:t xml:space="preserve">[27]</w:t>
        </w:r>
      </w:hyperlink>
    </w:p>
    <w:p>
      <w:pPr>
        <w:pStyle w:val="BodyText"/>
      </w:pPr>
      <w:r>
        <w:t xml:space="preserve">A recommended</w:t>
      </w:r>
      <w:r>
        <w:t xml:space="preserve"> </w:t>
      </w:r>
      <w:r>
        <w:rPr>
          <w:rStyle w:val="VerbatimChar"/>
        </w:rPr>
        <w:t xml:space="preserve">SEQ</w:t>
      </w:r>
      <w:r>
        <w:t xml:space="preserve"> </w:t>
      </w:r>
      <w:r>
        <w:t xml:space="preserve">release folder looks like this:</w:t>
      </w:r>
    </w:p>
    <w:p>
      <w:pPr>
        <w:pStyle w:val="SourceCode"/>
      </w:pPr>
      <w:r>
        <w:rPr>
          <w:rStyle w:val="VerbatimChar"/>
        </w:rPr>
        <w:t xml:space="preserve">publication_surfaces/releases/REL-2026-05-30/SEQ000231/</w:t>
      </w:r>
      <w:r>
        <w:br/>
      </w:r>
      <w:r>
        <w:rPr>
          <w:rStyle w:val="VerbatimChar"/>
        </w:rPr>
        <w:t xml:space="preserve">  manifest.json</w:t>
      </w:r>
      <w:r>
        <w:br/>
      </w:r>
      <w:r>
        <w:rPr>
          <w:rStyle w:val="VerbatimChar"/>
        </w:rPr>
        <w:t xml:space="preserve">  sheet__tier-a__p001.html</w:t>
      </w:r>
      <w:r>
        <w:br/>
      </w:r>
      <w:r>
        <w:rPr>
          <w:rStyle w:val="VerbatimChar"/>
        </w:rPr>
        <w:t xml:space="preserve">  sheet__tier-a__p001.pdf</w:t>
      </w:r>
      <w:r>
        <w:br/>
      </w:r>
      <w:r>
        <w:rPr>
          <w:rStyle w:val="VerbatimChar"/>
        </w:rPr>
        <w:t xml:space="preserve">  card__tier-a__p001.html</w:t>
      </w:r>
      <w:r>
        <w:br/>
      </w:r>
      <w:r>
        <w:rPr>
          <w:rStyle w:val="VerbatimChar"/>
        </w:rPr>
        <w:t xml:space="preserve">  appendix__p001.html</w:t>
      </w:r>
    </w:p>
    <w:p>
      <w:pPr>
        <w:pStyle w:val="FirstParagraph"/>
      </w:pPr>
      <w:r>
        <w:t xml:space="preserve">The exact display string should be stored in the manifest, for example:</w:t>
      </w:r>
    </w:p>
    <w:p>
      <w:pPr>
        <w:pStyle w:val="SourceCode"/>
      </w:pPr>
      <w:r>
        <w:rPr>
          <w:rStyle w:val="VerbatimChar"/>
        </w:rPr>
        <w:t xml:space="preserve">display_number: GD/MODERN/07/NONE/000231/A-p001</w:t>
      </w:r>
      <w:r>
        <w:br/>
      </w:r>
      <w:r>
        <w:rPr>
          <w:rStyle w:val="VerbatimChar"/>
        </w:rPr>
        <w:t xml:space="preserve">display_slug: gd-modern-07-none-000231-a-p001</w:t>
      </w:r>
    </w:p>
    <w:p>
      <w:pPr>
        <w:pStyle w:val="FirstParagraph"/>
      </w:pPr>
      <w:r>
        <w:t xml:space="preserve">That keeps human-facing citation behavior and machine-safe path behavior separate.</w:t>
      </w:r>
      <w:r>
        <w:t xml:space="preserve"> </w:t>
      </w:r>
      <w:hyperlink r:id="rId28">
        <w:r>
          <w:rPr>
            <w:rStyle w:val="Hyperlink"/>
          </w:rPr>
          <w:t xml:space="preserve">[18]</w:t>
        </w:r>
      </w:hyperlink>
    </w:p>
    <w:p>
      <w:pPr>
        <w:pStyle w:val="BodyText"/>
      </w:pPr>
      <w:r>
        <w:t xml:space="preserve">Frontend handoff should be</w:t>
      </w:r>
      <w:r>
        <w:t xml:space="preserve"> </w:t>
      </w:r>
      <w:r>
        <w:rPr>
          <w:b/>
          <w:bCs/>
        </w:rPr>
        <w:t xml:space="preserve">release-based only</w:t>
      </w:r>
      <w:r>
        <w:t xml:space="preserve">. Do not hand the frontend a live working directory. Instead, export</w:t>
      </w:r>
      <w:r>
        <w:t xml:space="preserve"> </w:t>
      </w:r>
      <w:r>
        <w:rPr>
          <w:rStyle w:val="VerbatimChar"/>
        </w:rPr>
        <w:t xml:space="preserve">REL-*</w:t>
      </w:r>
      <w:r>
        <w:t xml:space="preserve"> </w:t>
      </w:r>
      <w:r>
        <w:t xml:space="preserve">bundles that include JSON/JSONL for application use, CSV where useful for inspection, a</w:t>
      </w:r>
      <w:r>
        <w:t xml:space="preserve"> </w:t>
      </w:r>
      <w:r>
        <w:rPr>
          <w:rStyle w:val="VerbatimChar"/>
        </w:rPr>
        <w:t xml:space="preserve">datapackage.json</w:t>
      </w:r>
      <w:r>
        <w:t xml:space="preserve"> </w:t>
      </w:r>
      <w:r>
        <w:t xml:space="preserve">descriptor for the release, and explicit checksums. Frictionless Data provides a strong model here: a package descriptor plus declared resources and schemas, with relative paths rather than absolute ones.</w:t>
      </w:r>
      <w:r>
        <w:t xml:space="preserve"> </w:t>
      </w:r>
      <w:hyperlink r:id="rId43">
        <w:r>
          <w:rPr>
            <w:rStyle w:val="Hyperlink"/>
          </w:rPr>
          <w:t xml:space="preserve">[28]</w:t>
        </w:r>
      </w:hyperlink>
    </w:p>
    <w:bookmarkEnd w:id="44"/>
    <w:bookmarkStart w:id="45" w:name="anti-patterns-and-open-questions"/>
    <w:p>
      <w:pPr>
        <w:pStyle w:val="Heading2"/>
      </w:pPr>
      <w:r>
        <w:t xml:space="preserve">Anti-patterns and open questions</w:t>
      </w:r>
    </w:p>
    <w:p>
      <w:pPr>
        <w:pStyle w:val="FirstParagraph"/>
      </w:pPr>
      <w:r>
        <w:t xml:space="preserve">The table below lists the failure modes most likely to harm reproducibility, auditability, or rights compliance in this exact project.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Anti-pattern</w:t>
            </w:r>
          </w:p>
        </w:tc>
        <w:tc>
          <w:tcPr/>
          <w:p>
            <w:pPr>
              <w:pStyle w:val="Compact"/>
            </w:pPr>
            <w:r>
              <w:t xml:space="preserve">Why it is harmful</w:t>
            </w:r>
          </w:p>
        </w:tc>
      </w:tr>
      <w:tr>
        <w:tc>
          <w:tcPr/>
          <w:p>
            <w:pPr>
              <w:pStyle w:val="Compact"/>
            </w:pPr>
            <w:r>
              <w:t xml:space="preserve">Using</w:t>
            </w:r>
            <w:r>
              <w:t xml:space="preserve"> </w:t>
            </w:r>
            <w:r>
              <w:rPr>
                <w:rStyle w:val="VerbatimChar"/>
              </w:rPr>
              <w:t xml:space="preserve">GD/...</w:t>
            </w:r>
            <w:r>
              <w:t xml:space="preserve"> </w:t>
            </w:r>
            <w:r>
              <w:t xml:space="preserve">as a folder path or primary key</w:t>
            </w:r>
          </w:p>
        </w:tc>
        <w:tc>
          <w:tcPr/>
          <w:p>
            <w:pPr>
              <w:pStyle w:val="Compact"/>
            </w:pPr>
            <w:r>
              <w:t xml:space="preserve">Display labels are not stable database identifiers and slashes create brittle paths</w:t>
            </w:r>
          </w:p>
        </w:tc>
      </w:tr>
      <w:tr>
        <w:tc>
          <w:tcPr/>
          <w:p>
            <w:pPr>
              <w:pStyle w:val="Compact"/>
            </w:pPr>
            <w:r>
              <w:t xml:space="preserve">Editing</w:t>
            </w:r>
            <w:r>
              <w:t xml:space="preserve"> </w:t>
            </w:r>
            <w:r>
              <w:rPr>
                <w:rStyle w:val="VerbatimChar"/>
              </w:rPr>
              <w:t xml:space="preserve">normalized/*.csv</w:t>
            </w:r>
            <w:r>
              <w:t xml:space="preserve"> </w:t>
            </w:r>
            <w:r>
              <w:t xml:space="preserve">or</w:t>
            </w:r>
            <w:r>
              <w:t xml:space="preserve"> </w:t>
            </w:r>
            <w:r>
              <w:rPr>
                <w:rStyle w:val="VerbatimChar"/>
              </w:rPr>
              <w:t xml:space="preserve">frontend_handoff/*</w:t>
            </w:r>
            <w:r>
              <w:t xml:space="preserve"> </w:t>
            </w:r>
            <w:r>
              <w:t xml:space="preserve">by hand</w:t>
            </w:r>
          </w:p>
        </w:tc>
        <w:tc>
          <w:tcPr/>
          <w:p>
            <w:pPr>
              <w:pStyle w:val="Compact"/>
            </w:pPr>
            <w:r>
              <w:t xml:space="preserve">Breaks reproducibility and invalidates provenance</w:t>
            </w:r>
          </w:p>
        </w:tc>
      </w:tr>
      <w:tr>
        <w:tc>
          <w:tcPr/>
          <w:p>
            <w:pPr>
              <w:pStyle w:val="Compact"/>
            </w:pPr>
            <w:r>
              <w:t xml:space="preserve">Reusing</w:t>
            </w:r>
            <w:r>
              <w:t xml:space="preserve"> </w:t>
            </w:r>
            <w:r>
              <w:rPr>
                <w:rStyle w:val="VerbatimChar"/>
              </w:rPr>
              <w:t xml:space="preserve">SRC</w:t>
            </w:r>
            <w:r>
              <w:t xml:space="preserve">,</w:t>
            </w:r>
            <w:r>
              <w:t xml:space="preserve"> </w:t>
            </w:r>
            <w:r>
              <w:rPr>
                <w:rStyle w:val="VerbatimChar"/>
              </w:rPr>
              <w:t xml:space="preserve">PC</w:t>
            </w:r>
            <w:r>
              <w:t xml:space="preserve">,</w:t>
            </w:r>
            <w:r>
              <w:t xml:space="preserve"> </w:t>
            </w:r>
            <w:r>
              <w:rPr>
                <w:rStyle w:val="VerbatimChar"/>
              </w:rPr>
              <w:t xml:space="preserve">SEQ</w:t>
            </w:r>
            <w:r>
              <w:t xml:space="preserve">, or batch IDs</w:t>
            </w:r>
          </w:p>
        </w:tc>
        <w:tc>
          <w:tcPr/>
          <w:p>
            <w:pPr>
              <w:pStyle w:val="Compact"/>
            </w:pPr>
            <w:r>
              <w:t xml:space="preserve">Corrupts relation data, citations, and release history</w:t>
            </w:r>
          </w:p>
        </w:tc>
      </w:tr>
      <w:tr>
        <w:tc>
          <w:tcPr/>
          <w:p>
            <w:pPr>
              <w:pStyle w:val="Compact"/>
            </w:pPr>
            <w:r>
              <w:t xml:space="preserve">Putting raw and derived files in one folder</w:t>
            </w:r>
          </w:p>
        </w:tc>
        <w:tc>
          <w:tcPr/>
          <w:p>
            <w:pPr>
              <w:pStyle w:val="Compact"/>
            </w:pPr>
            <w:r>
              <w:t xml:space="preserve">Obscures provenance and makes fixity auditing harder</w:t>
            </w:r>
          </w:p>
        </w:tc>
      </w:tr>
      <w:tr>
        <w:tc>
          <w:tcPr/>
          <w:p>
            <w:pPr>
              <w:pStyle w:val="Compact"/>
            </w:pPr>
            <w:r>
              <w:t xml:space="preserve">Naming files</w:t>
            </w:r>
            <w:r>
              <w:t xml:space="preserve"> </w:t>
            </w:r>
            <w:r>
              <w:rPr>
                <w:rStyle w:val="VerbatimChar"/>
              </w:rPr>
              <w:t xml:space="preserve">final</w:t>
            </w:r>
            <w:r>
              <w:t xml:space="preserve">,</w:t>
            </w:r>
            <w:r>
              <w:t xml:space="preserve"> </w:t>
            </w:r>
            <w:r>
              <w:rPr>
                <w:rStyle w:val="VerbatimChar"/>
              </w:rPr>
              <w:t xml:space="preserve">final2</w:t>
            </w:r>
            <w:r>
              <w:t xml:space="preserve">,</w:t>
            </w:r>
            <w:r>
              <w:t xml:space="preserve"> </w:t>
            </w:r>
            <w:r>
              <w:rPr>
                <w:rStyle w:val="VerbatimChar"/>
              </w:rPr>
              <w:t xml:space="preserve">latest</w:t>
            </w:r>
            <w:r>
              <w:t xml:space="preserve">,</w:t>
            </w:r>
            <w:r>
              <w:t xml:space="preserve"> </w:t>
            </w:r>
            <w:r>
              <w:rPr>
                <w:rStyle w:val="VerbatimChar"/>
              </w:rPr>
              <w:t xml:space="preserve">new</w:t>
            </w:r>
          </w:p>
        </w:tc>
        <w:tc>
          <w:tcPr/>
          <w:p>
            <w:pPr>
              <w:pStyle w:val="Compact"/>
            </w:pPr>
            <w:r>
              <w:t xml:space="preserve">No deterministic version semantics</w:t>
            </w:r>
          </w:p>
        </w:tc>
      </w:tr>
      <w:tr>
        <w:tc>
          <w:tcPr/>
          <w:p>
            <w:pPr>
              <w:pStyle w:val="Compact"/>
            </w:pPr>
            <w:r>
              <w:t xml:space="preserve">Using original provider filenames as project IDs</w:t>
            </w:r>
          </w:p>
        </w:tc>
        <w:tc>
          <w:tcPr/>
          <w:p>
            <w:pPr>
              <w:pStyle w:val="Compact"/>
            </w:pPr>
            <w:r>
              <w:t xml:space="preserve">Creates collisions and loses context on transfer</w:t>
            </w:r>
          </w:p>
        </w:tc>
      </w:tr>
      <w:tr>
        <w:tc>
          <w:tcPr/>
          <w:p>
            <w:pPr>
              <w:pStyle w:val="Compact"/>
            </w:pPr>
            <w:r>
              <w:t xml:space="preserve">Storing thumbnails or image downloads ad hoc in the repo</w:t>
            </w:r>
          </w:p>
        </w:tc>
        <w:tc>
          <w:tcPr/>
          <w:p>
            <w:pPr>
              <w:pStyle w:val="Compact"/>
            </w:pPr>
            <w:r>
              <w:t xml:space="preserve">Encourages silent image hoarding and rights drift</w:t>
            </w:r>
          </w:p>
        </w:tc>
      </w:tr>
      <w:tr>
        <w:tc>
          <w:tcPr/>
          <w:p>
            <w:pPr>
              <w:pStyle w:val="Compact"/>
            </w:pPr>
            <w:r>
              <w:t xml:space="preserve">Deleting superseded records without tombstones</w:t>
            </w:r>
          </w:p>
        </w:tc>
        <w:tc>
          <w:tcPr/>
          <w:p>
            <w:pPr>
              <w:pStyle w:val="Compact"/>
            </w:pPr>
            <w:r>
              <w:t xml:space="preserve">Breaks links and destroys audit history</w:t>
            </w:r>
          </w:p>
        </w:tc>
      </w:tr>
      <w:tr>
        <w:tc>
          <w:tcPr/>
          <w:p>
            <w:pPr>
              <w:pStyle w:val="Compact"/>
            </w:pPr>
            <w:r>
              <w:t xml:space="preserve">Letting AI tools write directly into canonical release/output areas</w:t>
            </w:r>
          </w:p>
        </w:tc>
        <w:tc>
          <w:tcPr/>
          <w:p>
            <w:pPr>
              <w:pStyle w:val="Compact"/>
            </w:pPr>
            <w:r>
              <w:t xml:space="preserve">Removes human checkpointing and makes responsibility unclear</w:t>
            </w:r>
          </w:p>
        </w:tc>
      </w:tr>
    </w:tbl>
    <w:p>
      <w:pPr>
        <w:pStyle w:val="BodyText"/>
      </w:pPr>
      <w:r>
        <w:t xml:space="preserve">A few implementation choices can still be tuned without changing the rulebook’s core logic. The largest open question is</w:t>
      </w:r>
      <w:r>
        <w:t xml:space="preserve"> </w:t>
      </w:r>
      <w:r>
        <w:rPr>
          <w:b/>
          <w:bCs/>
        </w:rPr>
        <w:t xml:space="preserve">numeric width</w:t>
      </w:r>
      <w:r>
        <w:t xml:space="preserve">: if you expect source or batch IDs to exceed three digits, choose the fixed width now and never change it later. The second is</w:t>
      </w:r>
      <w:r>
        <w:t xml:space="preserve"> </w:t>
      </w:r>
      <w:r>
        <w:rPr>
          <w:b/>
          <w:bCs/>
        </w:rPr>
        <w:t xml:space="preserve">restricted media handling</w:t>
      </w:r>
      <w:r>
        <w:t xml:space="preserve">: if rare localized files are truly unavoidable, decide early whether they will live in a separate controlled store, an encrypted annex, or an institutional DAM outside the main repository. The third is</w:t>
      </w:r>
      <w:r>
        <w:t xml:space="preserve"> </w:t>
      </w:r>
      <w:r>
        <w:rPr>
          <w:b/>
          <w:bCs/>
        </w:rPr>
        <w:t xml:space="preserve">publication engine standardization</w:t>
      </w:r>
      <w:r>
        <w:t xml:space="preserve">: the storage rules above work with Eleventy, Quarto, or a comparable static generator, but the team should still pick one source-of-truth build stack before frontend automation deepens.</w:t>
      </w:r>
      <w:r>
        <w:t xml:space="preserve"> </w:t>
      </w:r>
      <w:hyperlink r:id="rId25">
        <w:r>
          <w:rPr>
            <w:rStyle w:val="Hyperlink"/>
          </w:rPr>
          <w:t xml:space="preserve">[29]</w:t>
        </w:r>
      </w:hyperlink>
    </w:p>
    <w:p>
      <w:pPr>
        <w:pStyle w:val="BodyText"/>
      </w:pPr>
      <w:r>
        <w:t xml:space="preserve">The final concrete recommendation is therefore straightforward:</w:t>
      </w:r>
      <w:r>
        <w:t xml:space="preserve"> </w:t>
      </w:r>
      <w:r>
        <w:rPr>
          <w:b/>
          <w:bCs/>
        </w:rPr>
        <w:t xml:space="preserve">use stable ID folders for canonical records, use batch folders for raw evidence, keep normalized and derived outputs script-owned, publish from immutable</w:t>
      </w:r>
      <w:r>
        <w:rPr>
          <w:b/>
          <w:bCs/>
        </w:rPr>
        <w:t xml:space="preserve"> </w:t>
      </w:r>
      <w:r>
        <w:rPr>
          <w:rStyle w:val="VerbatimChar"/>
          <w:b/>
          <w:bCs/>
        </w:rPr>
        <w:t xml:space="preserve">BUILD-*</w:t>
      </w:r>
      <w:r>
        <w:rPr>
          <w:b/>
          <w:bCs/>
        </w:rPr>
        <w:t xml:space="preserve"> </w:t>
      </w:r>
      <w:r>
        <w:rPr>
          <w:b/>
          <w:bCs/>
        </w:rPr>
        <w:t xml:space="preserve">to immutable</w:t>
      </w:r>
      <w:r>
        <w:rPr>
          <w:b/>
          <w:bCs/>
        </w:rPr>
        <w:t xml:space="preserve"> </w:t>
      </w:r>
      <w:r>
        <w:rPr>
          <w:rStyle w:val="VerbatimChar"/>
          <w:b/>
          <w:bCs/>
        </w:rPr>
        <w:t xml:space="preserve">REL-*</w:t>
      </w:r>
      <w:r>
        <w:rPr>
          <w:b/>
          <w:bCs/>
        </w:rPr>
        <w:t xml:space="preserve">, and make rights metadata mandatory while making local image possession exceptional</w:t>
      </w:r>
      <w:r>
        <w:t xml:space="preserve">. That is the storage model most consistent with archival description practice, preservation metadata, reproducible pipelines, and rights-aware cultural-heritage indexing.</w:t>
      </w:r>
      <w:r>
        <w:t xml:space="preserve"> </w:t>
      </w:r>
      <w:hyperlink r:id="rId22">
        <w:r>
          <w:rPr>
            <w:rStyle w:val="Hyperlink"/>
          </w:rPr>
          <w:t xml:space="preserve">[30]</w:t>
        </w:r>
      </w:hyperlink>
    </w:p>
    <w:bookmarkEnd w:id="45"/>
    <w:bookmarkEnd w:id="46"/>
    <w:bookmarkEnd w:id="47"/>
    <w:p>
      <w:r>
        <w:pict>
          <v:rect style="width:0;height:1.5pt" o:hralign="center" o:hrstd="t" o:hr="t"/>
        </w:pict>
      </w:r>
    </w:p>
    <w:bookmarkStart w:id="48" w:name="citations"/>
    <w:p>
      <w:pPr>
        <w:pStyle w:val="FirstParagraph"/>
      </w:pPr>
      <w:hyperlink r:id="rId21">
        <w:r>
          <w:rPr>
            <w:rStyle w:val="Hyperlink"/>
          </w:rPr>
          <w:t xml:space="preserve">[1]</w:t>
        </w:r>
      </w:hyperlink>
      <w:r>
        <w:t xml:space="preserve"> </w:t>
      </w:r>
      <w:hyperlink r:id="rId21">
        <w:r>
          <w:rPr>
            <w:rStyle w:val="Hyperlink"/>
          </w:rPr>
          <w:t xml:space="preserve">[22]</w:t>
        </w:r>
      </w:hyperlink>
      <w:r>
        <w:t xml:space="preserve"> </w:t>
      </w:r>
      <w:r>
        <w:t xml:space="preserve">https://pro.europeana.eu/files/Europeana_Professional/Europeana_Network/Europeana_Network_Task_Forces/Final_reports/Decentralised_Aggregation_Task_Force_Final_Report.pdf</w:t>
      </w:r>
    </w:p>
    <w:p>
      <w:pPr>
        <w:pStyle w:val="BodyText"/>
      </w:pPr>
      <w:hyperlink r:id="rId21">
        <w:r>
          <w:rPr>
            <w:rStyle w:val="Hyperlink"/>
          </w:rPr>
          <w:t xml:space="preserve">https://pro.europeana.eu/files/Europeana_Professional/Europeana_Network/Europeana_Network_Task_Forces/Final_reports/Decentralised_Aggregation_Task_Force_Final_Report.pdf</w:t>
        </w:r>
      </w:hyperlink>
    </w:p>
    <w:p>
      <w:pPr>
        <w:pStyle w:val="BodyText"/>
      </w:pPr>
      <w:hyperlink r:id="rId22">
        <w:r>
          <w:rPr>
            <w:rStyle w:val="Hyperlink"/>
          </w:rPr>
          <w:t xml:space="preserve">[2]</w:t>
        </w:r>
      </w:hyperlink>
      <w:r>
        <w:t xml:space="preserve"> </w:t>
      </w:r>
      <w:hyperlink r:id="rId22">
        <w:r>
          <w:rPr>
            <w:rStyle w:val="Hyperlink"/>
          </w:rPr>
          <w:t xml:space="preserve">[3]</w:t>
        </w:r>
      </w:hyperlink>
      <w:r>
        <w:t xml:space="preserve"> </w:t>
      </w:r>
      <w:hyperlink r:id="rId22">
        <w:r>
          <w:rPr>
            <w:rStyle w:val="Hyperlink"/>
          </w:rPr>
          <w:t xml:space="preserve">[11]</w:t>
        </w:r>
      </w:hyperlink>
      <w:r>
        <w:t xml:space="preserve"> </w:t>
      </w:r>
      <w:hyperlink r:id="rId22">
        <w:r>
          <w:rPr>
            <w:rStyle w:val="Hyperlink"/>
          </w:rPr>
          <w:t xml:space="preserve">[30]</w:t>
        </w:r>
      </w:hyperlink>
      <w:r>
        <w:t xml:space="preserve"> </w:t>
      </w:r>
      <w:r>
        <w:t xml:space="preserve">https://saa-ts-dacs.github.io/dacs/06_part_I/03_chapter_02/01_reference_code.html</w:t>
      </w:r>
    </w:p>
    <w:p>
      <w:pPr>
        <w:pStyle w:val="BodyText"/>
      </w:pPr>
      <w:hyperlink r:id="rId22">
        <w:r>
          <w:rPr>
            <w:rStyle w:val="Hyperlink"/>
          </w:rPr>
          <w:t xml:space="preserve">https://saa-ts-dacs.github.io/dacs/06_part_I/03_chapter_02/01_reference_code.html</w:t>
        </w:r>
      </w:hyperlink>
    </w:p>
    <w:p>
      <w:pPr>
        <w:pStyle w:val="BodyText"/>
      </w:pPr>
      <w:hyperlink r:id="rId23">
        <w:r>
          <w:rPr>
            <w:rStyle w:val="Hyperlink"/>
          </w:rPr>
          <w:t xml:space="preserve">[4]</w:t>
        </w:r>
      </w:hyperlink>
      <w:r>
        <w:t xml:space="preserve"> </w:t>
      </w:r>
      <w:hyperlink r:id="rId23">
        <w:r>
          <w:rPr>
            <w:rStyle w:val="Hyperlink"/>
          </w:rPr>
          <w:t xml:space="preserve">[8]</w:t>
        </w:r>
      </w:hyperlink>
      <w:r>
        <w:t xml:space="preserve"> </w:t>
      </w:r>
      <w:hyperlink r:id="rId23">
        <w:r>
          <w:rPr>
            <w:rStyle w:val="Hyperlink"/>
          </w:rPr>
          <w:t xml:space="preserve">[10]</w:t>
        </w:r>
      </w:hyperlink>
      <w:r>
        <w:t xml:space="preserve"> </w:t>
      </w:r>
      <w:hyperlink r:id="rId23">
        <w:r>
          <w:rPr>
            <w:rStyle w:val="Hyperlink"/>
          </w:rPr>
          <w:t xml:space="preserve">[13]</w:t>
        </w:r>
      </w:hyperlink>
      <w:r>
        <w:t xml:space="preserve"> </w:t>
      </w:r>
      <w:hyperlink r:id="rId23">
        <w:r>
          <w:rPr>
            <w:rStyle w:val="Hyperlink"/>
          </w:rPr>
          <w:t xml:space="preserve">[17]</w:t>
        </w:r>
      </w:hyperlink>
      <w:r>
        <w:t xml:space="preserve"> </w:t>
      </w:r>
      <w:hyperlink r:id="rId23">
        <w:r>
          <w:rPr>
            <w:rStyle w:val="Hyperlink"/>
          </w:rPr>
          <w:t xml:space="preserve">[19]</w:t>
        </w:r>
      </w:hyperlink>
      <w:r>
        <w:t xml:space="preserve"> </w:t>
      </w:r>
      <w:r>
        <w:t xml:space="preserve">https://www.w3.org/TR/dwbp/</w:t>
      </w:r>
    </w:p>
    <w:p>
      <w:pPr>
        <w:pStyle w:val="BodyText"/>
      </w:pPr>
      <w:hyperlink r:id="rId23">
        <w:r>
          <w:rPr>
            <w:rStyle w:val="Hyperlink"/>
          </w:rPr>
          <w:t xml:space="preserve">https://www.w3.org/TR/dwbp/</w:t>
        </w:r>
      </w:hyperlink>
    </w:p>
    <w:p>
      <w:pPr>
        <w:pStyle w:val="BodyText"/>
      </w:pPr>
      <w:hyperlink r:id="rId24">
        <w:r>
          <w:rPr>
            <w:rStyle w:val="Hyperlink"/>
          </w:rPr>
          <w:t xml:space="preserve">[5]</w:t>
        </w:r>
      </w:hyperlink>
      <w:r>
        <w:t xml:space="preserve"> </w:t>
      </w:r>
      <w:r>
        <w:t xml:space="preserve">https://www.rfc-editor.org/rfc/rfc8493.html</w:t>
      </w:r>
    </w:p>
    <w:p>
      <w:pPr>
        <w:pStyle w:val="BodyText"/>
      </w:pPr>
      <w:hyperlink r:id="rId24">
        <w:r>
          <w:rPr>
            <w:rStyle w:val="Hyperlink"/>
          </w:rPr>
          <w:t xml:space="preserve">https://www.rfc-editor.org/rfc/rfc8493.html</w:t>
        </w:r>
      </w:hyperlink>
    </w:p>
    <w:p>
      <w:pPr>
        <w:pStyle w:val="BodyText"/>
      </w:pPr>
      <w:hyperlink r:id="rId25">
        <w:r>
          <w:rPr>
            <w:rStyle w:val="Hyperlink"/>
          </w:rPr>
          <w:t xml:space="preserve">[6]</w:t>
        </w:r>
      </w:hyperlink>
      <w:r>
        <w:t xml:space="preserve"> </w:t>
      </w:r>
      <w:hyperlink r:id="rId25">
        <w:r>
          <w:rPr>
            <w:rStyle w:val="Hyperlink"/>
          </w:rPr>
          <w:t xml:space="preserve">[16]</w:t>
        </w:r>
      </w:hyperlink>
      <w:r>
        <w:t xml:space="preserve"> </w:t>
      </w:r>
      <w:hyperlink r:id="rId25">
        <w:r>
          <w:rPr>
            <w:rStyle w:val="Hyperlink"/>
          </w:rPr>
          <w:t xml:space="preserve">[29]</w:t>
        </w:r>
      </w:hyperlink>
      <w:r>
        <w:t xml:space="preserve"> </w:t>
      </w:r>
      <w:r>
        <w:t xml:space="preserve">https://ukdataservice.ac.uk/learning-hub/research-data-management/format-your-data/organising/</w:t>
      </w:r>
    </w:p>
    <w:p>
      <w:pPr>
        <w:pStyle w:val="BodyText"/>
      </w:pPr>
      <w:hyperlink r:id="rId25">
        <w:r>
          <w:rPr>
            <w:rStyle w:val="Hyperlink"/>
          </w:rPr>
          <w:t xml:space="preserve">https://ukdataservice.ac.uk/learning-hub/research-data-management/format-your-data/organising/</w:t>
        </w:r>
      </w:hyperlink>
    </w:p>
    <w:p>
      <w:pPr>
        <w:pStyle w:val="BodyText"/>
      </w:pPr>
      <w:hyperlink r:id="rId26">
        <w:r>
          <w:rPr>
            <w:rStyle w:val="Hyperlink"/>
          </w:rPr>
          <w:t xml:space="preserve">[7]</w:t>
        </w:r>
      </w:hyperlink>
      <w:r>
        <w:t xml:space="preserve"> </w:t>
      </w:r>
      <w:hyperlink r:id="rId26">
        <w:r>
          <w:rPr>
            <w:rStyle w:val="Hyperlink"/>
          </w:rPr>
          <w:t xml:space="preserve">[14]</w:t>
        </w:r>
      </w:hyperlink>
      <w:r>
        <w:t xml:space="preserve"> </w:t>
      </w:r>
      <w:hyperlink r:id="rId26">
        <w:r>
          <w:rPr>
            <w:rStyle w:val="Hyperlink"/>
          </w:rPr>
          <w:t xml:space="preserve">[15]</w:t>
        </w:r>
      </w:hyperlink>
      <w:r>
        <w:t xml:space="preserve"> </w:t>
      </w:r>
      <w:r>
        <w:t xml:space="preserve">https://handbook.datalad.org/en/latest/basics/101-127-yoda.html</w:t>
      </w:r>
    </w:p>
    <w:p>
      <w:pPr>
        <w:pStyle w:val="BodyText"/>
      </w:pPr>
      <w:hyperlink r:id="rId26">
        <w:r>
          <w:rPr>
            <w:rStyle w:val="Hyperlink"/>
          </w:rPr>
          <w:t xml:space="preserve">https://handbook.datalad.org/en/latest/basics/101-127-yoda.html</w:t>
        </w:r>
      </w:hyperlink>
    </w:p>
    <w:p>
      <w:pPr>
        <w:pStyle w:val="BodyText"/>
      </w:pPr>
      <w:hyperlink r:id="rId28">
        <w:r>
          <w:rPr>
            <w:rStyle w:val="Hyperlink"/>
          </w:rPr>
          <w:t xml:space="preserve">[9]</w:t>
        </w:r>
      </w:hyperlink>
      <w:r>
        <w:t xml:space="preserve"> </w:t>
      </w:r>
      <w:hyperlink r:id="rId28">
        <w:r>
          <w:rPr>
            <w:rStyle w:val="Hyperlink"/>
          </w:rPr>
          <w:t xml:space="preserve">[18]</w:t>
        </w:r>
      </w:hyperlink>
      <w:r>
        <w:t xml:space="preserve"> </w:t>
      </w:r>
      <w:r>
        <w:t xml:space="preserve">https://www.digitalpreservation.gov/documents/ndiipp_aiht_final_report.pdf</w:t>
      </w:r>
    </w:p>
    <w:p>
      <w:pPr>
        <w:pStyle w:val="BodyText"/>
      </w:pPr>
      <w:hyperlink r:id="rId28">
        <w:r>
          <w:rPr>
            <w:rStyle w:val="Hyperlink"/>
          </w:rPr>
          <w:t xml:space="preserve">https://www.digitalpreservation.gov/documents/ndiipp_aiht_final_report.pdf</w:t>
        </w:r>
      </w:hyperlink>
    </w:p>
    <w:p>
      <w:pPr>
        <w:pStyle w:val="BodyText"/>
      </w:pPr>
      <w:hyperlink r:id="rId30">
        <w:r>
          <w:rPr>
            <w:rStyle w:val="Hyperlink"/>
          </w:rPr>
          <w:t xml:space="preserve">[12]</w:t>
        </w:r>
      </w:hyperlink>
      <w:r>
        <w:t xml:space="preserve"> </w:t>
      </w:r>
      <w:r>
        <w:t xml:space="preserve">https://saa-ts-dacs.github.io/dacs/08_part_II/02_chapter_09.html</w:t>
      </w:r>
    </w:p>
    <w:p>
      <w:pPr>
        <w:pStyle w:val="BodyText"/>
      </w:pPr>
      <w:hyperlink r:id="rId30">
        <w:r>
          <w:rPr>
            <w:rStyle w:val="Hyperlink"/>
          </w:rPr>
          <w:t xml:space="preserve">https://saa-ts-dacs.github.io/dacs/08_part_II/02_chapter_09.html</w:t>
        </w:r>
      </w:hyperlink>
    </w:p>
    <w:p>
      <w:pPr>
        <w:pStyle w:val="BodyText"/>
      </w:pPr>
      <w:hyperlink r:id="rId34">
        <w:r>
          <w:rPr>
            <w:rStyle w:val="Hyperlink"/>
          </w:rPr>
          <w:t xml:space="preserve">[20]</w:t>
        </w:r>
      </w:hyperlink>
      <w:r>
        <w:t xml:space="preserve"> </w:t>
      </w:r>
      <w:r>
        <w:t xml:space="preserve">https://semver.org/</w:t>
      </w:r>
    </w:p>
    <w:p>
      <w:pPr>
        <w:pStyle w:val="BodyText"/>
      </w:pPr>
      <w:hyperlink r:id="rId34">
        <w:r>
          <w:rPr>
            <w:rStyle w:val="Hyperlink"/>
          </w:rPr>
          <w:t xml:space="preserve">https://semver.org/</w:t>
        </w:r>
      </w:hyperlink>
    </w:p>
    <w:p>
      <w:pPr>
        <w:pStyle w:val="BodyText"/>
      </w:pPr>
      <w:hyperlink r:id="rId35">
        <w:r>
          <w:rPr>
            <w:rStyle w:val="Hyperlink"/>
          </w:rPr>
          <w:t xml:space="preserve">[21]</w:t>
        </w:r>
      </w:hyperlink>
      <w:r>
        <w:t xml:space="preserve"> </w:t>
      </w:r>
      <w:r>
        <w:t xml:space="preserve">https://snakemake.readthedocs.io/en/stable/snakefiles/deployment.html</w:t>
      </w:r>
    </w:p>
    <w:p>
      <w:pPr>
        <w:pStyle w:val="BodyText"/>
      </w:pPr>
      <w:hyperlink r:id="rId35">
        <w:r>
          <w:rPr>
            <w:rStyle w:val="Hyperlink"/>
          </w:rPr>
          <w:t xml:space="preserve">https://snakemake.readthedocs.io/en/stable/snakefiles/deployment.html</w:t>
        </w:r>
      </w:hyperlink>
    </w:p>
    <w:p>
      <w:pPr>
        <w:pStyle w:val="BodyText"/>
      </w:pPr>
      <w:hyperlink r:id="rId37">
        <w:r>
          <w:rPr>
            <w:rStyle w:val="Hyperlink"/>
          </w:rPr>
          <w:t xml:space="preserve">[23]</w:t>
        </w:r>
      </w:hyperlink>
      <w:r>
        <w:t xml:space="preserve"> </w:t>
      </w:r>
      <w:r>
        <w:t xml:space="preserve">https://rightsstatements.org/en/documentation/usage_guidelines</w:t>
      </w:r>
    </w:p>
    <w:p>
      <w:pPr>
        <w:pStyle w:val="BodyText"/>
      </w:pPr>
      <w:hyperlink r:id="rId37">
        <w:r>
          <w:rPr>
            <w:rStyle w:val="Hyperlink"/>
          </w:rPr>
          <w:t xml:space="preserve">https://rightsstatements.org/en/documentation/usage_guidelines</w:t>
        </w:r>
      </w:hyperlink>
    </w:p>
    <w:p>
      <w:pPr>
        <w:pStyle w:val="BodyText"/>
      </w:pPr>
      <w:hyperlink r:id="rId38">
        <w:r>
          <w:rPr>
            <w:rStyle w:val="Hyperlink"/>
          </w:rPr>
          <w:t xml:space="preserve">[24]</w:t>
        </w:r>
      </w:hyperlink>
      <w:r>
        <w:t xml:space="preserve"> </w:t>
      </w:r>
      <w:r>
        <w:t xml:space="preserve">https://iipc.github.io/warc-specifications/specifications/warc-format/warc-1.1/</w:t>
      </w:r>
    </w:p>
    <w:p>
      <w:pPr>
        <w:pStyle w:val="BodyText"/>
      </w:pPr>
      <w:hyperlink r:id="rId38">
        <w:r>
          <w:rPr>
            <w:rStyle w:val="Hyperlink"/>
          </w:rPr>
          <w:t xml:space="preserve">https://iipc.github.io/warc-specifications/specifications/warc-format/warc-1.1/</w:t>
        </w:r>
      </w:hyperlink>
    </w:p>
    <w:p>
      <w:pPr>
        <w:pStyle w:val="BodyText"/>
      </w:pPr>
      <w:hyperlink r:id="rId39">
        <w:r>
          <w:rPr>
            <w:rStyle w:val="Hyperlink"/>
          </w:rPr>
          <w:t xml:space="preserve">[25]</w:t>
        </w:r>
      </w:hyperlink>
      <w:r>
        <w:t xml:space="preserve"> </w:t>
      </w:r>
      <w:r>
        <w:t xml:space="preserve">https://quarto.org/docs/projects/profiles.html</w:t>
      </w:r>
    </w:p>
    <w:p>
      <w:pPr>
        <w:pStyle w:val="BodyText"/>
      </w:pPr>
      <w:hyperlink r:id="rId39">
        <w:r>
          <w:rPr>
            <w:rStyle w:val="Hyperlink"/>
          </w:rPr>
          <w:t xml:space="preserve">https://quarto.org/docs/projects/profiles.html</w:t>
        </w:r>
      </w:hyperlink>
    </w:p>
    <w:p>
      <w:pPr>
        <w:pStyle w:val="BodyText"/>
      </w:pPr>
      <w:hyperlink r:id="rId41">
        <w:r>
          <w:rPr>
            <w:rStyle w:val="Hyperlink"/>
          </w:rPr>
          <w:t xml:space="preserve">[26]</w:t>
        </w:r>
      </w:hyperlink>
      <w:r>
        <w:t xml:space="preserve"> </w:t>
      </w:r>
      <w:r>
        <w:t xml:space="preserve">https://quarto.org/docs/projects/quarto-projects.html</w:t>
      </w:r>
    </w:p>
    <w:p>
      <w:pPr>
        <w:pStyle w:val="BodyText"/>
      </w:pPr>
      <w:hyperlink r:id="rId41">
        <w:r>
          <w:rPr>
            <w:rStyle w:val="Hyperlink"/>
          </w:rPr>
          <w:t xml:space="preserve">https://quarto.org/docs/projects/quarto-projects.html</w:t>
        </w:r>
      </w:hyperlink>
    </w:p>
    <w:p>
      <w:pPr>
        <w:pStyle w:val="BodyText"/>
      </w:pPr>
      <w:hyperlink r:id="rId42">
        <w:r>
          <w:rPr>
            <w:rStyle w:val="Hyperlink"/>
          </w:rPr>
          <w:t xml:space="preserve">[27]</w:t>
        </w:r>
      </w:hyperlink>
      <w:r>
        <w:t xml:space="preserve"> </w:t>
      </w:r>
      <w:r>
        <w:t xml:space="preserve">https://www.loc.gov/standards/premis/v3/</w:t>
      </w:r>
    </w:p>
    <w:p>
      <w:pPr>
        <w:pStyle w:val="BodyText"/>
      </w:pPr>
      <w:hyperlink r:id="rId42">
        <w:r>
          <w:rPr>
            <w:rStyle w:val="Hyperlink"/>
          </w:rPr>
          <w:t xml:space="preserve">https://www.loc.gov/standards/premis/v3/</w:t>
        </w:r>
      </w:hyperlink>
    </w:p>
    <w:p>
      <w:pPr>
        <w:pStyle w:val="BodyText"/>
      </w:pPr>
      <w:hyperlink r:id="rId43">
        <w:r>
          <w:rPr>
            <w:rStyle w:val="Hyperlink"/>
          </w:rPr>
          <w:t xml:space="preserve">[28]</w:t>
        </w:r>
      </w:hyperlink>
      <w:r>
        <w:t xml:space="preserve"> </w:t>
      </w:r>
      <w:r>
        <w:t xml:space="preserve">https://specs.frictionlessdata.io/data-resource/</w:t>
      </w:r>
    </w:p>
    <w:p>
      <w:pPr>
        <w:pStyle w:val="BodyText"/>
      </w:pPr>
      <w:hyperlink r:id="rId43">
        <w:r>
          <w:rPr>
            <w:rStyle w:val="Hyperlink"/>
          </w:rPr>
          <w:t xml:space="preserve">https://specs.frictionlessdata.io/data-resource/</w:t>
        </w:r>
      </w:hyperlink>
    </w:p>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6" Target="https://handbook.datalad.org/en/latest/basics/101-127-yoda.html" TargetMode="External" /><Relationship Type="http://schemas.openxmlformats.org/officeDocument/2006/relationships/hyperlink" Id="rId38" Target="https://iipc.github.io/warc-specifications/specifications/warc-format/warc-1.1/" TargetMode="External" /><Relationship Type="http://schemas.openxmlformats.org/officeDocument/2006/relationships/hyperlink" Id="rId21" Target="https://pro.europeana.eu/files/Europeana_Professional/Europeana_Network/Europeana_Network_Task_Forces/Final_reports/Decentralised_Aggregation_Task_Force_Final_Report.pdf" TargetMode="External" /><Relationship Type="http://schemas.openxmlformats.org/officeDocument/2006/relationships/hyperlink" Id="rId39" Target="https://quarto.org/docs/projects/profiles.html" TargetMode="External" /><Relationship Type="http://schemas.openxmlformats.org/officeDocument/2006/relationships/hyperlink" Id="rId41" Target="https://quarto.org/docs/projects/quarto-projects.html" TargetMode="External" /><Relationship Type="http://schemas.openxmlformats.org/officeDocument/2006/relationships/hyperlink" Id="rId37" Target="https://rightsstatements.org/en/documentation/usage_guidelines" TargetMode="External" /><Relationship Type="http://schemas.openxmlformats.org/officeDocument/2006/relationships/hyperlink" Id="rId22" Target="https://saa-ts-dacs.github.io/dacs/06_part_I/03_chapter_02/01_reference_code.html" TargetMode="External" /><Relationship Type="http://schemas.openxmlformats.org/officeDocument/2006/relationships/hyperlink" Id="rId30" Target="https://saa-ts-dacs.github.io/dacs/08_part_II/02_chapter_09.html" TargetMode="External" /><Relationship Type="http://schemas.openxmlformats.org/officeDocument/2006/relationships/hyperlink" Id="rId34" Target="https://semver.org/" TargetMode="External" /><Relationship Type="http://schemas.openxmlformats.org/officeDocument/2006/relationships/hyperlink" Id="rId35" Target="https://snakemake.readthedocs.io/en/stable/snakefiles/deployment.html" TargetMode="External" /><Relationship Type="http://schemas.openxmlformats.org/officeDocument/2006/relationships/hyperlink" Id="rId43" Target="https://specs.frictionlessdata.io/data-resource/" TargetMode="External" /><Relationship Type="http://schemas.openxmlformats.org/officeDocument/2006/relationships/hyperlink" Id="rId25" Target="https://ukdataservice.ac.uk/learning-hub/research-data-management/format-your-data/organising/" TargetMode="External" /><Relationship Type="http://schemas.openxmlformats.org/officeDocument/2006/relationships/hyperlink" Id="rId28" Target="https://www.digitalpreservation.gov/documents/ndiipp_aiht_final_report.pdf" TargetMode="External" /><Relationship Type="http://schemas.openxmlformats.org/officeDocument/2006/relationships/hyperlink" Id="rId42" Target="https://www.loc.gov/standards/premis/v3/" TargetMode="External" /><Relationship Type="http://schemas.openxmlformats.org/officeDocument/2006/relationships/hyperlink" Id="rId24" Target="https://www.rfc-editor.org/rfc/rfc8493.html" TargetMode="External" /><Relationship Type="http://schemas.openxmlformats.org/officeDocument/2006/relationships/hyperlink" Id="rId23" Target="https://www.w3.org/TR/dwbp/" TargetMode="External" /></Relationships>
</file>

<file path=word/_rels/footnotes.xml.rels><?xml version="1.0" encoding="UTF-8"?><Relationships xmlns="http://schemas.openxmlformats.org/package/2006/relationships"><Relationship Type="http://schemas.openxmlformats.org/officeDocument/2006/relationships/hyperlink" Id="rId26" Target="https://handbook.datalad.org/en/latest/basics/101-127-yoda.html" TargetMode="External" /><Relationship Type="http://schemas.openxmlformats.org/officeDocument/2006/relationships/hyperlink" Id="rId38" Target="https://iipc.github.io/warc-specifications/specifications/warc-format/warc-1.1/" TargetMode="External" /><Relationship Type="http://schemas.openxmlformats.org/officeDocument/2006/relationships/hyperlink" Id="rId21" Target="https://pro.europeana.eu/files/Europeana_Professional/Europeana_Network/Europeana_Network_Task_Forces/Final_reports/Decentralised_Aggregation_Task_Force_Final_Report.pdf" TargetMode="External" /><Relationship Type="http://schemas.openxmlformats.org/officeDocument/2006/relationships/hyperlink" Id="rId39" Target="https://quarto.org/docs/projects/profiles.html" TargetMode="External" /><Relationship Type="http://schemas.openxmlformats.org/officeDocument/2006/relationships/hyperlink" Id="rId41" Target="https://quarto.org/docs/projects/quarto-projects.html" TargetMode="External" /><Relationship Type="http://schemas.openxmlformats.org/officeDocument/2006/relationships/hyperlink" Id="rId37" Target="https://rightsstatements.org/en/documentation/usage_guidelines" TargetMode="External" /><Relationship Type="http://schemas.openxmlformats.org/officeDocument/2006/relationships/hyperlink" Id="rId22" Target="https://saa-ts-dacs.github.io/dacs/06_part_I/03_chapter_02/01_reference_code.html" TargetMode="External" /><Relationship Type="http://schemas.openxmlformats.org/officeDocument/2006/relationships/hyperlink" Id="rId30" Target="https://saa-ts-dacs.github.io/dacs/08_part_II/02_chapter_09.html" TargetMode="External" /><Relationship Type="http://schemas.openxmlformats.org/officeDocument/2006/relationships/hyperlink" Id="rId34" Target="https://semver.org/" TargetMode="External" /><Relationship Type="http://schemas.openxmlformats.org/officeDocument/2006/relationships/hyperlink" Id="rId35" Target="https://snakemake.readthedocs.io/en/stable/snakefiles/deployment.html" TargetMode="External" /><Relationship Type="http://schemas.openxmlformats.org/officeDocument/2006/relationships/hyperlink" Id="rId43" Target="https://specs.frictionlessdata.io/data-resource/" TargetMode="External" /><Relationship Type="http://schemas.openxmlformats.org/officeDocument/2006/relationships/hyperlink" Id="rId25" Target="https://ukdataservice.ac.uk/learning-hub/research-data-management/format-your-data/organising/" TargetMode="External" /><Relationship Type="http://schemas.openxmlformats.org/officeDocument/2006/relationships/hyperlink" Id="rId28" Target="https://www.digitalpreservation.gov/documents/ndiipp_aiht_final_report.pdf" TargetMode="External" /><Relationship Type="http://schemas.openxmlformats.org/officeDocument/2006/relationships/hyperlink" Id="rId42" Target="https://www.loc.gov/standards/premis/v3/" TargetMode="External" /><Relationship Type="http://schemas.openxmlformats.org/officeDocument/2006/relationships/hyperlink" Id="rId24" Target="https://www.rfc-editor.org/rfc/rfc8493.html" TargetMode="External" /><Relationship Type="http://schemas.openxmlformats.org/officeDocument/2006/relationships/hyperlink" Id="rId23" Target="https://www.w3.org/TR/dwb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2026-05-30T03:23:37Z</dcterms:created>
  <dcterms:modified xsi:type="dcterms:W3CDTF">2026-05-30T03:23:37Z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